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E56CC7">
      <w:pPr>
        <w:pStyle w:val="8"/>
        <w:rPr>
          <w:rFonts w:hint="eastAsia" w:ascii="宋体" w:hAnsi="宋体" w:eastAsia="宋体" w:cs="宋体"/>
          <w:sz w:val="20"/>
          <w:highlight w:val="none"/>
        </w:rPr>
      </w:pPr>
    </w:p>
    <w:p w14:paraId="1B0DAAA7">
      <w:pPr>
        <w:pStyle w:val="8"/>
        <w:rPr>
          <w:rFonts w:hint="eastAsia" w:ascii="宋体" w:hAnsi="宋体" w:eastAsia="宋体" w:cs="宋体"/>
          <w:sz w:val="20"/>
          <w:highlight w:val="none"/>
        </w:rPr>
      </w:pPr>
    </w:p>
    <w:p w14:paraId="6CFA278B">
      <w:pPr>
        <w:pStyle w:val="8"/>
        <w:spacing w:before="4"/>
        <w:rPr>
          <w:rFonts w:hint="eastAsia" w:ascii="宋体" w:hAnsi="宋体" w:eastAsia="宋体" w:cs="宋体"/>
          <w:sz w:val="21"/>
          <w:highlight w:val="none"/>
        </w:rPr>
      </w:pPr>
    </w:p>
    <w:p w14:paraId="031903D9">
      <w:pPr>
        <w:pStyle w:val="3"/>
        <w:spacing w:line="487" w:lineRule="auto"/>
        <w:ind w:right="987"/>
        <w:rPr>
          <w:rFonts w:hint="eastAsia" w:ascii="宋体" w:hAnsi="宋体" w:eastAsia="宋体" w:cs="宋体"/>
          <w:spacing w:val="-1"/>
          <w:w w:val="95"/>
          <w:highlight w:val="none"/>
        </w:rPr>
      </w:pPr>
      <w:r>
        <w:rPr>
          <w:rFonts w:hint="eastAsia" w:ascii="宋体" w:hAnsi="宋体" w:eastAsia="宋体" w:cs="宋体"/>
          <w:spacing w:val="-1"/>
          <w:w w:val="95"/>
          <w:highlight w:val="none"/>
        </w:rPr>
        <w:t>周口市公共资源交易中心政府采购中心</w:t>
      </w:r>
    </w:p>
    <w:p w14:paraId="1B31481F">
      <w:pPr>
        <w:pStyle w:val="3"/>
        <w:spacing w:line="487" w:lineRule="auto"/>
        <w:ind w:right="987"/>
        <w:rPr>
          <w:rFonts w:hint="eastAsia" w:ascii="宋体" w:hAnsi="宋体" w:eastAsia="宋体" w:cs="宋体"/>
          <w:spacing w:val="-1"/>
          <w:w w:val="95"/>
          <w:highlight w:val="none"/>
        </w:rPr>
      </w:pPr>
    </w:p>
    <w:p w14:paraId="006A81CA">
      <w:pPr>
        <w:rPr>
          <w:rFonts w:hint="eastAsia" w:ascii="宋体" w:hAnsi="宋体" w:eastAsia="宋体" w:cs="宋体"/>
          <w:spacing w:val="-1"/>
          <w:w w:val="95"/>
          <w:highlight w:val="none"/>
        </w:rPr>
      </w:pPr>
    </w:p>
    <w:p w14:paraId="7A18F73D">
      <w:pPr>
        <w:pStyle w:val="8"/>
        <w:rPr>
          <w:rFonts w:hint="eastAsia" w:ascii="宋体" w:hAnsi="宋体" w:eastAsia="宋体" w:cs="宋体"/>
          <w:highlight w:val="none"/>
        </w:rPr>
      </w:pPr>
    </w:p>
    <w:p w14:paraId="58BF0A35">
      <w:pPr>
        <w:pStyle w:val="3"/>
        <w:spacing w:line="487" w:lineRule="auto"/>
        <w:ind w:right="987"/>
        <w:rPr>
          <w:rFonts w:hint="eastAsia" w:ascii="宋体" w:hAnsi="宋体" w:eastAsia="宋体" w:cs="宋体"/>
          <w:spacing w:val="-1"/>
          <w:w w:val="95"/>
          <w:highlight w:val="none"/>
        </w:rPr>
      </w:pPr>
    </w:p>
    <w:p w14:paraId="3A350B77">
      <w:pPr>
        <w:pStyle w:val="3"/>
        <w:spacing w:line="487" w:lineRule="auto"/>
        <w:ind w:right="987"/>
        <w:rPr>
          <w:rFonts w:hint="eastAsia" w:ascii="宋体" w:hAnsi="宋体" w:eastAsia="宋体" w:cs="宋体"/>
          <w:highlight w:val="none"/>
        </w:rPr>
      </w:pPr>
      <w:r>
        <w:rPr>
          <w:rFonts w:hint="eastAsia" w:ascii="宋体" w:hAnsi="宋体" w:eastAsia="宋体" w:cs="宋体"/>
          <w:highlight w:val="none"/>
        </w:rPr>
        <w:t>竞争性谈判文件</w:t>
      </w:r>
    </w:p>
    <w:p w14:paraId="185412CB">
      <w:pPr>
        <w:pStyle w:val="8"/>
        <w:rPr>
          <w:rFonts w:hint="eastAsia" w:ascii="宋体" w:hAnsi="宋体" w:eastAsia="宋体" w:cs="宋体"/>
          <w:b/>
          <w:sz w:val="44"/>
          <w:highlight w:val="none"/>
          <w:lang w:val="en-US"/>
        </w:rPr>
      </w:pPr>
    </w:p>
    <w:p w14:paraId="5A19AEC0">
      <w:pPr>
        <w:pStyle w:val="8"/>
        <w:rPr>
          <w:rFonts w:hint="eastAsia" w:ascii="宋体" w:hAnsi="宋体" w:eastAsia="宋体" w:cs="宋体"/>
          <w:b/>
          <w:sz w:val="44"/>
          <w:highlight w:val="none"/>
        </w:rPr>
      </w:pPr>
    </w:p>
    <w:p w14:paraId="00F32E07">
      <w:pPr>
        <w:pStyle w:val="8"/>
        <w:rPr>
          <w:rFonts w:hint="eastAsia" w:ascii="宋体" w:hAnsi="宋体" w:eastAsia="宋体" w:cs="宋体"/>
          <w:b/>
          <w:sz w:val="44"/>
          <w:highlight w:val="none"/>
        </w:rPr>
      </w:pPr>
    </w:p>
    <w:p w14:paraId="02A95A10">
      <w:pPr>
        <w:pStyle w:val="8"/>
        <w:rPr>
          <w:rFonts w:hint="eastAsia" w:ascii="宋体" w:hAnsi="宋体" w:eastAsia="宋体" w:cs="宋体"/>
          <w:b/>
          <w:sz w:val="44"/>
          <w:highlight w:val="none"/>
        </w:rPr>
      </w:pPr>
    </w:p>
    <w:p w14:paraId="5F8FDF09">
      <w:pPr>
        <w:rPr>
          <w:rFonts w:hint="eastAsia"/>
        </w:rPr>
      </w:pPr>
    </w:p>
    <w:p w14:paraId="18AD6D5A">
      <w:pPr>
        <w:rPr>
          <w:rFonts w:hint="eastAsia"/>
        </w:rPr>
      </w:pPr>
    </w:p>
    <w:p w14:paraId="000CBF8A">
      <w:pPr>
        <w:pStyle w:val="8"/>
        <w:rPr>
          <w:rFonts w:hint="eastAsia" w:ascii="宋体" w:hAnsi="宋体" w:eastAsia="宋体" w:cs="宋体"/>
          <w:b/>
          <w:sz w:val="44"/>
          <w:highlight w:val="none"/>
        </w:rPr>
      </w:pPr>
    </w:p>
    <w:p w14:paraId="5525E3CA">
      <w:pPr>
        <w:spacing w:before="1"/>
        <w:ind w:left="1600" w:right="987" w:hanging="1600" w:hangingChars="500"/>
        <w:rPr>
          <w:rFonts w:hint="eastAsia" w:ascii="宋体" w:hAnsi="宋体" w:eastAsia="宋体" w:cs="宋体"/>
          <w:sz w:val="32"/>
          <w:highlight w:val="none"/>
          <w:lang w:val="en-US" w:eastAsia="zh-CN"/>
        </w:rPr>
      </w:pPr>
      <w:r>
        <w:rPr>
          <w:rFonts w:hint="eastAsia" w:ascii="宋体" w:hAnsi="宋体" w:eastAsia="宋体" w:cs="宋体"/>
          <w:sz w:val="32"/>
          <w:highlight w:val="none"/>
        </w:rPr>
        <w:t>项目名称：太康县农业农村局2025年太康县小麦一喷三防农药采购项目</w:t>
      </w:r>
    </w:p>
    <w:p w14:paraId="15F26441">
      <w:pPr>
        <w:spacing w:before="344"/>
        <w:rPr>
          <w:rFonts w:hint="eastAsia" w:ascii="宋体" w:hAnsi="宋体" w:eastAsia="宋体" w:cs="宋体"/>
          <w:b w:val="0"/>
          <w:bCs w:val="0"/>
          <w:color w:val="auto"/>
          <w:sz w:val="32"/>
          <w:highlight w:val="none"/>
          <w:lang w:val="en-US" w:eastAsia="zh-CN"/>
        </w:rPr>
      </w:pPr>
      <w:r>
        <w:rPr>
          <w:rFonts w:hint="eastAsia" w:ascii="宋体" w:hAnsi="宋体" w:eastAsia="宋体" w:cs="宋体"/>
          <w:b w:val="0"/>
          <w:bCs w:val="0"/>
          <w:color w:val="auto"/>
          <w:sz w:val="32"/>
          <w:highlight w:val="none"/>
        </w:rPr>
        <w:t>项目编号：</w:t>
      </w:r>
      <w:r>
        <w:rPr>
          <w:rFonts w:hint="eastAsia" w:cs="宋体"/>
          <w:b w:val="0"/>
          <w:bCs w:val="0"/>
          <w:color w:val="auto"/>
          <w:sz w:val="32"/>
          <w:highlight w:val="none"/>
          <w:lang w:val="en-US" w:eastAsia="zh-CN"/>
        </w:rPr>
        <w:t>太财竞谈-2025-3</w:t>
      </w:r>
    </w:p>
    <w:p w14:paraId="2BD6A932">
      <w:pPr>
        <w:spacing w:before="1"/>
        <w:ind w:right="987"/>
        <w:rPr>
          <w:rFonts w:hint="eastAsia" w:ascii="宋体" w:hAnsi="宋体" w:eastAsia="宋体" w:cs="宋体"/>
          <w:sz w:val="32"/>
          <w:highlight w:val="none"/>
        </w:rPr>
      </w:pPr>
    </w:p>
    <w:p w14:paraId="0023CA0D">
      <w:pPr>
        <w:rPr>
          <w:rFonts w:hint="eastAsia" w:ascii="宋体" w:hAnsi="宋体" w:eastAsia="宋体" w:cs="宋体"/>
          <w:highlight w:val="none"/>
        </w:rPr>
      </w:pPr>
    </w:p>
    <w:p w14:paraId="26B43A8C">
      <w:pPr>
        <w:ind w:left="592" w:right="987"/>
        <w:jc w:val="center"/>
        <w:rPr>
          <w:rFonts w:hint="eastAsia" w:ascii="宋体" w:hAnsi="宋体" w:eastAsia="宋体" w:cs="宋体"/>
          <w:sz w:val="32"/>
          <w:highlight w:val="none"/>
        </w:rPr>
      </w:pPr>
      <w:r>
        <w:rPr>
          <w:rFonts w:hint="eastAsia" w:ascii="宋体" w:hAnsi="宋体" w:eastAsia="宋体" w:cs="宋体"/>
          <w:sz w:val="32"/>
          <w:highlight w:val="none"/>
          <w:lang w:val="en-US" w:eastAsia="zh-CN"/>
        </w:rPr>
        <w:t>202</w:t>
      </w:r>
      <w:r>
        <w:rPr>
          <w:rFonts w:hint="eastAsia" w:cs="宋体"/>
          <w:sz w:val="32"/>
          <w:highlight w:val="none"/>
          <w:lang w:val="en-US" w:eastAsia="zh-CN"/>
        </w:rPr>
        <w:t>5</w:t>
      </w:r>
      <w:r>
        <w:rPr>
          <w:rFonts w:hint="eastAsia" w:ascii="宋体" w:hAnsi="宋体" w:eastAsia="宋体" w:cs="宋体"/>
          <w:sz w:val="32"/>
          <w:highlight w:val="none"/>
        </w:rPr>
        <w:t>年</w:t>
      </w:r>
      <w:r>
        <w:rPr>
          <w:rFonts w:hint="eastAsia" w:ascii="宋体" w:hAnsi="宋体" w:eastAsia="宋体" w:cs="宋体"/>
          <w:sz w:val="32"/>
          <w:highlight w:val="none"/>
          <w:lang w:val="en-US" w:eastAsia="zh-CN"/>
        </w:rPr>
        <w:t>0</w:t>
      </w:r>
      <w:r>
        <w:rPr>
          <w:rFonts w:hint="eastAsia" w:cs="宋体"/>
          <w:sz w:val="32"/>
          <w:highlight w:val="none"/>
          <w:lang w:val="en-US" w:eastAsia="zh-CN"/>
        </w:rPr>
        <w:t>4</w:t>
      </w:r>
      <w:r>
        <w:rPr>
          <w:rFonts w:hint="eastAsia" w:ascii="宋体" w:hAnsi="宋体" w:eastAsia="宋体" w:cs="宋体"/>
          <w:sz w:val="32"/>
          <w:highlight w:val="none"/>
        </w:rPr>
        <w:t>月</w:t>
      </w:r>
    </w:p>
    <w:p w14:paraId="61D46EFB">
      <w:pPr>
        <w:jc w:val="center"/>
        <w:rPr>
          <w:rFonts w:hint="eastAsia" w:ascii="宋体" w:hAnsi="宋体" w:eastAsia="宋体" w:cs="宋体"/>
          <w:sz w:val="32"/>
          <w:highlight w:val="none"/>
        </w:rPr>
        <w:sectPr>
          <w:footerReference r:id="rId3" w:type="default"/>
          <w:type w:val="continuous"/>
          <w:pgSz w:w="11850" w:h="16790"/>
          <w:pgMar w:top="1600" w:right="1180" w:bottom="920" w:left="1580" w:header="720" w:footer="721" w:gutter="0"/>
          <w:pgNumType w:start="1"/>
          <w:cols w:space="720" w:num="1"/>
        </w:sectPr>
      </w:pPr>
    </w:p>
    <w:p w14:paraId="667B5623">
      <w:pPr>
        <w:pStyle w:val="4"/>
        <w:tabs>
          <w:tab w:val="left" w:pos="965"/>
        </w:tabs>
        <w:spacing w:before="39"/>
        <w:ind w:right="395"/>
        <w:rPr>
          <w:rFonts w:hint="eastAsia" w:ascii="宋体" w:hAnsi="宋体" w:eastAsia="宋体" w:cs="宋体"/>
          <w:highlight w:val="none"/>
        </w:rPr>
      </w:pPr>
      <w:r>
        <w:rPr>
          <w:rFonts w:hint="eastAsia" w:ascii="宋体" w:hAnsi="宋体" w:eastAsia="宋体" w:cs="宋体"/>
          <w:highlight w:val="none"/>
        </w:rPr>
        <w:t>目</w:t>
      </w:r>
      <w:r>
        <w:rPr>
          <w:rFonts w:hint="eastAsia" w:ascii="宋体" w:hAnsi="宋体" w:eastAsia="宋体" w:cs="宋体"/>
          <w:highlight w:val="none"/>
        </w:rPr>
        <w:tab/>
      </w:r>
      <w:r>
        <w:rPr>
          <w:rFonts w:hint="eastAsia" w:ascii="宋体" w:hAnsi="宋体" w:eastAsia="宋体" w:cs="宋体"/>
          <w:highlight w:val="none"/>
        </w:rPr>
        <w:t>录</w:t>
      </w:r>
    </w:p>
    <w:sdt>
      <w:sdtPr>
        <w:rPr>
          <w:rFonts w:hint="eastAsia" w:ascii="宋体" w:hAnsi="宋体" w:eastAsia="宋体" w:cs="宋体"/>
          <w:highlight w:val="none"/>
        </w:rPr>
        <w:id w:val="533461460"/>
        <w:docPartObj>
          <w:docPartGallery w:val="Table of Contents"/>
          <w:docPartUnique/>
        </w:docPartObj>
      </w:sdtPr>
      <w:sdtEndPr>
        <w:rPr>
          <w:rFonts w:hint="eastAsia" w:ascii="宋体" w:hAnsi="宋体" w:eastAsia="宋体" w:cs="宋体"/>
          <w:highlight w:val="none"/>
        </w:rPr>
      </w:sdtEndPr>
      <w:sdtContent>
        <w:p w14:paraId="48E32AF2">
          <w:pPr>
            <w:pStyle w:val="17"/>
            <w:tabs>
              <w:tab w:val="left" w:pos="1619"/>
              <w:tab w:val="right" w:leader="dot" w:pos="8851"/>
            </w:tabs>
            <w:spacing w:before="419"/>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"_bookmark0" </w:instrText>
          </w:r>
          <w:r>
            <w:rPr>
              <w:rFonts w:hint="eastAsia" w:ascii="宋体" w:hAnsi="宋体" w:eastAsia="宋体" w:cs="宋体"/>
              <w:highlight w:val="none"/>
            </w:rPr>
            <w:fldChar w:fldCharType="separate"/>
          </w:r>
          <w:r>
            <w:rPr>
              <w:rFonts w:hint="eastAsia" w:ascii="宋体" w:hAnsi="宋体" w:eastAsia="宋体" w:cs="宋体"/>
              <w:highlight w:val="none"/>
            </w:rPr>
            <w:t>第一部分</w:t>
          </w:r>
          <w:r>
            <w:rPr>
              <w:rFonts w:hint="eastAsia" w:ascii="宋体" w:hAnsi="宋体" w:eastAsia="宋体" w:cs="宋体"/>
              <w:highlight w:val="none"/>
            </w:rPr>
            <w:tab/>
          </w:r>
          <w:r>
            <w:rPr>
              <w:rFonts w:hint="eastAsia" w:ascii="宋体" w:hAnsi="宋体" w:eastAsia="宋体" w:cs="宋体"/>
              <w:highlight w:val="none"/>
            </w:rPr>
            <w:t>谈</w:t>
          </w:r>
          <w:r>
            <w:rPr>
              <w:rFonts w:hint="eastAsia" w:ascii="宋体" w:hAnsi="宋体" w:eastAsia="宋体" w:cs="宋体"/>
              <w:spacing w:val="-3"/>
              <w:highlight w:val="none"/>
            </w:rPr>
            <w:t>判采</w:t>
          </w:r>
          <w:r>
            <w:rPr>
              <w:rFonts w:hint="eastAsia" w:ascii="宋体" w:hAnsi="宋体" w:eastAsia="宋体" w:cs="宋体"/>
              <w:highlight w:val="none"/>
            </w:rPr>
            <w:t>购邀请函</w:t>
          </w:r>
          <w:r>
            <w:rPr>
              <w:rFonts w:hint="eastAsia" w:ascii="宋体" w:hAnsi="宋体" w:eastAsia="宋体" w:cs="宋体"/>
              <w:highlight w:val="none"/>
            </w:rPr>
            <w:fldChar w:fldCharType="end"/>
          </w:r>
        </w:p>
        <w:p w14:paraId="6490B523">
          <w:pPr>
            <w:pStyle w:val="17"/>
            <w:tabs>
              <w:tab w:val="left" w:pos="1619"/>
              <w:tab w:val="right" w:leader="dot" w:pos="8851"/>
            </w:tabs>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"_bookmark1" </w:instrText>
          </w:r>
          <w:r>
            <w:rPr>
              <w:rFonts w:hint="eastAsia" w:ascii="宋体" w:hAnsi="宋体" w:eastAsia="宋体" w:cs="宋体"/>
              <w:highlight w:val="none"/>
            </w:rPr>
            <w:fldChar w:fldCharType="separate"/>
          </w:r>
          <w:r>
            <w:rPr>
              <w:rFonts w:hint="eastAsia" w:ascii="宋体" w:hAnsi="宋体" w:eastAsia="宋体" w:cs="宋体"/>
              <w:highlight w:val="none"/>
            </w:rPr>
            <w:t>第二部分</w:t>
          </w:r>
          <w:r>
            <w:rPr>
              <w:rFonts w:hint="eastAsia" w:ascii="宋体" w:hAnsi="宋体" w:eastAsia="宋体" w:cs="宋体"/>
              <w:highlight w:val="none"/>
            </w:rPr>
            <w:tab/>
          </w:r>
          <w:r>
            <w:rPr>
              <w:rFonts w:hint="eastAsia" w:ascii="宋体" w:hAnsi="宋体" w:eastAsia="宋体" w:cs="宋体"/>
              <w:highlight w:val="none"/>
            </w:rPr>
            <w:t>谈</w:t>
          </w:r>
          <w:r>
            <w:rPr>
              <w:rFonts w:hint="eastAsia" w:ascii="宋体" w:hAnsi="宋体" w:eastAsia="宋体" w:cs="宋体"/>
              <w:spacing w:val="-3"/>
              <w:highlight w:val="none"/>
            </w:rPr>
            <w:t>判供</w:t>
          </w:r>
          <w:r>
            <w:rPr>
              <w:rFonts w:hint="eastAsia" w:ascii="宋体" w:hAnsi="宋体" w:eastAsia="宋体" w:cs="宋体"/>
              <w:highlight w:val="none"/>
            </w:rPr>
            <w:t>应商须知</w:t>
          </w:r>
          <w:r>
            <w:rPr>
              <w:rFonts w:hint="eastAsia" w:ascii="宋体" w:hAnsi="宋体" w:eastAsia="宋体" w:cs="宋体"/>
              <w:highlight w:val="none"/>
            </w:rPr>
            <w:fldChar w:fldCharType="end"/>
          </w:r>
        </w:p>
        <w:p w14:paraId="58682E04">
          <w:pPr>
            <w:pStyle w:val="17"/>
            <w:tabs>
              <w:tab w:val="left" w:pos="1619"/>
              <w:tab w:val="right" w:leader="dot" w:pos="8851"/>
            </w:tabs>
            <w:rPr>
              <w:rFonts w:hint="eastAsia" w:ascii="宋体" w:hAnsi="宋体" w:eastAsia="宋体" w:cs="宋体"/>
              <w:highlight w:val="none"/>
              <w:lang w:val="en-US"/>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"_bookmark2" </w:instrText>
          </w:r>
          <w:r>
            <w:rPr>
              <w:rFonts w:hint="eastAsia" w:ascii="宋体" w:hAnsi="宋体" w:eastAsia="宋体" w:cs="宋体"/>
              <w:highlight w:val="none"/>
            </w:rPr>
            <w:fldChar w:fldCharType="separate"/>
          </w:r>
          <w:r>
            <w:rPr>
              <w:rFonts w:hint="eastAsia" w:ascii="宋体" w:hAnsi="宋体" w:eastAsia="宋体" w:cs="宋体"/>
              <w:highlight w:val="none"/>
            </w:rPr>
            <w:t>第三部分</w:t>
          </w:r>
          <w:r>
            <w:rPr>
              <w:rFonts w:hint="eastAsia" w:ascii="宋体" w:hAnsi="宋体" w:eastAsia="宋体" w:cs="宋体"/>
              <w:highlight w:val="none"/>
            </w:rPr>
            <w:tab/>
          </w:r>
          <w:r>
            <w:rPr>
              <w:rFonts w:hint="eastAsia" w:ascii="宋体" w:hAnsi="宋体" w:eastAsia="宋体" w:cs="宋体"/>
              <w:highlight w:val="none"/>
            </w:rPr>
            <w:t>谈</w:t>
          </w:r>
          <w:r>
            <w:rPr>
              <w:rFonts w:hint="eastAsia" w:ascii="宋体" w:hAnsi="宋体" w:eastAsia="宋体" w:cs="宋体"/>
              <w:spacing w:val="-3"/>
              <w:highlight w:val="none"/>
            </w:rPr>
            <w:t>判项</w:t>
          </w:r>
          <w:r>
            <w:rPr>
              <w:rFonts w:hint="eastAsia" w:ascii="宋体" w:hAnsi="宋体" w:eastAsia="宋体" w:cs="宋体"/>
              <w:highlight w:val="none"/>
            </w:rPr>
            <w:t>目要求</w:t>
          </w:r>
          <w:r>
            <w:rPr>
              <w:rFonts w:hint="eastAsia" w:ascii="宋体" w:hAnsi="宋体" w:eastAsia="宋体" w:cs="宋体"/>
              <w:highlight w:val="none"/>
              <w:lang w:val="en-US"/>
            </w:rPr>
            <w:fldChar w:fldCharType="end"/>
          </w:r>
        </w:p>
        <w:p w14:paraId="48AC85CA">
          <w:pPr>
            <w:pStyle w:val="17"/>
            <w:tabs>
              <w:tab w:val="left" w:pos="1619"/>
              <w:tab w:val="right" w:leader="dot" w:pos="8851"/>
            </w:tabs>
            <w:rPr>
              <w:rFonts w:hint="eastAsia" w:ascii="宋体" w:hAnsi="宋体" w:eastAsia="宋体" w:cs="宋体"/>
              <w:highlight w:val="none"/>
              <w:lang w:val="en-US"/>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"_bookmark3" </w:instrText>
          </w:r>
          <w:r>
            <w:rPr>
              <w:rFonts w:hint="eastAsia" w:ascii="宋体" w:hAnsi="宋体" w:eastAsia="宋体" w:cs="宋体"/>
              <w:highlight w:val="none"/>
            </w:rPr>
            <w:fldChar w:fldCharType="separate"/>
          </w:r>
          <w:r>
            <w:rPr>
              <w:rFonts w:hint="eastAsia" w:ascii="宋体" w:hAnsi="宋体" w:eastAsia="宋体" w:cs="宋体"/>
              <w:highlight w:val="none"/>
            </w:rPr>
            <w:t>第四部分</w:t>
          </w:r>
          <w:r>
            <w:rPr>
              <w:rFonts w:hint="eastAsia" w:ascii="宋体" w:hAnsi="宋体" w:eastAsia="宋体" w:cs="宋体"/>
              <w:highlight w:val="none"/>
            </w:rPr>
            <w:tab/>
          </w:r>
          <w:r>
            <w:rPr>
              <w:rFonts w:hint="eastAsia" w:ascii="宋体" w:hAnsi="宋体" w:eastAsia="宋体" w:cs="宋体"/>
              <w:highlight w:val="none"/>
            </w:rPr>
            <w:t>项</w:t>
          </w:r>
          <w:r>
            <w:rPr>
              <w:rFonts w:hint="eastAsia" w:ascii="宋体" w:hAnsi="宋体" w:eastAsia="宋体" w:cs="宋体"/>
              <w:spacing w:val="-3"/>
              <w:highlight w:val="none"/>
            </w:rPr>
            <w:t>目内</w:t>
          </w:r>
          <w:r>
            <w:rPr>
              <w:rFonts w:hint="eastAsia" w:ascii="宋体" w:hAnsi="宋体" w:eastAsia="宋体" w:cs="宋体"/>
              <w:highlight w:val="none"/>
            </w:rPr>
            <w:t>容及技</w:t>
          </w:r>
          <w:r>
            <w:rPr>
              <w:rFonts w:hint="eastAsia" w:ascii="宋体" w:hAnsi="宋体" w:eastAsia="宋体" w:cs="宋体"/>
              <w:spacing w:val="-3"/>
              <w:highlight w:val="none"/>
            </w:rPr>
            <w:t>术</w:t>
          </w:r>
          <w:r>
            <w:rPr>
              <w:rFonts w:hint="eastAsia" w:ascii="宋体" w:hAnsi="宋体" w:eastAsia="宋体" w:cs="宋体"/>
              <w:highlight w:val="none"/>
            </w:rPr>
            <w:t>要求</w:t>
          </w:r>
          <w:r>
            <w:rPr>
              <w:rFonts w:hint="eastAsia" w:ascii="宋体" w:hAnsi="宋体" w:eastAsia="宋体" w:cs="宋体"/>
              <w:highlight w:val="none"/>
              <w:lang w:val="en-US"/>
            </w:rPr>
            <w:fldChar w:fldCharType="end"/>
          </w:r>
        </w:p>
        <w:p w14:paraId="70E69CE0">
          <w:pPr>
            <w:pStyle w:val="17"/>
            <w:tabs>
              <w:tab w:val="left" w:pos="1619"/>
              <w:tab w:val="right" w:leader="dot" w:pos="8852"/>
            </w:tabs>
            <w:rPr>
              <w:rFonts w:hint="eastAsia" w:ascii="宋体" w:hAnsi="宋体" w:eastAsia="宋体" w:cs="宋体"/>
              <w:highlight w:val="none"/>
              <w:lang w:val="en-US" w:eastAsia="zh-CN"/>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"_bookmark4" </w:instrText>
          </w:r>
          <w:r>
            <w:rPr>
              <w:rFonts w:hint="eastAsia" w:ascii="宋体" w:hAnsi="宋体" w:eastAsia="宋体" w:cs="宋体"/>
              <w:highlight w:val="none"/>
            </w:rPr>
            <w:fldChar w:fldCharType="separate"/>
          </w:r>
          <w:r>
            <w:rPr>
              <w:rFonts w:hint="eastAsia" w:ascii="宋体" w:hAnsi="宋体" w:eastAsia="宋体" w:cs="宋体"/>
              <w:highlight w:val="none"/>
            </w:rPr>
            <w:t>第五部分</w:t>
          </w:r>
          <w:r>
            <w:rPr>
              <w:rFonts w:hint="eastAsia" w:ascii="宋体" w:hAnsi="宋体" w:eastAsia="宋体" w:cs="宋体"/>
              <w:highlight w:val="none"/>
            </w:rPr>
            <w:tab/>
          </w:r>
          <w:r>
            <w:rPr>
              <w:rFonts w:hint="eastAsia" w:ascii="宋体" w:hAnsi="宋体" w:eastAsia="宋体" w:cs="宋体"/>
              <w:highlight w:val="none"/>
            </w:rPr>
            <w:t>谈</w:t>
          </w:r>
          <w:r>
            <w:rPr>
              <w:rFonts w:hint="eastAsia" w:ascii="宋体" w:hAnsi="宋体" w:eastAsia="宋体" w:cs="宋体"/>
              <w:spacing w:val="-3"/>
              <w:highlight w:val="none"/>
            </w:rPr>
            <w:t>判响</w:t>
          </w:r>
          <w:r>
            <w:rPr>
              <w:rFonts w:hint="eastAsia" w:ascii="宋体" w:hAnsi="宋体" w:eastAsia="宋体" w:cs="宋体"/>
              <w:highlight w:val="none"/>
            </w:rPr>
            <w:t>应文件</w:t>
          </w:r>
          <w:r>
            <w:rPr>
              <w:rFonts w:hint="eastAsia" w:ascii="宋体" w:hAnsi="宋体" w:eastAsia="宋体" w:cs="宋体"/>
              <w:spacing w:val="-3"/>
              <w:highlight w:val="none"/>
            </w:rPr>
            <w:t>格</w:t>
          </w:r>
          <w:r>
            <w:rPr>
              <w:rFonts w:hint="eastAsia" w:ascii="宋体" w:hAnsi="宋体" w:eastAsia="宋体" w:cs="宋体"/>
              <w:highlight w:val="none"/>
            </w:rPr>
            <w:t>式</w:t>
          </w:r>
          <w:r>
            <w:rPr>
              <w:rFonts w:hint="eastAsia" w:ascii="宋体" w:hAnsi="宋体" w:eastAsia="宋体" w:cs="宋体"/>
              <w:highlight w:val="none"/>
            </w:rPr>
            <w:fldChar w:fldCharType="end"/>
          </w:r>
        </w:p>
        <w:p w14:paraId="22F670FD">
          <w:pPr>
            <w:pStyle w:val="17"/>
            <w:tabs>
              <w:tab w:val="left" w:pos="1619"/>
              <w:tab w:val="right" w:leader="dot" w:pos="8851"/>
            </w:tabs>
            <w:rPr>
              <w:rFonts w:hint="eastAsia" w:ascii="宋体" w:hAnsi="宋体" w:eastAsia="宋体" w:cs="宋体"/>
              <w:highlight w:val="none"/>
              <w:lang w:val="en-US" w:eastAsia="zh-CN"/>
            </w:rPr>
          </w:pPr>
          <w:r>
            <w:rPr>
              <w:rFonts w:hint="eastAsia" w:ascii="宋体" w:hAnsi="宋体" w:eastAsia="宋体" w:cs="宋体"/>
              <w:highlight w:val="none"/>
              <w:lang w:val="en-US"/>
            </w:rPr>
            <w:t xml:space="preserve">第六部分 </w:t>
          </w:r>
          <w:r>
            <w:rPr>
              <w:rFonts w:hint="eastAsia" w:ascii="宋体" w:hAnsi="宋体" w:eastAsia="宋体" w:cs="宋体"/>
              <w:highlight w:val="none"/>
              <w:lang w:val="en-US" w:eastAsia="zh-CN"/>
            </w:rPr>
            <w:t xml:space="preserve"> </w:t>
          </w:r>
          <w:r>
            <w:rPr>
              <w:rFonts w:hint="eastAsia" w:ascii="宋体" w:hAnsi="宋体" w:eastAsia="宋体" w:cs="宋体"/>
              <w:highlight w:val="none"/>
              <w:lang w:val="en-US"/>
            </w:rPr>
            <w:t>周口市政府采购合同（货物类）标准文本</w:t>
          </w:r>
          <w:r>
            <w:rPr>
              <w:rFonts w:hint="eastAsia" w:ascii="宋体" w:hAnsi="宋体" w:eastAsia="宋体" w:cs="宋体"/>
              <w:highlight w:val="none"/>
              <w:lang w:val="en-US" w:eastAsia="zh-CN"/>
            </w:rPr>
            <w:t>、</w:t>
          </w:r>
          <w:r>
            <w:rPr>
              <w:rFonts w:hint="eastAsia" w:ascii="宋体" w:hAnsi="宋体" w:eastAsia="宋体" w:cs="宋体"/>
              <w:highlight w:val="none"/>
            </w:rPr>
            <w:t>合同签订指引</w:t>
          </w:r>
          <w:r>
            <w:rPr>
              <w:rFonts w:hint="eastAsia" w:ascii="宋体" w:hAnsi="宋体" w:eastAsia="宋体" w:cs="宋体"/>
              <w:highlight w:val="none"/>
              <w:lang w:eastAsia="zh-CN"/>
            </w:rPr>
            <w:t>、</w:t>
          </w:r>
          <w:r>
            <w:rPr>
              <w:rFonts w:hint="eastAsia" w:ascii="宋体" w:hAnsi="宋体" w:eastAsia="宋体" w:cs="宋体"/>
              <w:highlight w:val="none"/>
            </w:rPr>
            <w:t>供应商履约验收指引</w:t>
          </w:r>
          <w:r>
            <w:rPr>
              <w:rFonts w:hint="eastAsia" w:ascii="宋体" w:hAnsi="宋体" w:eastAsia="宋体" w:cs="宋体"/>
              <w:highlight w:val="none"/>
              <w:lang w:eastAsia="zh-CN"/>
            </w:rPr>
            <w:t>、</w:t>
          </w:r>
          <w:r>
            <w:rPr>
              <w:rFonts w:hint="eastAsia" w:ascii="宋体" w:hAnsi="宋体" w:eastAsia="宋体" w:cs="宋体"/>
              <w:highlight w:val="none"/>
            </w:rPr>
            <w:t>周口市政府采购合同融资政策告知函</w:t>
          </w:r>
          <w:r>
            <w:rPr>
              <w:rFonts w:hint="eastAsia" w:ascii="宋体" w:hAnsi="宋体" w:eastAsia="宋体" w:cs="宋体"/>
              <w:highlight w:val="none"/>
              <w:lang w:val="en-US" w:eastAsia="zh-CN"/>
            </w:rPr>
            <w:t xml:space="preserve">       </w:t>
          </w:r>
        </w:p>
        <w:p w14:paraId="47B1D1C0">
          <w:pPr>
            <w:rPr>
              <w:rFonts w:hint="eastAsia" w:ascii="宋体" w:hAnsi="宋体" w:eastAsia="宋体" w:cs="宋体"/>
              <w:highlight w:val="none"/>
            </w:rPr>
          </w:pPr>
        </w:p>
        <w:p w14:paraId="53DDB990">
          <w:pPr>
            <w:pStyle w:val="17"/>
            <w:tabs>
              <w:tab w:val="left" w:pos="1619"/>
              <w:tab w:val="right" w:leader="dot" w:pos="8852"/>
            </w:tabs>
            <w:rPr>
              <w:rFonts w:hint="eastAsia" w:ascii="宋体" w:hAnsi="宋体" w:eastAsia="宋体" w:cs="宋体"/>
              <w:highlight w:val="none"/>
            </w:rPr>
          </w:pPr>
        </w:p>
      </w:sdtContent>
    </w:sdt>
    <w:p w14:paraId="1E84AC51">
      <w:pPr>
        <w:rPr>
          <w:rFonts w:hint="eastAsia" w:ascii="宋体" w:hAnsi="宋体" w:eastAsia="宋体" w:cs="宋体"/>
          <w:highlight w:val="none"/>
        </w:rPr>
      </w:pPr>
    </w:p>
    <w:p w14:paraId="6FEEB619">
      <w:pPr>
        <w:pStyle w:val="21"/>
        <w:ind w:left="440" w:firstLine="482"/>
        <w:rPr>
          <w:rFonts w:hint="eastAsia" w:ascii="宋体" w:hAnsi="宋体" w:eastAsia="宋体" w:cs="宋体"/>
          <w:b/>
          <w:bCs/>
          <w:sz w:val="24"/>
          <w:szCs w:val="24"/>
          <w:highlight w:val="none"/>
        </w:rPr>
      </w:pPr>
    </w:p>
    <w:p w14:paraId="31AB68BB">
      <w:pPr>
        <w:pStyle w:val="21"/>
        <w:ind w:left="440" w:firstLine="482"/>
        <w:rPr>
          <w:rFonts w:hint="eastAsia" w:ascii="宋体" w:hAnsi="宋体" w:eastAsia="宋体" w:cs="宋体"/>
          <w:b/>
          <w:bCs/>
          <w:sz w:val="24"/>
          <w:szCs w:val="24"/>
          <w:highlight w:val="none"/>
        </w:rPr>
      </w:pPr>
    </w:p>
    <w:p w14:paraId="199AB448">
      <w:pPr>
        <w:pStyle w:val="21"/>
        <w:ind w:left="440" w:firstLine="482"/>
        <w:rPr>
          <w:rFonts w:hint="eastAsia" w:ascii="宋体" w:hAnsi="宋体" w:eastAsia="宋体" w:cs="宋体"/>
          <w:b/>
          <w:bCs/>
          <w:sz w:val="24"/>
          <w:szCs w:val="24"/>
          <w:highlight w:val="none"/>
        </w:rPr>
        <w:sectPr>
          <w:footerReference r:id="rId4" w:type="default"/>
          <w:pgSz w:w="11850" w:h="16790"/>
          <w:pgMar w:top="1400" w:right="1180" w:bottom="920" w:left="1580" w:header="0" w:footer="721" w:gutter="0"/>
          <w:pgNumType w:start="1"/>
          <w:cols w:space="720" w:num="1"/>
        </w:sectPr>
      </w:pPr>
    </w:p>
    <w:p w14:paraId="58E9BAB3">
      <w:pPr>
        <w:pStyle w:val="4"/>
        <w:numPr>
          <w:ilvl w:val="0"/>
          <w:numId w:val="0"/>
        </w:numPr>
        <w:tabs>
          <w:tab w:val="left" w:pos="1607"/>
        </w:tabs>
        <w:spacing w:before="100"/>
        <w:ind w:right="394" w:rightChars="0"/>
        <w:rPr>
          <w:rFonts w:hint="eastAsia" w:ascii="宋体" w:hAnsi="宋体" w:eastAsia="宋体" w:cs="宋体"/>
          <w:highlight w:val="none"/>
        </w:rPr>
      </w:pPr>
      <w:bookmarkStart w:id="0" w:name="_bookmark0"/>
      <w:bookmarkEnd w:id="0"/>
      <w:bookmarkStart w:id="1" w:name="第一部分__谈判采购邀请函"/>
      <w:bookmarkEnd w:id="1"/>
      <w:r>
        <w:rPr>
          <w:rFonts w:hint="eastAsia" w:ascii="宋体" w:hAnsi="宋体" w:eastAsia="宋体" w:cs="宋体"/>
          <w:b/>
          <w:bCs/>
          <w:sz w:val="32"/>
          <w:szCs w:val="32"/>
          <w:lang w:val="zh-CN" w:eastAsia="zh-CN" w:bidi="zh-CN"/>
        </w:rPr>
        <w:t>第一部分</w:t>
      </w:r>
      <w:r>
        <w:rPr>
          <w:rFonts w:hint="eastAsia" w:ascii="宋体" w:hAnsi="宋体" w:eastAsia="宋体" w:cs="宋体"/>
          <w:highlight w:val="none"/>
        </w:rPr>
        <w:t>谈判采购邀请函</w:t>
      </w:r>
    </w:p>
    <w:p w14:paraId="0AB71C03">
      <w:pPr>
        <w:pStyle w:val="3"/>
        <w:tabs>
          <w:tab w:val="left" w:pos="0"/>
        </w:tabs>
        <w:autoSpaceDE w:val="0"/>
        <w:autoSpaceDN w:val="0"/>
        <w:adjustRightInd w:val="0"/>
        <w:spacing w:before="0" w:after="0" w:line="360" w:lineRule="auto"/>
        <w:jc w:val="center"/>
        <w:rPr>
          <w:rFonts w:hint="eastAsia" w:ascii="宋体" w:hAnsi="宋体" w:eastAsia="宋体" w:cs="宋体"/>
          <w:highlight w:val="none"/>
        </w:rPr>
      </w:pPr>
      <w:bookmarkStart w:id="2" w:name="_Toc28359011"/>
      <w:bookmarkStart w:id="3" w:name="_Toc35393797"/>
      <w:bookmarkStart w:id="4" w:name="OLE_LINK1"/>
      <w:bookmarkStart w:id="5" w:name="OLE_LINK2"/>
      <w:r>
        <w:rPr>
          <w:rFonts w:hint="eastAsia" w:ascii="宋体" w:hAnsi="宋体" w:eastAsia="宋体" w:cs="宋体"/>
          <w:highlight w:val="none"/>
        </w:rPr>
        <w:t>竞争性谈判公告</w:t>
      </w:r>
      <w:bookmarkEnd w:id="2"/>
      <w:bookmarkEnd w:id="3"/>
    </w:p>
    <w:bookmarkEnd w:id="4"/>
    <w:bookmarkEnd w:id="5"/>
    <w:p w14:paraId="2A1064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37D010D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i w:val="0"/>
          <w:iCs w:val="0"/>
          <w:sz w:val="24"/>
          <w:szCs w:val="24"/>
          <w:highlight w:val="none"/>
          <w:lang w:val="en-US" w:eastAsia="zh-CN"/>
        </w:rPr>
        <w:t>太康县农业农村局2025年太康县小麦一喷三防农药采购项目的潜在投标人应在周口市公共资源交易中心网（http://jyzx.zhoukou.gov.cn）获取招标文件，并于</w:t>
      </w:r>
      <w:r>
        <w:rPr>
          <w:rFonts w:hint="eastAsia" w:cs="宋体"/>
          <w:i w:val="0"/>
          <w:iCs w:val="0"/>
          <w:sz w:val="24"/>
          <w:szCs w:val="24"/>
          <w:highlight w:val="none"/>
          <w:lang w:val="en-US" w:eastAsia="zh-CN"/>
        </w:rPr>
        <w:t>2025</w:t>
      </w:r>
      <w:r>
        <w:rPr>
          <w:rFonts w:hint="eastAsia" w:ascii="宋体" w:hAnsi="宋体" w:eastAsia="宋体" w:cs="宋体"/>
          <w:i w:val="0"/>
          <w:iCs w:val="0"/>
          <w:sz w:val="24"/>
          <w:szCs w:val="24"/>
          <w:highlight w:val="none"/>
          <w:lang w:val="en-US" w:eastAsia="zh-CN"/>
        </w:rPr>
        <w:t>年</w:t>
      </w:r>
      <w:r>
        <w:rPr>
          <w:rFonts w:hint="eastAsia" w:cs="宋体"/>
          <w:i w:val="0"/>
          <w:iCs w:val="0"/>
          <w:sz w:val="24"/>
          <w:szCs w:val="24"/>
          <w:highlight w:val="none"/>
          <w:lang w:val="en-US" w:eastAsia="zh-CN"/>
        </w:rPr>
        <w:t>4</w:t>
      </w:r>
      <w:r>
        <w:rPr>
          <w:rFonts w:hint="eastAsia" w:ascii="宋体" w:hAnsi="宋体" w:eastAsia="宋体" w:cs="宋体"/>
          <w:i w:val="0"/>
          <w:iCs w:val="0"/>
          <w:sz w:val="24"/>
          <w:szCs w:val="24"/>
          <w:highlight w:val="none"/>
          <w:lang w:val="en-US" w:eastAsia="zh-CN"/>
        </w:rPr>
        <w:t>月</w:t>
      </w:r>
      <w:r>
        <w:rPr>
          <w:rFonts w:hint="eastAsia"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日</w:t>
      </w:r>
      <w:r>
        <w:rPr>
          <w:rFonts w:hint="eastAsia"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3315BB26">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highlight w:val="none"/>
        </w:rPr>
      </w:pPr>
      <w:bookmarkStart w:id="6" w:name="_Toc28359012"/>
      <w:bookmarkStart w:id="7" w:name="_Toc35393798"/>
      <w:bookmarkStart w:id="8" w:name="_Toc28359089"/>
      <w:bookmarkStart w:id="9" w:name="_Toc35393629"/>
      <w:r>
        <w:rPr>
          <w:rFonts w:hint="eastAsia" w:ascii="宋体" w:hAnsi="宋体" w:eastAsia="宋体" w:cs="宋体"/>
          <w:b w:val="0"/>
          <w:sz w:val="24"/>
          <w:szCs w:val="24"/>
          <w:highlight w:val="none"/>
        </w:rPr>
        <w:t>一、项目基本情况</w:t>
      </w:r>
      <w:bookmarkEnd w:id="6"/>
      <w:bookmarkEnd w:id="7"/>
      <w:bookmarkEnd w:id="8"/>
      <w:bookmarkEnd w:id="9"/>
    </w:p>
    <w:p w14:paraId="42F9CFD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项目编号：</w:t>
      </w:r>
      <w:r>
        <w:rPr>
          <w:rFonts w:hint="eastAsia" w:cs="宋体"/>
          <w:i w:val="0"/>
          <w:iCs w:val="0"/>
          <w:color w:val="auto"/>
          <w:sz w:val="24"/>
          <w:szCs w:val="24"/>
          <w:highlight w:val="none"/>
          <w:lang w:val="en-US" w:eastAsia="zh-CN"/>
        </w:rPr>
        <w:t>太财竞谈-2025-3</w:t>
      </w:r>
    </w:p>
    <w:p w14:paraId="3F5B1AA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highlight w:val="none"/>
          <w:u w:val="single"/>
        </w:rPr>
      </w:pPr>
      <w:r>
        <w:rPr>
          <w:rFonts w:hint="eastAsia" w:ascii="宋体" w:hAnsi="宋体" w:eastAsia="宋体" w:cs="宋体"/>
          <w:i w:val="0"/>
          <w:iCs w:val="0"/>
          <w:sz w:val="24"/>
          <w:szCs w:val="24"/>
          <w:highlight w:val="none"/>
        </w:rPr>
        <w:t>项目名称：太康县农业农村局2025年太康县小麦一喷三防农药采购项目</w:t>
      </w:r>
    </w:p>
    <w:p w14:paraId="4CB7D6D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采购方式：竞争性谈判</w:t>
      </w:r>
    </w:p>
    <w:p w14:paraId="7BBC0B0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预算金额：</w:t>
      </w:r>
      <w:r>
        <w:rPr>
          <w:rFonts w:hint="eastAsia" w:asciiTheme="minorEastAsia" w:hAnsiTheme="minorEastAsia" w:cstheme="minorEastAsia"/>
          <w:bCs/>
          <w:color w:val="auto"/>
          <w:kern w:val="2"/>
          <w:sz w:val="24"/>
          <w:szCs w:val="24"/>
          <w:highlight w:val="none"/>
          <w:lang w:val="en-US" w:eastAsia="zh-CN" w:bidi="ar-SA"/>
        </w:rPr>
        <w:t>10302800.00</w:t>
      </w:r>
      <w:r>
        <w:rPr>
          <w:rFonts w:hint="eastAsia" w:ascii="宋体" w:hAnsi="宋体" w:eastAsia="宋体" w:cs="宋体"/>
          <w:i w:val="0"/>
          <w:iCs w:val="0"/>
          <w:sz w:val="24"/>
          <w:szCs w:val="24"/>
          <w:highlight w:val="none"/>
          <w:lang w:val="en-US" w:eastAsia="zh-CN"/>
        </w:rPr>
        <w:t>元</w:t>
      </w:r>
    </w:p>
    <w:p w14:paraId="6D1048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highlight w:val="none"/>
          <w:lang w:val="en-US"/>
        </w:rPr>
      </w:pPr>
      <w:r>
        <w:rPr>
          <w:rFonts w:hint="eastAsia" w:ascii="宋体" w:hAnsi="宋体" w:eastAsia="宋体" w:cs="宋体"/>
          <w:i w:val="0"/>
          <w:iCs w:val="0"/>
          <w:sz w:val="24"/>
          <w:szCs w:val="24"/>
          <w:highlight w:val="none"/>
        </w:rPr>
        <w:t>最高限价：</w:t>
      </w:r>
      <w:r>
        <w:rPr>
          <w:rFonts w:hint="eastAsia" w:ascii="宋体" w:hAnsi="宋体" w:eastAsia="宋体" w:cs="宋体"/>
          <w:i w:val="0"/>
          <w:iCs w:val="0"/>
          <w:sz w:val="24"/>
          <w:szCs w:val="24"/>
          <w:highlight w:val="none"/>
          <w:lang w:val="en-US" w:eastAsia="zh-CN"/>
        </w:rPr>
        <w:t>1包：969182.00元、2包：</w:t>
      </w:r>
      <w:r>
        <w:rPr>
          <w:rFonts w:hint="eastAsia" w:ascii="宋体" w:hAnsi="宋体" w:cs="宋体"/>
          <w:bCs/>
          <w:color w:val="auto"/>
          <w:kern w:val="2"/>
          <w:sz w:val="24"/>
          <w:szCs w:val="24"/>
          <w:highlight w:val="none"/>
          <w:lang w:val="en-US" w:eastAsia="zh-CN" w:bidi="ar-SA"/>
        </w:rPr>
        <w:t>1036270.00</w:t>
      </w:r>
      <w:r>
        <w:rPr>
          <w:rFonts w:hint="eastAsia" w:ascii="宋体" w:hAnsi="宋体" w:eastAsia="宋体" w:cs="宋体"/>
          <w:bCs/>
          <w:color w:val="auto"/>
          <w:kern w:val="2"/>
          <w:sz w:val="24"/>
          <w:szCs w:val="24"/>
          <w:highlight w:val="none"/>
          <w:lang w:val="en-US" w:eastAsia="zh-CN" w:bidi="ar-SA"/>
        </w:rPr>
        <w:t>元</w:t>
      </w:r>
      <w:r>
        <w:rPr>
          <w:rFonts w:hint="eastAsia" w:ascii="宋体" w:hAnsi="宋体" w:eastAsia="宋体" w:cs="宋体"/>
          <w:i w:val="0"/>
          <w:iCs w:val="0"/>
          <w:sz w:val="24"/>
          <w:szCs w:val="24"/>
          <w:highlight w:val="none"/>
          <w:lang w:val="en-US" w:eastAsia="zh-CN"/>
        </w:rPr>
        <w:t>、3包：</w:t>
      </w:r>
      <w:r>
        <w:rPr>
          <w:rFonts w:hint="eastAsia" w:ascii="宋体" w:hAnsi="宋体" w:cs="宋体"/>
          <w:bCs/>
          <w:color w:val="auto"/>
          <w:kern w:val="2"/>
          <w:sz w:val="24"/>
          <w:szCs w:val="24"/>
          <w:highlight w:val="none"/>
          <w:lang w:val="en-US" w:eastAsia="zh-CN" w:bidi="ar-SA"/>
        </w:rPr>
        <w:t>2500825.00</w:t>
      </w:r>
      <w:r>
        <w:rPr>
          <w:rFonts w:hint="eastAsia" w:ascii="宋体" w:hAnsi="宋体" w:eastAsia="宋体" w:cs="宋体"/>
          <w:bCs/>
          <w:color w:val="auto"/>
          <w:kern w:val="2"/>
          <w:sz w:val="24"/>
          <w:szCs w:val="24"/>
          <w:highlight w:val="none"/>
          <w:lang w:val="en-US" w:eastAsia="zh-CN" w:bidi="ar-SA"/>
        </w:rPr>
        <w:t>元、</w:t>
      </w:r>
      <w:r>
        <w:rPr>
          <w:rFonts w:hint="eastAsia" w:ascii="宋体" w:hAnsi="宋体" w:eastAsia="宋体" w:cs="宋体"/>
          <w:i w:val="0"/>
          <w:iCs w:val="0"/>
          <w:sz w:val="24"/>
          <w:szCs w:val="24"/>
          <w:highlight w:val="none"/>
          <w:lang w:val="en-US" w:eastAsia="zh-CN"/>
        </w:rPr>
        <w:t>4包：</w:t>
      </w:r>
      <w:r>
        <w:rPr>
          <w:rFonts w:hint="eastAsia" w:ascii="宋体" w:hAnsi="宋体" w:cs="宋体"/>
          <w:bCs/>
          <w:color w:val="auto"/>
          <w:kern w:val="2"/>
          <w:sz w:val="24"/>
          <w:szCs w:val="24"/>
          <w:highlight w:val="none"/>
          <w:lang w:val="en-US" w:eastAsia="zh-CN" w:bidi="ar-SA"/>
        </w:rPr>
        <w:t>1637067.00</w:t>
      </w:r>
      <w:r>
        <w:rPr>
          <w:rFonts w:hint="eastAsia" w:ascii="宋体" w:hAnsi="宋体" w:eastAsia="宋体" w:cs="宋体"/>
          <w:bCs/>
          <w:color w:val="auto"/>
          <w:kern w:val="2"/>
          <w:sz w:val="24"/>
          <w:szCs w:val="24"/>
          <w:highlight w:val="none"/>
          <w:lang w:val="en-US" w:eastAsia="zh-CN" w:bidi="ar-SA"/>
        </w:rPr>
        <w:t>元、5包：1463956.00元、6包：1535836.00元、7包：1159664.00元</w:t>
      </w:r>
    </w:p>
    <w:p w14:paraId="7D5C77C3">
      <w:pPr>
        <w:pStyle w:val="19"/>
        <w:snapToGrid w:val="0"/>
        <w:spacing w:before="0" w:beforeAutospacing="0" w:after="0" w:afterAutospacing="0" w:line="360" w:lineRule="auto"/>
        <w:ind w:firstLine="480"/>
        <w:jc w:val="both"/>
        <w:rPr>
          <w:rFonts w:hint="eastAsia" w:ascii="宋体" w:hAnsi="宋体" w:eastAsia="宋体" w:cs="宋体"/>
          <w:color w:val="000000"/>
          <w:highlight w:val="none"/>
          <w:lang w:val="en-US" w:eastAsia="zh-CN"/>
        </w:rPr>
      </w:pPr>
      <w:r>
        <w:rPr>
          <w:rFonts w:hint="eastAsia" w:ascii="宋体" w:hAnsi="宋体" w:eastAsia="宋体" w:cs="宋体"/>
          <w:color w:val="000000"/>
          <w:highlight w:val="none"/>
          <w:lang w:val="en-US" w:eastAsia="zh-CN"/>
        </w:rPr>
        <w:t>包</w:t>
      </w:r>
      <w:r>
        <w:rPr>
          <w:rFonts w:hint="eastAsia" w:ascii="宋体" w:hAnsi="宋体" w:eastAsia="宋体" w:cs="宋体"/>
          <w:color w:val="000000"/>
          <w:highlight w:val="none"/>
        </w:rPr>
        <w:t>划分：</w:t>
      </w:r>
      <w:r>
        <w:rPr>
          <w:rFonts w:hint="eastAsia" w:cs="宋体"/>
          <w:color w:val="000000"/>
          <w:highlight w:val="none"/>
          <w:lang w:val="en-US" w:eastAsia="zh-CN"/>
        </w:rPr>
        <w:t>7</w:t>
      </w:r>
      <w:r>
        <w:rPr>
          <w:rFonts w:hint="eastAsia" w:ascii="宋体" w:hAnsi="宋体" w:eastAsia="宋体" w:cs="宋体"/>
          <w:color w:val="000000"/>
          <w:highlight w:val="none"/>
        </w:rPr>
        <w:t>个</w:t>
      </w:r>
      <w:r>
        <w:rPr>
          <w:rFonts w:hint="eastAsia" w:ascii="宋体" w:hAnsi="宋体" w:eastAsia="宋体" w:cs="宋体"/>
          <w:color w:val="000000"/>
          <w:highlight w:val="none"/>
          <w:lang w:val="en-US" w:eastAsia="zh-CN"/>
        </w:rPr>
        <w:t>包</w:t>
      </w:r>
    </w:p>
    <w:tbl>
      <w:tblPr>
        <w:tblStyle w:val="23"/>
        <w:tblW w:w="85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5820"/>
        <w:gridCol w:w="1689"/>
      </w:tblGrid>
      <w:tr w14:paraId="193BD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30" w:type="dxa"/>
            <w:vAlign w:val="center"/>
          </w:tcPr>
          <w:p w14:paraId="741D0DE0">
            <w:pPr>
              <w:pStyle w:val="19"/>
              <w:shd w:val="clear" w:color="auto" w:fill="FFFFFF"/>
              <w:adjustRightInd w:val="0"/>
              <w:snapToGrid w:val="0"/>
              <w:spacing w:before="0" w:beforeAutospacing="0" w:after="0" w:afterAutospacing="0" w:line="360" w:lineRule="auto"/>
              <w:jc w:val="center"/>
              <w:rPr>
                <w:rFonts w:hint="eastAsia" w:ascii="宋体" w:hAnsi="宋体" w:eastAsia="宋体" w:cs="宋体"/>
                <w:sz w:val="24"/>
                <w:szCs w:val="24"/>
                <w:highlight w:val="none"/>
                <w:vertAlign w:val="baseline"/>
              </w:rPr>
            </w:pPr>
            <w:r>
              <w:rPr>
                <w:rFonts w:hint="eastAsia" w:ascii="宋体" w:hAnsi="宋体" w:eastAsia="宋体" w:cs="宋体"/>
                <w:kern w:val="2"/>
                <w:sz w:val="24"/>
                <w:szCs w:val="24"/>
                <w:highlight w:val="none"/>
              </w:rPr>
              <w:t>包号</w:t>
            </w:r>
          </w:p>
        </w:tc>
        <w:tc>
          <w:tcPr>
            <w:tcW w:w="5820" w:type="dxa"/>
            <w:vAlign w:val="center"/>
          </w:tcPr>
          <w:p w14:paraId="20307290">
            <w:pPr>
              <w:pStyle w:val="19"/>
              <w:shd w:val="clear" w:color="auto" w:fill="FFFFFF"/>
              <w:adjustRightInd w:val="0"/>
              <w:snapToGrid w:val="0"/>
              <w:spacing w:before="0" w:beforeAutospacing="0" w:after="0" w:afterAutospacing="0" w:line="360" w:lineRule="auto"/>
              <w:jc w:val="center"/>
              <w:rPr>
                <w:rFonts w:hint="eastAsia" w:ascii="宋体" w:hAnsi="宋体" w:eastAsia="宋体" w:cs="宋体"/>
                <w:sz w:val="24"/>
                <w:szCs w:val="24"/>
                <w:highlight w:val="none"/>
                <w:vertAlign w:val="baseline"/>
              </w:rPr>
            </w:pPr>
            <w:r>
              <w:rPr>
                <w:rFonts w:hint="eastAsia" w:ascii="宋体" w:hAnsi="宋体" w:eastAsia="宋体" w:cs="宋体"/>
                <w:kern w:val="2"/>
                <w:sz w:val="24"/>
                <w:szCs w:val="24"/>
                <w:highlight w:val="none"/>
              </w:rPr>
              <w:t>包名称</w:t>
            </w:r>
          </w:p>
        </w:tc>
        <w:tc>
          <w:tcPr>
            <w:tcW w:w="1689" w:type="dxa"/>
            <w:vAlign w:val="center"/>
          </w:tcPr>
          <w:p w14:paraId="287A7576">
            <w:pPr>
              <w:pStyle w:val="19"/>
              <w:shd w:val="clear" w:color="auto" w:fill="FFFFFF"/>
              <w:adjustRightInd w:val="0"/>
              <w:snapToGrid w:val="0"/>
              <w:spacing w:before="0" w:beforeAutospacing="0" w:after="0" w:afterAutospacing="0" w:line="360" w:lineRule="auto"/>
              <w:jc w:val="center"/>
              <w:rPr>
                <w:rFonts w:hint="eastAsia" w:ascii="宋体" w:hAnsi="宋体" w:eastAsia="宋体" w:cs="宋体"/>
                <w:sz w:val="24"/>
                <w:szCs w:val="24"/>
                <w:highlight w:val="none"/>
                <w:vertAlign w:val="baseline"/>
                <w:lang w:eastAsia="zh-CN"/>
              </w:rPr>
            </w:pPr>
            <w:r>
              <w:rPr>
                <w:rFonts w:hint="eastAsia" w:ascii="宋体" w:hAnsi="宋体" w:eastAsia="宋体" w:cs="宋体"/>
                <w:kern w:val="2"/>
                <w:sz w:val="24"/>
                <w:szCs w:val="24"/>
                <w:highlight w:val="none"/>
              </w:rPr>
              <w:t>包最高限价</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rPr>
              <w:t>元</w:t>
            </w:r>
            <w:r>
              <w:rPr>
                <w:rFonts w:hint="eastAsia" w:ascii="宋体" w:hAnsi="宋体" w:eastAsia="宋体" w:cs="宋体"/>
                <w:kern w:val="2"/>
                <w:sz w:val="24"/>
                <w:szCs w:val="24"/>
                <w:highlight w:val="none"/>
                <w:lang w:eastAsia="zh-CN"/>
              </w:rPr>
              <w:t>）</w:t>
            </w:r>
          </w:p>
        </w:tc>
      </w:tr>
      <w:tr w14:paraId="6997B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30" w:type="dxa"/>
            <w:vAlign w:val="center"/>
          </w:tcPr>
          <w:p w14:paraId="295649F2">
            <w:pPr>
              <w:pStyle w:val="19"/>
              <w:shd w:val="clear" w:color="auto" w:fill="FFFFFF"/>
              <w:adjustRightInd w:val="0"/>
              <w:snapToGrid w:val="0"/>
              <w:spacing w:before="0" w:beforeAutospacing="0" w:after="0" w:afterAutospacing="0" w:line="360" w:lineRule="auto"/>
              <w:jc w:val="center"/>
              <w:rPr>
                <w:rFonts w:hint="eastAsia" w:ascii="宋体" w:hAnsi="宋体" w:eastAsia="宋体" w:cs="宋体"/>
                <w:sz w:val="24"/>
                <w:szCs w:val="24"/>
                <w:highlight w:val="none"/>
                <w:vertAlign w:val="baseline"/>
              </w:rPr>
            </w:pPr>
            <w:r>
              <w:rPr>
                <w:rFonts w:hint="eastAsia" w:ascii="宋体" w:hAnsi="宋体" w:eastAsia="宋体" w:cs="宋体"/>
                <w:kern w:val="2"/>
                <w:sz w:val="24"/>
                <w:szCs w:val="24"/>
                <w:highlight w:val="none"/>
              </w:rPr>
              <w:t>1</w:t>
            </w:r>
          </w:p>
        </w:tc>
        <w:tc>
          <w:tcPr>
            <w:tcW w:w="5820" w:type="dxa"/>
            <w:vAlign w:val="center"/>
          </w:tcPr>
          <w:p w14:paraId="155B3CA6">
            <w:pPr>
              <w:adjustRightInd w:val="0"/>
              <w:snapToGrid w:val="0"/>
              <w:spacing w:line="360" w:lineRule="auto"/>
              <w:jc w:val="left"/>
              <w:rPr>
                <w:rFonts w:hint="default" w:ascii="宋体" w:hAnsi="宋体" w:eastAsia="宋体" w:cs="宋体"/>
                <w:sz w:val="24"/>
                <w:szCs w:val="24"/>
                <w:highlight w:val="none"/>
                <w:vertAlign w:val="baseline"/>
                <w:lang w:val="en-US" w:eastAsia="zh-CN"/>
              </w:rPr>
            </w:pPr>
            <w:r>
              <w:rPr>
                <w:rFonts w:hint="eastAsia" w:ascii="宋体" w:hAnsi="宋体" w:eastAsia="宋体" w:cs="宋体"/>
                <w:i w:val="0"/>
                <w:iCs w:val="0"/>
                <w:sz w:val="24"/>
                <w:szCs w:val="24"/>
                <w:highlight w:val="none"/>
              </w:rPr>
              <w:t>太康县农业农村局2025年太康县小麦一喷三防农药采购项目</w:t>
            </w:r>
            <w:r>
              <w:rPr>
                <w:rFonts w:hint="eastAsia" w:ascii="宋体" w:hAnsi="宋体" w:eastAsia="宋体" w:cs="宋体"/>
                <w:i w:val="0"/>
                <w:iCs w:val="0"/>
                <w:sz w:val="24"/>
                <w:szCs w:val="24"/>
                <w:highlight w:val="none"/>
                <w:lang w:val="en-US" w:eastAsia="zh-CN"/>
              </w:rPr>
              <w:t>1包</w:t>
            </w:r>
            <w:bookmarkStart w:id="57" w:name="_GoBack"/>
            <w:bookmarkEnd w:id="57"/>
          </w:p>
        </w:tc>
        <w:tc>
          <w:tcPr>
            <w:tcW w:w="1689" w:type="dxa"/>
            <w:vAlign w:val="center"/>
          </w:tcPr>
          <w:p w14:paraId="6CAA4B33">
            <w:pPr>
              <w:adjustRightInd w:val="0"/>
              <w:snapToGrid w:val="0"/>
              <w:spacing w:line="360" w:lineRule="auto"/>
              <w:jc w:val="left"/>
              <w:rPr>
                <w:rFonts w:hint="eastAsia" w:ascii="宋体" w:hAnsi="宋体" w:eastAsia="宋体" w:cs="宋体"/>
                <w:sz w:val="24"/>
                <w:szCs w:val="24"/>
                <w:highlight w:val="none"/>
                <w:vertAlign w:val="baseline"/>
              </w:rPr>
            </w:pPr>
            <w:r>
              <w:rPr>
                <w:rFonts w:hint="eastAsia" w:ascii="宋体" w:hAnsi="宋体" w:eastAsia="宋体" w:cs="宋体"/>
                <w:i w:val="0"/>
                <w:iCs w:val="0"/>
                <w:sz w:val="24"/>
                <w:szCs w:val="24"/>
                <w:highlight w:val="none"/>
                <w:lang w:val="en-US" w:eastAsia="zh-CN"/>
              </w:rPr>
              <w:t>969182.00</w:t>
            </w:r>
          </w:p>
        </w:tc>
      </w:tr>
      <w:tr w14:paraId="59624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30" w:type="dxa"/>
            <w:vAlign w:val="center"/>
          </w:tcPr>
          <w:p w14:paraId="3D1E8712">
            <w:pPr>
              <w:pStyle w:val="19"/>
              <w:shd w:val="clear" w:color="auto" w:fill="FFFFFF"/>
              <w:adjustRightInd w:val="0"/>
              <w:snapToGrid w:val="0"/>
              <w:spacing w:before="0" w:beforeAutospacing="0" w:after="0" w:afterAutospacing="0" w:line="360" w:lineRule="auto"/>
              <w:jc w:val="center"/>
              <w:rPr>
                <w:rFonts w:hint="eastAsia" w:ascii="宋体" w:hAnsi="宋体" w:eastAsia="宋体" w:cs="宋体"/>
                <w:kern w:val="2"/>
                <w:sz w:val="24"/>
                <w:szCs w:val="24"/>
                <w:highlight w:val="none"/>
                <w:lang w:val="en-US" w:eastAsia="zh-CN"/>
              </w:rPr>
            </w:pPr>
            <w:r>
              <w:rPr>
                <w:rFonts w:hint="eastAsia" w:cs="宋体"/>
                <w:kern w:val="2"/>
                <w:sz w:val="24"/>
                <w:szCs w:val="24"/>
                <w:highlight w:val="none"/>
                <w:lang w:val="en-US" w:eastAsia="zh-CN"/>
              </w:rPr>
              <w:t>2</w:t>
            </w:r>
          </w:p>
        </w:tc>
        <w:tc>
          <w:tcPr>
            <w:tcW w:w="5820" w:type="dxa"/>
            <w:vAlign w:val="center"/>
          </w:tcPr>
          <w:p w14:paraId="6B42F324">
            <w:pPr>
              <w:adjustRightInd w:val="0"/>
              <w:snapToGrid w:val="0"/>
              <w:spacing w:line="360" w:lineRule="auto"/>
              <w:jc w:val="left"/>
              <w:rPr>
                <w:rFonts w:hint="default" w:eastAsia="宋体" w:cs="宋体"/>
                <w:sz w:val="24"/>
                <w:szCs w:val="24"/>
                <w:highlight w:val="none"/>
                <w:vertAlign w:val="baseline"/>
                <w:lang w:val="en-US" w:eastAsia="zh-CN"/>
              </w:rPr>
            </w:pPr>
            <w:r>
              <w:rPr>
                <w:rFonts w:hint="eastAsia" w:ascii="宋体" w:hAnsi="宋体" w:eastAsia="宋体" w:cs="宋体"/>
                <w:i w:val="0"/>
                <w:iCs w:val="0"/>
                <w:sz w:val="24"/>
                <w:szCs w:val="24"/>
                <w:highlight w:val="none"/>
              </w:rPr>
              <w:t>太康县农业农村局2025年太康县小麦一喷三防农药采购项目</w:t>
            </w:r>
            <w:r>
              <w:rPr>
                <w:rFonts w:hint="eastAsia" w:ascii="宋体" w:hAnsi="宋体" w:eastAsia="宋体" w:cs="宋体"/>
                <w:i w:val="0"/>
                <w:iCs w:val="0"/>
                <w:sz w:val="24"/>
                <w:szCs w:val="24"/>
                <w:highlight w:val="none"/>
                <w:lang w:val="en-US" w:eastAsia="zh-CN"/>
              </w:rPr>
              <w:t>2包</w:t>
            </w:r>
          </w:p>
        </w:tc>
        <w:tc>
          <w:tcPr>
            <w:tcW w:w="1689" w:type="dxa"/>
            <w:vAlign w:val="center"/>
          </w:tcPr>
          <w:p w14:paraId="225E6EC9">
            <w:pPr>
              <w:adjustRightInd w:val="0"/>
              <w:snapToGrid w:val="0"/>
              <w:spacing w:line="360" w:lineRule="auto"/>
              <w:jc w:val="left"/>
              <w:rPr>
                <w:rFonts w:hint="eastAsia" w:asciiTheme="minorEastAsia" w:hAnsiTheme="minorEastAsia" w:cstheme="minorEastAsia"/>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1036270.00</w:t>
            </w:r>
          </w:p>
        </w:tc>
      </w:tr>
      <w:tr w14:paraId="0E3B5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30" w:type="dxa"/>
            <w:vAlign w:val="center"/>
          </w:tcPr>
          <w:p w14:paraId="3AE474BD">
            <w:pPr>
              <w:pStyle w:val="19"/>
              <w:shd w:val="clear" w:color="auto" w:fill="FFFFFF"/>
              <w:adjustRightInd w:val="0"/>
              <w:snapToGrid w:val="0"/>
              <w:spacing w:before="0" w:beforeAutospacing="0" w:after="0" w:afterAutospacing="0" w:line="360" w:lineRule="auto"/>
              <w:jc w:val="center"/>
              <w:rPr>
                <w:rFonts w:hint="default" w:cs="宋体"/>
                <w:kern w:val="2"/>
                <w:sz w:val="24"/>
                <w:szCs w:val="24"/>
                <w:highlight w:val="none"/>
                <w:lang w:val="en-US" w:eastAsia="zh-CN"/>
              </w:rPr>
            </w:pPr>
            <w:r>
              <w:rPr>
                <w:rFonts w:hint="eastAsia" w:cs="宋体"/>
                <w:kern w:val="2"/>
                <w:sz w:val="24"/>
                <w:szCs w:val="24"/>
                <w:highlight w:val="none"/>
                <w:lang w:val="en-US" w:eastAsia="zh-CN"/>
              </w:rPr>
              <w:t>3</w:t>
            </w:r>
          </w:p>
        </w:tc>
        <w:tc>
          <w:tcPr>
            <w:tcW w:w="5820" w:type="dxa"/>
            <w:vAlign w:val="center"/>
          </w:tcPr>
          <w:p w14:paraId="573746C7">
            <w:pPr>
              <w:adjustRightInd w:val="0"/>
              <w:snapToGrid w:val="0"/>
              <w:spacing w:line="360" w:lineRule="auto"/>
              <w:jc w:val="left"/>
              <w:rPr>
                <w:rFonts w:hint="default" w:eastAsia="宋体" w:cs="宋体"/>
                <w:sz w:val="24"/>
                <w:szCs w:val="24"/>
                <w:highlight w:val="none"/>
                <w:vertAlign w:val="baseline"/>
                <w:lang w:val="en-US" w:eastAsia="zh-CN"/>
              </w:rPr>
            </w:pPr>
            <w:r>
              <w:rPr>
                <w:rFonts w:hint="eastAsia" w:ascii="宋体" w:hAnsi="宋体" w:eastAsia="宋体" w:cs="宋体"/>
                <w:i w:val="0"/>
                <w:iCs w:val="0"/>
                <w:sz w:val="24"/>
                <w:szCs w:val="24"/>
                <w:highlight w:val="none"/>
              </w:rPr>
              <w:t>太康县农业农村局2025年太康县小麦一喷三防农药采购项目</w:t>
            </w:r>
            <w:r>
              <w:rPr>
                <w:rFonts w:hint="eastAsia" w:ascii="宋体" w:hAnsi="宋体" w:eastAsia="宋体" w:cs="宋体"/>
                <w:i w:val="0"/>
                <w:iCs w:val="0"/>
                <w:sz w:val="24"/>
                <w:szCs w:val="24"/>
                <w:highlight w:val="none"/>
                <w:lang w:val="en-US" w:eastAsia="zh-CN"/>
              </w:rPr>
              <w:t>3包</w:t>
            </w:r>
          </w:p>
        </w:tc>
        <w:tc>
          <w:tcPr>
            <w:tcW w:w="1689" w:type="dxa"/>
            <w:vAlign w:val="center"/>
          </w:tcPr>
          <w:p w14:paraId="009F23DD">
            <w:pPr>
              <w:adjustRightInd w:val="0"/>
              <w:snapToGrid w:val="0"/>
              <w:spacing w:line="360" w:lineRule="auto"/>
              <w:jc w:val="left"/>
              <w:rPr>
                <w:rFonts w:hint="eastAsia" w:asciiTheme="minorEastAsia" w:hAnsiTheme="minorEastAsia" w:cstheme="minorEastAsia"/>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2500825.00</w:t>
            </w:r>
          </w:p>
        </w:tc>
      </w:tr>
      <w:tr w14:paraId="250EF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30" w:type="dxa"/>
            <w:vAlign w:val="center"/>
          </w:tcPr>
          <w:p w14:paraId="3A34B427">
            <w:pPr>
              <w:pStyle w:val="19"/>
              <w:shd w:val="clear" w:color="auto" w:fill="FFFFFF"/>
              <w:adjustRightInd w:val="0"/>
              <w:snapToGrid w:val="0"/>
              <w:spacing w:before="0" w:beforeAutospacing="0" w:after="0" w:afterAutospacing="0" w:line="360" w:lineRule="auto"/>
              <w:jc w:val="center"/>
              <w:rPr>
                <w:rFonts w:hint="default" w:cs="宋体"/>
                <w:kern w:val="2"/>
                <w:sz w:val="24"/>
                <w:szCs w:val="24"/>
                <w:highlight w:val="none"/>
                <w:lang w:val="en-US" w:eastAsia="zh-CN"/>
              </w:rPr>
            </w:pPr>
            <w:r>
              <w:rPr>
                <w:rFonts w:hint="eastAsia" w:cs="宋体"/>
                <w:kern w:val="2"/>
                <w:sz w:val="24"/>
                <w:szCs w:val="24"/>
                <w:highlight w:val="none"/>
                <w:lang w:val="en-US" w:eastAsia="zh-CN"/>
              </w:rPr>
              <w:t>4</w:t>
            </w:r>
          </w:p>
        </w:tc>
        <w:tc>
          <w:tcPr>
            <w:tcW w:w="5820" w:type="dxa"/>
            <w:vAlign w:val="center"/>
          </w:tcPr>
          <w:p w14:paraId="7D619F3C">
            <w:pPr>
              <w:adjustRightInd w:val="0"/>
              <w:snapToGrid w:val="0"/>
              <w:spacing w:line="360" w:lineRule="auto"/>
              <w:jc w:val="left"/>
              <w:rPr>
                <w:rFonts w:hint="default" w:eastAsia="宋体" w:cs="宋体"/>
                <w:sz w:val="24"/>
                <w:szCs w:val="24"/>
                <w:highlight w:val="none"/>
                <w:vertAlign w:val="baseline"/>
                <w:lang w:val="en-US" w:eastAsia="zh-CN"/>
              </w:rPr>
            </w:pPr>
            <w:r>
              <w:rPr>
                <w:rFonts w:hint="eastAsia" w:ascii="宋体" w:hAnsi="宋体" w:eastAsia="宋体" w:cs="宋体"/>
                <w:i w:val="0"/>
                <w:iCs w:val="0"/>
                <w:sz w:val="24"/>
                <w:szCs w:val="24"/>
                <w:highlight w:val="none"/>
              </w:rPr>
              <w:t>太康县农业农村局2025年太康县小麦一喷三防农药采购项目</w:t>
            </w:r>
            <w:r>
              <w:rPr>
                <w:rFonts w:hint="eastAsia" w:ascii="宋体" w:hAnsi="宋体" w:eastAsia="宋体" w:cs="宋体"/>
                <w:i w:val="0"/>
                <w:iCs w:val="0"/>
                <w:sz w:val="24"/>
                <w:szCs w:val="24"/>
                <w:highlight w:val="none"/>
                <w:lang w:val="en-US" w:eastAsia="zh-CN"/>
              </w:rPr>
              <w:t>4包</w:t>
            </w:r>
          </w:p>
        </w:tc>
        <w:tc>
          <w:tcPr>
            <w:tcW w:w="1689" w:type="dxa"/>
            <w:vAlign w:val="center"/>
          </w:tcPr>
          <w:p w14:paraId="7A65F6B1">
            <w:pPr>
              <w:adjustRightInd w:val="0"/>
              <w:snapToGrid w:val="0"/>
              <w:spacing w:line="360" w:lineRule="auto"/>
              <w:jc w:val="left"/>
              <w:rPr>
                <w:rFonts w:hint="eastAsia" w:asciiTheme="minorEastAsia" w:hAnsiTheme="minorEastAsia" w:cstheme="minorEastAsia"/>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1637067.00</w:t>
            </w:r>
          </w:p>
        </w:tc>
      </w:tr>
      <w:tr w14:paraId="5EF83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30" w:type="dxa"/>
            <w:vAlign w:val="center"/>
          </w:tcPr>
          <w:p w14:paraId="74EEA2BD">
            <w:pPr>
              <w:pStyle w:val="19"/>
              <w:shd w:val="clear" w:color="auto" w:fill="FFFFFF"/>
              <w:adjustRightInd w:val="0"/>
              <w:snapToGrid w:val="0"/>
              <w:spacing w:before="0" w:beforeAutospacing="0" w:after="0" w:afterAutospacing="0" w:line="360" w:lineRule="auto"/>
              <w:jc w:val="center"/>
              <w:rPr>
                <w:rFonts w:hint="default" w:cs="宋体"/>
                <w:kern w:val="2"/>
                <w:sz w:val="24"/>
                <w:szCs w:val="24"/>
                <w:highlight w:val="none"/>
                <w:lang w:val="en-US" w:eastAsia="zh-CN"/>
              </w:rPr>
            </w:pPr>
            <w:r>
              <w:rPr>
                <w:rFonts w:hint="eastAsia" w:cs="宋体"/>
                <w:kern w:val="2"/>
                <w:sz w:val="24"/>
                <w:szCs w:val="24"/>
                <w:highlight w:val="none"/>
                <w:lang w:val="en-US" w:eastAsia="zh-CN"/>
              </w:rPr>
              <w:t>5</w:t>
            </w:r>
          </w:p>
        </w:tc>
        <w:tc>
          <w:tcPr>
            <w:tcW w:w="5820" w:type="dxa"/>
            <w:vAlign w:val="center"/>
          </w:tcPr>
          <w:p w14:paraId="18B4D818">
            <w:pPr>
              <w:adjustRightInd w:val="0"/>
              <w:snapToGrid w:val="0"/>
              <w:spacing w:line="360" w:lineRule="auto"/>
              <w:jc w:val="left"/>
              <w:rPr>
                <w:rFonts w:hint="default" w:eastAsia="宋体" w:cs="宋体"/>
                <w:sz w:val="24"/>
                <w:szCs w:val="24"/>
                <w:highlight w:val="none"/>
                <w:vertAlign w:val="baseline"/>
                <w:lang w:val="en-US" w:eastAsia="zh-CN"/>
              </w:rPr>
            </w:pPr>
            <w:r>
              <w:rPr>
                <w:rFonts w:hint="eastAsia" w:ascii="宋体" w:hAnsi="宋体" w:eastAsia="宋体" w:cs="宋体"/>
                <w:i w:val="0"/>
                <w:iCs w:val="0"/>
                <w:sz w:val="24"/>
                <w:szCs w:val="24"/>
                <w:highlight w:val="none"/>
              </w:rPr>
              <w:t>太康县农业农村局2025年太康县小麦一喷三防农药采购项目</w:t>
            </w:r>
            <w:r>
              <w:rPr>
                <w:rFonts w:hint="eastAsia" w:ascii="宋体" w:hAnsi="宋体" w:eastAsia="宋体" w:cs="宋体"/>
                <w:i w:val="0"/>
                <w:iCs w:val="0"/>
                <w:sz w:val="24"/>
                <w:szCs w:val="24"/>
                <w:highlight w:val="none"/>
                <w:lang w:val="en-US" w:eastAsia="zh-CN"/>
              </w:rPr>
              <w:t>5包</w:t>
            </w:r>
          </w:p>
        </w:tc>
        <w:tc>
          <w:tcPr>
            <w:tcW w:w="1689" w:type="dxa"/>
            <w:vAlign w:val="center"/>
          </w:tcPr>
          <w:p w14:paraId="78D8556D">
            <w:pPr>
              <w:adjustRightInd w:val="0"/>
              <w:snapToGrid w:val="0"/>
              <w:spacing w:line="360" w:lineRule="auto"/>
              <w:jc w:val="left"/>
              <w:rPr>
                <w:rFonts w:hint="eastAsia" w:asciiTheme="minorEastAsia" w:hAnsiTheme="minorEastAsia" w:cstheme="minorEastAsia"/>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1463956.00</w:t>
            </w:r>
          </w:p>
        </w:tc>
      </w:tr>
      <w:tr w14:paraId="012C1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30" w:type="dxa"/>
            <w:vAlign w:val="center"/>
          </w:tcPr>
          <w:p w14:paraId="0A6C531A">
            <w:pPr>
              <w:pStyle w:val="19"/>
              <w:shd w:val="clear" w:color="auto" w:fill="FFFFFF"/>
              <w:adjustRightInd w:val="0"/>
              <w:snapToGrid w:val="0"/>
              <w:spacing w:before="0" w:beforeAutospacing="0" w:after="0" w:afterAutospacing="0" w:line="360" w:lineRule="auto"/>
              <w:jc w:val="center"/>
              <w:rPr>
                <w:rFonts w:hint="default" w:cs="宋体"/>
                <w:kern w:val="2"/>
                <w:sz w:val="24"/>
                <w:szCs w:val="24"/>
                <w:highlight w:val="none"/>
                <w:lang w:val="en-US" w:eastAsia="zh-CN"/>
              </w:rPr>
            </w:pPr>
            <w:r>
              <w:rPr>
                <w:rFonts w:hint="eastAsia" w:cs="宋体"/>
                <w:kern w:val="2"/>
                <w:sz w:val="24"/>
                <w:szCs w:val="24"/>
                <w:highlight w:val="none"/>
                <w:lang w:val="en-US" w:eastAsia="zh-CN"/>
              </w:rPr>
              <w:t>6</w:t>
            </w:r>
          </w:p>
        </w:tc>
        <w:tc>
          <w:tcPr>
            <w:tcW w:w="5820" w:type="dxa"/>
            <w:vAlign w:val="center"/>
          </w:tcPr>
          <w:p w14:paraId="62EE4475">
            <w:pPr>
              <w:adjustRightInd w:val="0"/>
              <w:snapToGrid w:val="0"/>
              <w:spacing w:line="360" w:lineRule="auto"/>
              <w:jc w:val="left"/>
              <w:rPr>
                <w:rFonts w:hint="default" w:eastAsia="宋体" w:cs="宋体"/>
                <w:sz w:val="24"/>
                <w:szCs w:val="24"/>
                <w:highlight w:val="none"/>
                <w:vertAlign w:val="baseline"/>
                <w:lang w:val="en-US" w:eastAsia="zh-CN"/>
              </w:rPr>
            </w:pPr>
            <w:r>
              <w:rPr>
                <w:rFonts w:hint="eastAsia" w:ascii="宋体" w:hAnsi="宋体" w:eastAsia="宋体" w:cs="宋体"/>
                <w:i w:val="0"/>
                <w:iCs w:val="0"/>
                <w:sz w:val="24"/>
                <w:szCs w:val="24"/>
                <w:highlight w:val="none"/>
              </w:rPr>
              <w:t>太康县农业农村局2025年太康县小麦一喷三防农药采购项目</w:t>
            </w:r>
            <w:r>
              <w:rPr>
                <w:rFonts w:hint="eastAsia" w:ascii="宋体" w:hAnsi="宋体" w:eastAsia="宋体" w:cs="宋体"/>
                <w:i w:val="0"/>
                <w:iCs w:val="0"/>
                <w:sz w:val="24"/>
                <w:szCs w:val="24"/>
                <w:highlight w:val="none"/>
                <w:lang w:val="en-US" w:eastAsia="zh-CN"/>
              </w:rPr>
              <w:t>6包</w:t>
            </w:r>
          </w:p>
        </w:tc>
        <w:tc>
          <w:tcPr>
            <w:tcW w:w="1689" w:type="dxa"/>
            <w:vAlign w:val="center"/>
          </w:tcPr>
          <w:p w14:paraId="050FB837">
            <w:pPr>
              <w:adjustRightInd w:val="0"/>
              <w:snapToGrid w:val="0"/>
              <w:spacing w:line="360" w:lineRule="auto"/>
              <w:jc w:val="left"/>
              <w:rPr>
                <w:rFonts w:hint="eastAsia" w:asciiTheme="minorEastAsia" w:hAnsiTheme="minorEastAsia" w:cstheme="minorEastAsia"/>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1535836.00</w:t>
            </w:r>
          </w:p>
        </w:tc>
      </w:tr>
      <w:tr w14:paraId="1647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30" w:type="dxa"/>
            <w:vAlign w:val="center"/>
          </w:tcPr>
          <w:p w14:paraId="3D74EDD1">
            <w:pPr>
              <w:pStyle w:val="19"/>
              <w:shd w:val="clear" w:color="auto" w:fill="FFFFFF"/>
              <w:adjustRightInd w:val="0"/>
              <w:snapToGrid w:val="0"/>
              <w:spacing w:before="0" w:beforeAutospacing="0" w:after="0" w:afterAutospacing="0" w:line="360" w:lineRule="auto"/>
              <w:jc w:val="center"/>
              <w:rPr>
                <w:rFonts w:hint="default" w:cs="宋体"/>
                <w:kern w:val="2"/>
                <w:sz w:val="24"/>
                <w:szCs w:val="24"/>
                <w:highlight w:val="none"/>
                <w:lang w:val="en-US" w:eastAsia="zh-CN"/>
              </w:rPr>
            </w:pPr>
            <w:r>
              <w:rPr>
                <w:rFonts w:hint="eastAsia" w:cs="宋体"/>
                <w:kern w:val="2"/>
                <w:sz w:val="24"/>
                <w:szCs w:val="24"/>
                <w:highlight w:val="none"/>
                <w:lang w:val="en-US" w:eastAsia="zh-CN"/>
              </w:rPr>
              <w:t>7</w:t>
            </w:r>
          </w:p>
        </w:tc>
        <w:tc>
          <w:tcPr>
            <w:tcW w:w="5820" w:type="dxa"/>
            <w:vAlign w:val="center"/>
          </w:tcPr>
          <w:p w14:paraId="1FC7C8BD">
            <w:pPr>
              <w:adjustRightInd w:val="0"/>
              <w:snapToGrid w:val="0"/>
              <w:spacing w:line="360" w:lineRule="auto"/>
              <w:jc w:val="left"/>
              <w:rPr>
                <w:rFonts w:hint="default" w:eastAsia="宋体" w:cs="宋体"/>
                <w:sz w:val="24"/>
                <w:szCs w:val="24"/>
                <w:highlight w:val="none"/>
                <w:vertAlign w:val="baseline"/>
                <w:lang w:val="en-US" w:eastAsia="zh-CN"/>
              </w:rPr>
            </w:pPr>
            <w:r>
              <w:rPr>
                <w:rFonts w:hint="eastAsia" w:ascii="宋体" w:hAnsi="宋体" w:eastAsia="宋体" w:cs="宋体"/>
                <w:i w:val="0"/>
                <w:iCs w:val="0"/>
                <w:sz w:val="24"/>
                <w:szCs w:val="24"/>
                <w:highlight w:val="none"/>
              </w:rPr>
              <w:t>太康县农业农村局2025年太康县小麦一喷三防农药采购项目</w:t>
            </w:r>
            <w:r>
              <w:rPr>
                <w:rFonts w:hint="eastAsia" w:ascii="宋体" w:hAnsi="宋体" w:eastAsia="宋体" w:cs="宋体"/>
                <w:i w:val="0"/>
                <w:iCs w:val="0"/>
                <w:sz w:val="24"/>
                <w:szCs w:val="24"/>
                <w:highlight w:val="none"/>
                <w:lang w:val="en-US" w:eastAsia="zh-CN"/>
              </w:rPr>
              <w:t>7包</w:t>
            </w:r>
          </w:p>
        </w:tc>
        <w:tc>
          <w:tcPr>
            <w:tcW w:w="1689" w:type="dxa"/>
            <w:vAlign w:val="center"/>
          </w:tcPr>
          <w:p w14:paraId="03E82101">
            <w:pPr>
              <w:adjustRightInd w:val="0"/>
              <w:snapToGrid w:val="0"/>
              <w:spacing w:line="360" w:lineRule="auto"/>
              <w:jc w:val="left"/>
              <w:rPr>
                <w:rFonts w:hint="eastAsia" w:asciiTheme="minorEastAsia" w:hAnsiTheme="minorEastAsia" w:cstheme="minorEastAsia"/>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1159664.00</w:t>
            </w:r>
          </w:p>
        </w:tc>
      </w:tr>
    </w:tbl>
    <w:p w14:paraId="1327E0E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采购需求</w:t>
      </w:r>
      <w:r>
        <w:rPr>
          <w:rFonts w:hint="eastAsia" w:ascii="宋体" w:hAnsi="宋体" w:eastAsia="宋体" w:cs="宋体"/>
          <w:i w:val="0"/>
          <w:iCs w:val="0"/>
          <w:color w:val="auto"/>
          <w:sz w:val="24"/>
          <w:szCs w:val="24"/>
          <w:highlight w:val="none"/>
        </w:rPr>
        <w:t>：</w:t>
      </w:r>
      <w:r>
        <w:rPr>
          <w:rFonts w:hint="eastAsia" w:cs="宋体"/>
          <w:i w:val="0"/>
          <w:iCs w:val="0"/>
          <w:color w:val="auto"/>
          <w:sz w:val="24"/>
          <w:szCs w:val="24"/>
          <w:highlight w:val="none"/>
          <w:lang w:val="en-US" w:eastAsia="zh-CN"/>
        </w:rPr>
        <w:t>化学农药</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sz w:val="24"/>
          <w:szCs w:val="24"/>
          <w:highlight w:val="none"/>
        </w:rPr>
        <w:t>包括但不限于标的的名称、数量、简要技术需求或服务要求等）</w:t>
      </w:r>
    </w:p>
    <w:p w14:paraId="51FCC55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rPr>
        <w:t>合同履行期限：</w:t>
      </w:r>
      <w:r>
        <w:rPr>
          <w:rFonts w:hint="eastAsia" w:cs="宋体"/>
          <w:i w:val="0"/>
          <w:iCs w:val="0"/>
          <w:sz w:val="24"/>
          <w:szCs w:val="24"/>
          <w:highlight w:val="none"/>
          <w:lang w:val="en-US" w:eastAsia="zh-CN"/>
        </w:rPr>
        <w:t>5</w:t>
      </w:r>
      <w:r>
        <w:rPr>
          <w:rFonts w:hint="eastAsia" w:cs="宋体"/>
          <w:i w:val="0"/>
          <w:iCs w:val="0"/>
          <w:sz w:val="24"/>
          <w:szCs w:val="24"/>
          <w:highlight w:val="none"/>
          <w:lang w:eastAsia="zh-CN"/>
        </w:rPr>
        <w:t>日历天（</w:t>
      </w:r>
      <w:r>
        <w:rPr>
          <w:rFonts w:hint="eastAsia" w:cs="宋体"/>
          <w:i w:val="0"/>
          <w:iCs w:val="0"/>
          <w:sz w:val="24"/>
          <w:szCs w:val="24"/>
          <w:highlight w:val="none"/>
          <w:lang w:val="en-US" w:eastAsia="zh-CN"/>
        </w:rPr>
        <w:t>1包-7包</w:t>
      </w:r>
      <w:r>
        <w:rPr>
          <w:rFonts w:hint="eastAsia" w:cs="宋体"/>
          <w:i w:val="0"/>
          <w:iCs w:val="0"/>
          <w:sz w:val="24"/>
          <w:szCs w:val="24"/>
          <w:highlight w:val="none"/>
          <w:lang w:eastAsia="zh-CN"/>
        </w:rPr>
        <w:t>）</w:t>
      </w:r>
    </w:p>
    <w:p w14:paraId="5CE4527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10" w:name="_Toc35393799"/>
      <w:bookmarkStart w:id="11" w:name="_Toc35393630"/>
      <w:bookmarkStart w:id="12" w:name="_Toc28359090"/>
      <w:bookmarkStart w:id="13" w:name="_Toc28359013"/>
      <w:r>
        <w:rPr>
          <w:rFonts w:hint="eastAsia" w:ascii="宋体" w:hAnsi="宋体" w:eastAsia="宋体" w:cs="宋体"/>
          <w:i w:val="0"/>
          <w:iCs w:val="0"/>
          <w:sz w:val="24"/>
          <w:szCs w:val="24"/>
          <w:highlight w:val="none"/>
        </w:rPr>
        <w:t>是否接受进口产品：</w:t>
      </w:r>
      <w:r>
        <w:rPr>
          <w:rFonts w:hint="eastAsia" w:ascii="宋体" w:hAnsi="宋体" w:eastAsia="宋体" w:cs="宋体"/>
          <w:i w:val="0"/>
          <w:iCs w:val="0"/>
          <w:sz w:val="24"/>
          <w:szCs w:val="24"/>
          <w:highlight w:val="none"/>
          <w:lang w:eastAsia="zh-CN"/>
        </w:rPr>
        <w:t>否</w:t>
      </w:r>
    </w:p>
    <w:p w14:paraId="5F99754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rPr>
        <w:t>本项目是否接受联合体投标</w:t>
      </w:r>
      <w:r>
        <w:rPr>
          <w:rFonts w:hint="eastAsia" w:ascii="宋体" w:hAnsi="宋体" w:eastAsia="宋体" w:cs="宋体"/>
          <w:i w:val="0"/>
          <w:iCs w:val="0"/>
          <w:sz w:val="24"/>
          <w:szCs w:val="24"/>
          <w:highlight w:val="none"/>
          <w:lang w:eastAsia="zh-CN"/>
        </w:rPr>
        <w:t>：否</w:t>
      </w:r>
    </w:p>
    <w:p w14:paraId="18CFC8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cs="宋体"/>
          <w:i w:val="0"/>
          <w:iCs w:val="0"/>
          <w:sz w:val="24"/>
          <w:szCs w:val="24"/>
          <w:highlight w:val="none"/>
          <w:lang w:val="en-US" w:eastAsia="zh-CN"/>
        </w:rPr>
        <w:t>是，</w:t>
      </w:r>
      <w:r>
        <w:rPr>
          <w:rFonts w:hint="eastAsia" w:ascii="宋体" w:hAnsi="宋体" w:eastAsia="宋体" w:cs="宋体"/>
          <w:i w:val="0"/>
          <w:iCs w:val="0"/>
          <w:color w:val="auto"/>
          <w:sz w:val="24"/>
          <w:szCs w:val="24"/>
          <w:highlight w:val="none"/>
          <w:lang w:val="en-US" w:eastAsia="zh-CN"/>
        </w:rPr>
        <w:t>采购预留金额（</w:t>
      </w:r>
      <w:r>
        <w:rPr>
          <w:rFonts w:hint="eastAsia" w:asciiTheme="minorEastAsia" w:hAnsiTheme="minorEastAsia" w:cstheme="minorEastAsia"/>
          <w:bCs/>
          <w:color w:val="auto"/>
          <w:kern w:val="2"/>
          <w:sz w:val="24"/>
          <w:szCs w:val="24"/>
          <w:highlight w:val="none"/>
          <w:lang w:val="en-US" w:eastAsia="zh-CN" w:bidi="ar-SA"/>
        </w:rPr>
        <w:t>10302800.00</w:t>
      </w:r>
      <w:r>
        <w:rPr>
          <w:rFonts w:hint="eastAsia" w:ascii="宋体" w:hAnsi="宋体" w:eastAsia="宋体" w:cs="宋体"/>
          <w:i w:val="0"/>
          <w:iCs w:val="0"/>
          <w:color w:val="auto"/>
          <w:sz w:val="24"/>
          <w:szCs w:val="24"/>
          <w:highlight w:val="none"/>
          <w:lang w:val="en-US" w:eastAsia="zh-CN"/>
        </w:rPr>
        <w:t>元） 必须提供中小企业声明函。</w:t>
      </w:r>
    </w:p>
    <w:p w14:paraId="64D43BD0">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highlight w:val="none"/>
        </w:rPr>
      </w:pPr>
      <w:r>
        <w:rPr>
          <w:rFonts w:hint="eastAsia" w:ascii="宋体" w:hAnsi="宋体" w:eastAsia="宋体" w:cs="宋体"/>
          <w:b w:val="0"/>
          <w:sz w:val="24"/>
          <w:szCs w:val="24"/>
          <w:highlight w:val="none"/>
        </w:rPr>
        <w:t>二、申请人的资格要求：</w:t>
      </w:r>
      <w:bookmarkEnd w:id="10"/>
      <w:bookmarkEnd w:id="11"/>
      <w:bookmarkEnd w:id="12"/>
      <w:bookmarkEnd w:id="13"/>
    </w:p>
    <w:p w14:paraId="7BFD59B8">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1.满足《中华人民共和国政府采购法》第二十二条规定；</w:t>
      </w:r>
    </w:p>
    <w:p w14:paraId="6FCED394">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（1）具有独立承担民事责任的能力； </w:t>
      </w:r>
    </w:p>
    <w:p w14:paraId="362672A6">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（2）具有良好的商业信誉和健全的财务会计制度； </w:t>
      </w:r>
    </w:p>
    <w:p w14:paraId="71B8A216">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（3）具有履行合同所必需的设备和专业技术能力； </w:t>
      </w:r>
    </w:p>
    <w:p w14:paraId="2FDDD668">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（4）有依法缴纳税收和社会保障资金的良好记录； </w:t>
      </w:r>
    </w:p>
    <w:p w14:paraId="550AE5FF">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（5）参加政府采购活动前三年内，在经营活动中没有重大违法记录； </w:t>
      </w:r>
    </w:p>
    <w:p w14:paraId="587A2B08">
      <w:pPr>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sz w:val="24"/>
          <w:highlight w:val="none"/>
        </w:rPr>
        <w:t xml:space="preserve">（6）法律、行政法规规定的其他条件。 </w:t>
      </w:r>
    </w:p>
    <w:p w14:paraId="694FFFD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highlight w:val="none"/>
        </w:rPr>
      </w:pPr>
      <w:bookmarkStart w:id="14" w:name="_Toc28359014"/>
      <w:bookmarkStart w:id="15" w:name="_Toc28359091"/>
      <w:r>
        <w:rPr>
          <w:rFonts w:hint="eastAsia" w:ascii="宋体" w:hAnsi="宋体" w:eastAsia="宋体" w:cs="宋体"/>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47B51F7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3.本项目的特定资格要求：</w:t>
      </w:r>
    </w:p>
    <w:p w14:paraId="7153A2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cs="宋体"/>
          <w:i w:val="0"/>
          <w:iCs w:val="0"/>
          <w:sz w:val="24"/>
          <w:szCs w:val="24"/>
          <w:highlight w:val="none"/>
          <w:lang w:val="en-US" w:eastAsia="zh-CN"/>
        </w:rPr>
        <w:t>3.1</w:t>
      </w:r>
      <w:r>
        <w:rPr>
          <w:rFonts w:hint="eastAsia" w:ascii="宋体" w:hAnsi="宋体" w:eastAsia="宋体" w:cs="宋体"/>
          <w:i w:val="0"/>
          <w:iCs w:val="0"/>
          <w:sz w:val="24"/>
          <w:szCs w:val="24"/>
          <w:highlight w:val="none"/>
        </w:rPr>
        <w:t>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政府采购严重违法失信行为记录名单</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lang w:val="en-US" w:eastAsia="zh-CN"/>
        </w:rPr>
        <w:t>重大税收违法失信主体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的供应商和法定代表人</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)的“政府采购严重违法失信行为记录名单”的供应商，将拒绝其参加政府采购活动；在标书中附网页查询</w:t>
      </w:r>
      <w:r>
        <w:rPr>
          <w:rFonts w:hint="eastAsia" w:ascii="宋体" w:hAnsi="宋体" w:eastAsia="宋体" w:cs="宋体"/>
          <w:i w:val="0"/>
          <w:iCs w:val="0"/>
          <w:sz w:val="24"/>
          <w:szCs w:val="24"/>
          <w:highlight w:val="none"/>
          <w:lang w:eastAsia="zh-CN"/>
        </w:rPr>
        <w:t>截图</w:t>
      </w:r>
      <w:r>
        <w:rPr>
          <w:rFonts w:hint="eastAsia" w:ascii="宋体" w:hAnsi="宋体" w:eastAsia="宋体" w:cs="宋体"/>
          <w:i w:val="0"/>
          <w:iCs w:val="0"/>
          <w:sz w:val="24"/>
          <w:szCs w:val="24"/>
          <w:highlight w:val="none"/>
        </w:rPr>
        <w:t>，查询日期为公告发布之日起至投标截止之日止。</w:t>
      </w:r>
    </w:p>
    <w:p w14:paraId="7AAAB02F">
      <w:pPr>
        <w:spacing w:line="360" w:lineRule="auto"/>
        <w:ind w:firstLine="480" w:firstLineChars="200"/>
        <w:jc w:val="left"/>
        <w:rPr>
          <w:rFonts w:hint="eastAsia" w:ascii="宋体" w:hAnsi="宋体" w:eastAsia="宋体" w:cs="宋体"/>
          <w:i w:val="0"/>
          <w:iCs w:val="0"/>
          <w:sz w:val="24"/>
          <w:szCs w:val="24"/>
          <w:highlight w:val="yellow"/>
        </w:rPr>
      </w:pPr>
      <w:r>
        <w:rPr>
          <w:rFonts w:hint="eastAsia" w:cs="宋体"/>
          <w:sz w:val="24"/>
          <w:highlight w:val="none"/>
          <w:lang w:val="en-US" w:eastAsia="zh-CN"/>
        </w:rPr>
        <w:t>3.2 供应商须提供满足本项目要求的农药产品的三证（农药登记证、农药标准证、农药生产许可证或生产批准证；供应商若为生产厂家需提供三证原件扫描件，若为代理商需提供加盖生产企业公章的三证复印件）；杀菌剂、杀虫剂登记作物须包含小麦。</w:t>
      </w:r>
    </w:p>
    <w:p w14:paraId="3F7847BA">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highlight w:val="none"/>
        </w:rPr>
      </w:pPr>
      <w:bookmarkStart w:id="16" w:name="_Toc35393800"/>
      <w:bookmarkStart w:id="17" w:name="_Toc35393631"/>
      <w:r>
        <w:rPr>
          <w:rFonts w:hint="eastAsia" w:ascii="宋体" w:hAnsi="宋体" w:eastAsia="宋体" w:cs="宋体"/>
          <w:b w:val="0"/>
          <w:sz w:val="24"/>
          <w:szCs w:val="24"/>
          <w:highlight w:val="none"/>
        </w:rPr>
        <w:t>三、获取采购文件</w:t>
      </w:r>
      <w:bookmarkEnd w:id="14"/>
      <w:bookmarkEnd w:id="15"/>
      <w:bookmarkEnd w:id="16"/>
      <w:bookmarkEnd w:id="17"/>
    </w:p>
    <w:p w14:paraId="4A8953A8">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时间：</w:t>
      </w:r>
      <w:r>
        <w:rPr>
          <w:rFonts w:hint="eastAsia" w:cs="宋体"/>
          <w:i w:val="0"/>
          <w:iCs w:val="0"/>
          <w:sz w:val="24"/>
          <w:szCs w:val="24"/>
          <w:highlight w:val="none"/>
          <w:u w:val="single"/>
          <w:lang w:val="en-US" w:eastAsia="zh-CN"/>
        </w:rPr>
        <w:t>2025</w:t>
      </w:r>
      <w:r>
        <w:rPr>
          <w:rFonts w:hint="eastAsia" w:ascii="宋体" w:hAnsi="宋体" w:eastAsia="宋体" w:cs="宋体"/>
          <w:i w:val="0"/>
          <w:iCs w:val="0"/>
          <w:sz w:val="24"/>
          <w:szCs w:val="24"/>
          <w:highlight w:val="none"/>
          <w:u w:val="single"/>
        </w:rPr>
        <w:t>年</w:t>
      </w:r>
      <w:r>
        <w:rPr>
          <w:rFonts w:hint="eastAsia" w:cs="宋体"/>
          <w:i w:val="0"/>
          <w:iCs w:val="0"/>
          <w:sz w:val="24"/>
          <w:szCs w:val="24"/>
          <w:highlight w:val="none"/>
          <w:u w:val="single"/>
          <w:lang w:val="en-US" w:eastAsia="zh-CN"/>
        </w:rPr>
        <w:t>4</w:t>
      </w:r>
      <w:r>
        <w:rPr>
          <w:rFonts w:hint="eastAsia" w:ascii="宋体" w:hAnsi="宋体" w:eastAsia="宋体" w:cs="宋体"/>
          <w:i w:val="0"/>
          <w:iCs w:val="0"/>
          <w:sz w:val="24"/>
          <w:szCs w:val="24"/>
          <w:highlight w:val="none"/>
          <w:u w:val="single"/>
        </w:rPr>
        <w:t>月</w:t>
      </w:r>
      <w:r>
        <w:rPr>
          <w:rFonts w:hint="eastAsia" w:cs="宋体"/>
          <w:i w:val="0"/>
          <w:iCs w:val="0"/>
          <w:sz w:val="24"/>
          <w:szCs w:val="24"/>
          <w:highlight w:val="none"/>
          <w:u w:val="single"/>
          <w:lang w:val="en-US" w:eastAsia="zh-CN"/>
        </w:rPr>
        <w:t>3</w:t>
      </w:r>
      <w:r>
        <w:rPr>
          <w:rFonts w:hint="eastAsia" w:ascii="宋体" w:hAnsi="宋体" w:eastAsia="宋体" w:cs="宋体"/>
          <w:i w:val="0"/>
          <w:iCs w:val="0"/>
          <w:sz w:val="24"/>
          <w:szCs w:val="24"/>
          <w:highlight w:val="none"/>
          <w:u w:val="single"/>
        </w:rPr>
        <w:t>日</w:t>
      </w:r>
      <w:r>
        <w:rPr>
          <w:rFonts w:hint="eastAsia" w:ascii="宋体" w:hAnsi="宋体" w:eastAsia="宋体" w:cs="宋体"/>
          <w:i w:val="0"/>
          <w:iCs w:val="0"/>
          <w:sz w:val="24"/>
          <w:szCs w:val="24"/>
          <w:highlight w:val="none"/>
        </w:rPr>
        <w:t>至</w:t>
      </w:r>
      <w:r>
        <w:rPr>
          <w:rFonts w:hint="eastAsia" w:cs="宋体"/>
          <w:i w:val="0"/>
          <w:iCs w:val="0"/>
          <w:sz w:val="24"/>
          <w:szCs w:val="24"/>
          <w:highlight w:val="none"/>
          <w:u w:val="single"/>
          <w:lang w:val="en-US" w:eastAsia="zh-CN"/>
        </w:rPr>
        <w:t>2025</w:t>
      </w:r>
      <w:r>
        <w:rPr>
          <w:rFonts w:hint="eastAsia" w:ascii="宋体" w:hAnsi="宋体" w:eastAsia="宋体" w:cs="宋体"/>
          <w:i w:val="0"/>
          <w:iCs w:val="0"/>
          <w:sz w:val="24"/>
          <w:szCs w:val="24"/>
          <w:highlight w:val="none"/>
          <w:u w:val="single"/>
        </w:rPr>
        <w:t>年</w:t>
      </w:r>
      <w:r>
        <w:rPr>
          <w:rFonts w:hint="eastAsia" w:cs="宋体"/>
          <w:i w:val="0"/>
          <w:iCs w:val="0"/>
          <w:sz w:val="24"/>
          <w:szCs w:val="24"/>
          <w:highlight w:val="none"/>
          <w:u w:val="single"/>
          <w:lang w:val="en-US" w:eastAsia="zh-CN"/>
        </w:rPr>
        <w:t>4</w:t>
      </w:r>
      <w:r>
        <w:rPr>
          <w:rFonts w:hint="eastAsia" w:ascii="宋体" w:hAnsi="宋体" w:eastAsia="宋体" w:cs="宋体"/>
          <w:i w:val="0"/>
          <w:iCs w:val="0"/>
          <w:sz w:val="24"/>
          <w:szCs w:val="24"/>
          <w:highlight w:val="none"/>
          <w:u w:val="single"/>
        </w:rPr>
        <w:t>月</w:t>
      </w:r>
      <w:r>
        <w:rPr>
          <w:rFonts w:hint="eastAsia" w:cs="宋体"/>
          <w:i w:val="0"/>
          <w:iCs w:val="0"/>
          <w:sz w:val="24"/>
          <w:szCs w:val="24"/>
          <w:highlight w:val="none"/>
          <w:u w:val="single"/>
          <w:lang w:val="en-US" w:eastAsia="zh-CN"/>
        </w:rPr>
        <w:t>9</w:t>
      </w:r>
      <w:r>
        <w:rPr>
          <w:rFonts w:hint="eastAsia" w:ascii="宋体" w:hAnsi="宋体" w:eastAsia="宋体" w:cs="宋体"/>
          <w:i w:val="0"/>
          <w:iCs w:val="0"/>
          <w:sz w:val="24"/>
          <w:szCs w:val="24"/>
          <w:highlight w:val="none"/>
          <w:u w:val="single"/>
        </w:rPr>
        <w:t>日</w:t>
      </w:r>
      <w:r>
        <w:rPr>
          <w:rFonts w:hint="eastAsia" w:ascii="宋体" w:hAnsi="宋体" w:eastAsia="宋体" w:cs="宋体"/>
          <w:i w:val="0"/>
          <w:iCs w:val="0"/>
          <w:sz w:val="24"/>
          <w:szCs w:val="24"/>
          <w:highlight w:val="none"/>
        </w:rPr>
        <w:t>（北京时间，法定节假日除外 ）</w:t>
      </w:r>
    </w:p>
    <w:p w14:paraId="075182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121B875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u w:val="singl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488F97F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售价：</w:t>
      </w:r>
      <w:r>
        <w:rPr>
          <w:rFonts w:hint="eastAsia" w:ascii="宋体" w:hAnsi="宋体" w:eastAsia="宋体" w:cs="宋体"/>
          <w:i w:val="0"/>
          <w:iCs w:val="0"/>
          <w:sz w:val="24"/>
          <w:szCs w:val="24"/>
          <w:highlight w:val="none"/>
          <w:lang w:val="en-US" w:eastAsia="zh-CN"/>
        </w:rPr>
        <w:t>0</w:t>
      </w:r>
    </w:p>
    <w:p w14:paraId="458B816D">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highlight w:val="none"/>
        </w:rPr>
      </w:pPr>
      <w:bookmarkStart w:id="18" w:name="_Toc35393632"/>
      <w:bookmarkStart w:id="19" w:name="_Toc35393801"/>
      <w:bookmarkStart w:id="20" w:name="_Toc28359015"/>
      <w:bookmarkStart w:id="21" w:name="_Toc28359092"/>
      <w:r>
        <w:rPr>
          <w:rFonts w:hint="eastAsia" w:ascii="宋体" w:hAnsi="宋体" w:eastAsia="宋体" w:cs="宋体"/>
          <w:b w:val="0"/>
          <w:sz w:val="24"/>
          <w:szCs w:val="24"/>
          <w:highlight w:val="none"/>
        </w:rPr>
        <w:t>四、响应文件提交</w:t>
      </w:r>
      <w:bookmarkEnd w:id="18"/>
      <w:bookmarkEnd w:id="19"/>
      <w:bookmarkEnd w:id="20"/>
      <w:bookmarkEnd w:id="21"/>
    </w:p>
    <w:p w14:paraId="67B6382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sz w:val="24"/>
          <w:szCs w:val="24"/>
          <w:highlight w:val="none"/>
          <w:u w:val="single"/>
        </w:rPr>
      </w:pPr>
      <w:r>
        <w:rPr>
          <w:rFonts w:hint="eastAsia" w:ascii="宋体" w:hAnsi="宋体" w:eastAsia="宋体" w:cs="宋体"/>
          <w:i w:val="0"/>
          <w:iCs w:val="0"/>
          <w:sz w:val="24"/>
          <w:szCs w:val="24"/>
          <w:highlight w:val="none"/>
        </w:rPr>
        <w:t>截止时间：</w:t>
      </w:r>
      <w:r>
        <w:rPr>
          <w:rFonts w:hint="eastAsia" w:cs="宋体"/>
          <w:i w:val="0"/>
          <w:iCs w:val="0"/>
          <w:sz w:val="24"/>
          <w:szCs w:val="24"/>
          <w:highlight w:val="none"/>
          <w:u w:val="single"/>
          <w:lang w:val="en-US" w:eastAsia="zh-CN"/>
        </w:rPr>
        <w:t>2025</w:t>
      </w:r>
      <w:r>
        <w:rPr>
          <w:rFonts w:hint="eastAsia" w:ascii="宋体" w:hAnsi="宋体" w:eastAsia="宋体" w:cs="宋体"/>
          <w:bCs/>
          <w:i w:val="0"/>
          <w:iCs w:val="0"/>
          <w:sz w:val="24"/>
          <w:szCs w:val="24"/>
          <w:highlight w:val="none"/>
          <w:u w:val="single"/>
        </w:rPr>
        <w:t>年</w:t>
      </w:r>
      <w:r>
        <w:rPr>
          <w:rFonts w:hint="eastAsia" w:cs="宋体"/>
          <w:bCs/>
          <w:i w:val="0"/>
          <w:iCs w:val="0"/>
          <w:sz w:val="24"/>
          <w:szCs w:val="24"/>
          <w:highlight w:val="none"/>
          <w:u w:val="single"/>
          <w:lang w:val="en-US" w:eastAsia="zh-CN"/>
        </w:rPr>
        <w:t>4</w:t>
      </w:r>
      <w:r>
        <w:rPr>
          <w:rFonts w:hint="eastAsia" w:ascii="宋体" w:hAnsi="宋体" w:eastAsia="宋体" w:cs="宋体"/>
          <w:bCs/>
          <w:i w:val="0"/>
          <w:iCs w:val="0"/>
          <w:sz w:val="24"/>
          <w:szCs w:val="24"/>
          <w:highlight w:val="none"/>
          <w:u w:val="single"/>
        </w:rPr>
        <w:t>月</w:t>
      </w:r>
      <w:r>
        <w:rPr>
          <w:rFonts w:hint="eastAsia" w:cs="宋体"/>
          <w:bCs/>
          <w:i w:val="0"/>
          <w:iCs w:val="0"/>
          <w:sz w:val="24"/>
          <w:szCs w:val="24"/>
          <w:highlight w:val="none"/>
          <w:u w:val="single"/>
          <w:lang w:val="en-US" w:eastAsia="zh-CN"/>
        </w:rPr>
        <w:t>10</w:t>
      </w:r>
      <w:r>
        <w:rPr>
          <w:rFonts w:hint="eastAsia" w:ascii="宋体" w:hAnsi="宋体" w:eastAsia="宋体" w:cs="宋体"/>
          <w:bCs/>
          <w:i w:val="0"/>
          <w:iCs w:val="0"/>
          <w:sz w:val="24"/>
          <w:szCs w:val="24"/>
          <w:highlight w:val="none"/>
          <w:u w:val="single"/>
        </w:rPr>
        <w:t>日</w:t>
      </w:r>
      <w:r>
        <w:rPr>
          <w:rFonts w:hint="eastAsia" w:cs="宋体"/>
          <w:bCs/>
          <w:i w:val="0"/>
          <w:iCs w:val="0"/>
          <w:sz w:val="24"/>
          <w:szCs w:val="24"/>
          <w:highlight w:val="none"/>
          <w:u w:val="single"/>
          <w:lang w:val="en-US" w:eastAsia="zh-CN"/>
        </w:rPr>
        <w:t>10</w:t>
      </w:r>
      <w:r>
        <w:rPr>
          <w:rFonts w:hint="eastAsia" w:ascii="宋体" w:hAnsi="宋体" w:eastAsia="宋体" w:cs="宋体"/>
          <w:bCs/>
          <w:i w:val="0"/>
          <w:iCs w:val="0"/>
          <w:sz w:val="24"/>
          <w:szCs w:val="24"/>
          <w:highlight w:val="none"/>
          <w:u w:val="single"/>
        </w:rPr>
        <w:t>点</w:t>
      </w:r>
      <w:r>
        <w:rPr>
          <w:rFonts w:hint="eastAsia" w:cs="宋体"/>
          <w:bCs/>
          <w:i w:val="0"/>
          <w:iCs w:val="0"/>
          <w:sz w:val="24"/>
          <w:szCs w:val="24"/>
          <w:highlight w:val="none"/>
          <w:u w:val="single"/>
          <w:lang w:val="en-US" w:eastAsia="zh-CN"/>
        </w:rPr>
        <w:t>00</w:t>
      </w:r>
      <w:r>
        <w:rPr>
          <w:rFonts w:hint="eastAsia" w:ascii="宋体" w:hAnsi="宋体" w:eastAsia="宋体" w:cs="宋体"/>
          <w:bCs/>
          <w:i w:val="0"/>
          <w:iCs w:val="0"/>
          <w:sz w:val="24"/>
          <w:szCs w:val="24"/>
          <w:highlight w:val="none"/>
          <w:u w:val="single"/>
        </w:rPr>
        <w:t>分</w:t>
      </w:r>
      <w:r>
        <w:rPr>
          <w:rFonts w:hint="eastAsia" w:ascii="宋体" w:hAnsi="宋体" w:eastAsia="宋体" w:cs="宋体"/>
          <w:bCs/>
          <w:i w:val="0"/>
          <w:iCs w:val="0"/>
          <w:sz w:val="24"/>
          <w:szCs w:val="24"/>
          <w:highlight w:val="none"/>
        </w:rPr>
        <w:t>（北京时间）</w:t>
      </w:r>
    </w:p>
    <w:p w14:paraId="224708A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sz w:val="24"/>
          <w:szCs w:val="24"/>
          <w:highlight w:val="none"/>
          <w:u w:val="single"/>
        </w:rPr>
      </w:pPr>
      <w:r>
        <w:rPr>
          <w:rFonts w:hint="eastAsia" w:ascii="宋体" w:hAnsi="宋体" w:eastAsia="宋体" w:cs="宋体"/>
          <w:i w:val="0"/>
          <w:iCs w:val="0"/>
          <w:sz w:val="24"/>
          <w:szCs w:val="24"/>
          <w:highlight w:val="none"/>
        </w:rPr>
        <w:t>地点：加密电子响应文件须在投标截止时间前通过“</w:t>
      </w:r>
      <w:r>
        <w:rPr>
          <w:rFonts w:hint="eastAsia" w:ascii="宋体" w:hAnsi="宋体" w:eastAsia="宋体" w:cs="宋体"/>
          <w:i w:val="0"/>
          <w:iCs w:val="0"/>
          <w:spacing w:val="-6"/>
          <w:sz w:val="24"/>
          <w:szCs w:val="24"/>
          <w:highlight w:val="none"/>
        </w:rPr>
        <w:t>周口市公共资源交易中心网</w:t>
      </w:r>
      <w:r>
        <w:rPr>
          <w:rFonts w:hint="eastAsia" w:ascii="宋体" w:hAnsi="宋体" w:eastAsia="宋体" w:cs="宋体"/>
          <w:i w:val="0"/>
          <w:iCs w:val="0"/>
          <w:sz w:val="24"/>
          <w:szCs w:val="24"/>
          <w:highlight w:val="none"/>
        </w:rPr>
        <w:t>（网址</w:t>
      </w:r>
      <w:r>
        <w:rPr>
          <w:rFonts w:hint="eastAsia" w:ascii="宋体" w:hAnsi="宋体" w:eastAsia="宋体" w:cs="宋体"/>
          <w:i w:val="0"/>
          <w:iCs w:val="0"/>
          <w:color w:val="000000"/>
          <w:kern w:val="2"/>
          <w:sz w:val="24"/>
          <w:szCs w:val="24"/>
          <w:highlight w:val="none"/>
        </w:rPr>
        <w:t>http://jyzx.zhoukou.gov.cn</w:t>
      </w:r>
      <w:r>
        <w:rPr>
          <w:rFonts w:hint="eastAsia" w:ascii="宋体" w:hAnsi="宋体" w:eastAsia="宋体" w:cs="宋体"/>
          <w:i w:val="0"/>
          <w:iCs w:val="0"/>
          <w:sz w:val="24"/>
          <w:szCs w:val="24"/>
          <w:highlight w:val="none"/>
        </w:rPr>
        <w:t>）”。</w:t>
      </w:r>
    </w:p>
    <w:p w14:paraId="3847ADFE">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i w:val="0"/>
          <w:iCs w:val="0"/>
          <w:sz w:val="24"/>
          <w:szCs w:val="24"/>
          <w:highlight w:val="none"/>
        </w:rPr>
      </w:pPr>
      <w:bookmarkStart w:id="22" w:name="_Toc28359016"/>
      <w:bookmarkStart w:id="23" w:name="_Toc35393802"/>
      <w:bookmarkStart w:id="24" w:name="_Toc28359093"/>
      <w:bookmarkStart w:id="25" w:name="_Toc35393633"/>
      <w:r>
        <w:rPr>
          <w:rFonts w:hint="eastAsia" w:ascii="宋体" w:hAnsi="宋体" w:eastAsia="宋体" w:cs="宋体"/>
          <w:b w:val="0"/>
          <w:i w:val="0"/>
          <w:iCs w:val="0"/>
          <w:sz w:val="24"/>
          <w:szCs w:val="24"/>
          <w:highlight w:val="none"/>
        </w:rPr>
        <w:t>五、开启（竞争性</w:t>
      </w:r>
      <w:r>
        <w:rPr>
          <w:rFonts w:hint="eastAsia" w:ascii="宋体" w:hAnsi="宋体" w:eastAsia="宋体" w:cs="宋体"/>
          <w:b w:val="0"/>
          <w:i w:val="0"/>
          <w:iCs w:val="0"/>
          <w:sz w:val="24"/>
          <w:szCs w:val="24"/>
          <w:highlight w:val="none"/>
          <w:lang w:eastAsia="zh-CN"/>
        </w:rPr>
        <w:t>谈判</w:t>
      </w:r>
      <w:r>
        <w:rPr>
          <w:rFonts w:hint="eastAsia" w:ascii="宋体" w:hAnsi="宋体" w:eastAsia="宋体" w:cs="宋体"/>
          <w:b w:val="0"/>
          <w:i w:val="0"/>
          <w:iCs w:val="0"/>
          <w:sz w:val="24"/>
          <w:szCs w:val="24"/>
          <w:highlight w:val="none"/>
        </w:rPr>
        <w:t>方式必须填写）</w:t>
      </w:r>
      <w:bookmarkEnd w:id="22"/>
      <w:bookmarkEnd w:id="23"/>
      <w:bookmarkEnd w:id="24"/>
      <w:bookmarkEnd w:id="25"/>
    </w:p>
    <w:p w14:paraId="3FD083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sz w:val="24"/>
          <w:szCs w:val="24"/>
          <w:highlight w:val="none"/>
          <w:u w:val="single"/>
        </w:rPr>
      </w:pPr>
      <w:r>
        <w:rPr>
          <w:rFonts w:hint="eastAsia" w:ascii="宋体" w:hAnsi="宋体" w:eastAsia="宋体" w:cs="宋体"/>
          <w:sz w:val="24"/>
          <w:szCs w:val="24"/>
          <w:highlight w:val="none"/>
        </w:rPr>
        <w:t>时间：</w:t>
      </w:r>
      <w:r>
        <w:rPr>
          <w:rFonts w:hint="eastAsia" w:cs="宋体"/>
          <w:i w:val="0"/>
          <w:iCs w:val="0"/>
          <w:sz w:val="24"/>
          <w:szCs w:val="24"/>
          <w:highlight w:val="none"/>
          <w:u w:val="single"/>
          <w:lang w:val="en-US" w:eastAsia="zh-CN"/>
        </w:rPr>
        <w:t>2025</w:t>
      </w:r>
      <w:r>
        <w:rPr>
          <w:rFonts w:hint="eastAsia" w:ascii="宋体" w:hAnsi="宋体" w:eastAsia="宋体" w:cs="宋体"/>
          <w:bCs/>
          <w:i w:val="0"/>
          <w:iCs w:val="0"/>
          <w:sz w:val="24"/>
          <w:szCs w:val="24"/>
          <w:highlight w:val="none"/>
          <w:u w:val="single"/>
        </w:rPr>
        <w:t>年</w:t>
      </w:r>
      <w:r>
        <w:rPr>
          <w:rFonts w:hint="eastAsia" w:cs="宋体"/>
          <w:bCs/>
          <w:i w:val="0"/>
          <w:iCs w:val="0"/>
          <w:sz w:val="24"/>
          <w:szCs w:val="24"/>
          <w:highlight w:val="none"/>
          <w:u w:val="single"/>
          <w:lang w:val="en-US" w:eastAsia="zh-CN"/>
        </w:rPr>
        <w:t>4</w:t>
      </w:r>
      <w:r>
        <w:rPr>
          <w:rFonts w:hint="eastAsia" w:ascii="宋体" w:hAnsi="宋体" w:eastAsia="宋体" w:cs="宋体"/>
          <w:bCs/>
          <w:i w:val="0"/>
          <w:iCs w:val="0"/>
          <w:sz w:val="24"/>
          <w:szCs w:val="24"/>
          <w:highlight w:val="none"/>
          <w:u w:val="single"/>
        </w:rPr>
        <w:t>月</w:t>
      </w:r>
      <w:r>
        <w:rPr>
          <w:rFonts w:hint="eastAsia" w:cs="宋体"/>
          <w:bCs/>
          <w:i w:val="0"/>
          <w:iCs w:val="0"/>
          <w:sz w:val="24"/>
          <w:szCs w:val="24"/>
          <w:highlight w:val="none"/>
          <w:u w:val="single"/>
          <w:lang w:val="en-US" w:eastAsia="zh-CN"/>
        </w:rPr>
        <w:t>10</w:t>
      </w:r>
      <w:r>
        <w:rPr>
          <w:rFonts w:hint="eastAsia" w:ascii="宋体" w:hAnsi="宋体" w:eastAsia="宋体" w:cs="宋体"/>
          <w:bCs/>
          <w:i w:val="0"/>
          <w:iCs w:val="0"/>
          <w:sz w:val="24"/>
          <w:szCs w:val="24"/>
          <w:highlight w:val="none"/>
          <w:u w:val="single"/>
        </w:rPr>
        <w:t>日</w:t>
      </w:r>
      <w:r>
        <w:rPr>
          <w:rFonts w:hint="eastAsia" w:cs="宋体"/>
          <w:bCs/>
          <w:i w:val="0"/>
          <w:iCs w:val="0"/>
          <w:sz w:val="24"/>
          <w:szCs w:val="24"/>
          <w:highlight w:val="none"/>
          <w:u w:val="single"/>
          <w:lang w:val="en-US" w:eastAsia="zh-CN"/>
        </w:rPr>
        <w:t>10</w:t>
      </w:r>
      <w:r>
        <w:rPr>
          <w:rFonts w:hint="eastAsia" w:ascii="宋体" w:hAnsi="宋体" w:eastAsia="宋体" w:cs="宋体"/>
          <w:bCs/>
          <w:i w:val="0"/>
          <w:iCs w:val="0"/>
          <w:sz w:val="24"/>
          <w:szCs w:val="24"/>
          <w:highlight w:val="none"/>
          <w:u w:val="single"/>
        </w:rPr>
        <w:t>点</w:t>
      </w:r>
      <w:r>
        <w:rPr>
          <w:rFonts w:hint="eastAsia" w:cs="宋体"/>
          <w:bCs/>
          <w:i w:val="0"/>
          <w:iCs w:val="0"/>
          <w:sz w:val="24"/>
          <w:szCs w:val="24"/>
          <w:highlight w:val="none"/>
          <w:u w:val="single"/>
          <w:lang w:val="en-US" w:eastAsia="zh-CN"/>
        </w:rPr>
        <w:t>00</w:t>
      </w:r>
      <w:r>
        <w:rPr>
          <w:rFonts w:hint="eastAsia" w:ascii="宋体" w:hAnsi="宋体" w:eastAsia="宋体" w:cs="宋体"/>
          <w:bCs/>
          <w:i w:val="0"/>
          <w:iCs w:val="0"/>
          <w:sz w:val="24"/>
          <w:szCs w:val="24"/>
          <w:highlight w:val="none"/>
          <w:u w:val="single"/>
        </w:rPr>
        <w:t>分</w:t>
      </w:r>
      <w:r>
        <w:rPr>
          <w:rFonts w:hint="eastAsia" w:ascii="宋体" w:hAnsi="宋体" w:eastAsia="宋体" w:cs="宋体"/>
          <w:bCs/>
          <w:sz w:val="24"/>
          <w:szCs w:val="24"/>
          <w:highlight w:val="none"/>
        </w:rPr>
        <w:t>（北京时间）</w:t>
      </w:r>
    </w:p>
    <w:p w14:paraId="7FA80D6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sz w:val="24"/>
          <w:szCs w:val="24"/>
          <w:highlight w:val="none"/>
          <w:u w:val="single"/>
        </w:rPr>
      </w:pPr>
      <w:r>
        <w:rPr>
          <w:rFonts w:hint="eastAsia" w:ascii="宋体" w:hAnsi="宋体" w:eastAsia="宋体" w:cs="宋体"/>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76A29CE7">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highlight w:val="none"/>
        </w:rPr>
      </w:pPr>
      <w:bookmarkStart w:id="26" w:name="_Toc28359017"/>
      <w:bookmarkStart w:id="27" w:name="_Toc35393803"/>
      <w:bookmarkStart w:id="28" w:name="_Toc35393634"/>
      <w:bookmarkStart w:id="29" w:name="_Toc28359094"/>
      <w:r>
        <w:rPr>
          <w:rFonts w:hint="eastAsia" w:ascii="宋体" w:hAnsi="宋体" w:eastAsia="宋体" w:cs="宋体"/>
          <w:b w:val="0"/>
          <w:sz w:val="24"/>
          <w:szCs w:val="24"/>
          <w:highlight w:val="none"/>
        </w:rPr>
        <w:t>六、公告期限</w:t>
      </w:r>
      <w:bookmarkEnd w:id="26"/>
      <w:bookmarkEnd w:id="27"/>
      <w:bookmarkEnd w:id="28"/>
      <w:bookmarkEnd w:id="29"/>
    </w:p>
    <w:p w14:paraId="6EABF7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自本公告发布之日起3个工作日。</w:t>
      </w:r>
    </w:p>
    <w:p w14:paraId="09453980">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sz w:val="24"/>
          <w:szCs w:val="24"/>
          <w:highlight w:val="none"/>
        </w:rPr>
      </w:pPr>
      <w:bookmarkStart w:id="30" w:name="_Toc35393804"/>
      <w:bookmarkStart w:id="31" w:name="_Toc35393635"/>
      <w:r>
        <w:rPr>
          <w:rFonts w:hint="eastAsia" w:ascii="宋体" w:hAnsi="宋体" w:eastAsia="宋体" w:cs="宋体"/>
          <w:b w:val="0"/>
          <w:sz w:val="24"/>
          <w:szCs w:val="24"/>
          <w:highlight w:val="none"/>
        </w:rPr>
        <w:t>七、其他补充事宜</w:t>
      </w:r>
      <w:bookmarkEnd w:id="30"/>
      <w:bookmarkEnd w:id="31"/>
    </w:p>
    <w:p w14:paraId="0C899E6D">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highlight w:val="none"/>
        </w:rPr>
      </w:pPr>
      <w:bookmarkStart w:id="32" w:name="_Toc35393636"/>
      <w:bookmarkStart w:id="33" w:name="_Toc35393805"/>
      <w:bookmarkStart w:id="34" w:name="_Toc28359018"/>
      <w:bookmarkStart w:id="35" w:name="_Toc28359095"/>
      <w:r>
        <w:rPr>
          <w:rFonts w:hint="eastAsia" w:ascii="宋体" w:hAnsi="宋体" w:eastAsia="宋体" w:cs="宋体"/>
          <w:b w:val="0"/>
          <w:sz w:val="24"/>
          <w:szCs w:val="24"/>
          <w:highlight w:val="none"/>
        </w:rPr>
        <w:t>八、凡对本次采购提出询问，请按以下方式联系。</w:t>
      </w:r>
      <w:bookmarkEnd w:id="32"/>
      <w:bookmarkEnd w:id="33"/>
      <w:bookmarkEnd w:id="34"/>
      <w:bookmarkEnd w:id="35"/>
    </w:p>
    <w:p w14:paraId="33E7A87B">
      <w:pPr>
        <w:pStyle w:val="29"/>
        <w:ind w:firstLine="480" w:firstLineChars="200"/>
        <w:rPr>
          <w:rFonts w:hint="eastAsia" w:ascii="宋体" w:hAnsi="宋体" w:cs="宋体"/>
          <w:sz w:val="24"/>
          <w:szCs w:val="24"/>
          <w:highlight w:val="none"/>
        </w:rPr>
      </w:pPr>
      <w:r>
        <w:rPr>
          <w:rFonts w:hint="eastAsia" w:ascii="宋体" w:hAnsi="宋体" w:cs="宋体"/>
          <w:sz w:val="24"/>
          <w:szCs w:val="24"/>
          <w:highlight w:val="none"/>
        </w:rPr>
        <w:t>1.采购人信息</w:t>
      </w:r>
    </w:p>
    <w:p w14:paraId="1BC46B69">
      <w:pPr>
        <w:pStyle w:val="29"/>
        <w:ind w:firstLine="480" w:firstLineChars="200"/>
        <w:rPr>
          <w:rFonts w:hint="eastAsia" w:ascii="宋体" w:hAnsi="宋体" w:cs="宋体"/>
          <w:sz w:val="24"/>
          <w:szCs w:val="24"/>
          <w:highlight w:val="none"/>
        </w:rPr>
      </w:pPr>
      <w:r>
        <w:rPr>
          <w:rFonts w:hint="eastAsia" w:ascii="宋体" w:hAnsi="宋体" w:cs="宋体"/>
          <w:sz w:val="24"/>
          <w:szCs w:val="24"/>
          <w:highlight w:val="none"/>
        </w:rPr>
        <w:t>名 称：</w:t>
      </w:r>
      <w:r>
        <w:rPr>
          <w:rFonts w:hint="eastAsia" w:ascii="宋体" w:hAnsi="宋体" w:cs="宋体"/>
          <w:sz w:val="24"/>
          <w:szCs w:val="24"/>
          <w:highlight w:val="none"/>
          <w:lang w:val="en-US" w:eastAsia="zh-CN"/>
        </w:rPr>
        <w:t>太康县农业农村局</w:t>
      </w:r>
      <w:r>
        <w:rPr>
          <w:rFonts w:hint="eastAsia" w:ascii="宋体" w:hAnsi="宋体" w:cs="宋体"/>
          <w:sz w:val="24"/>
          <w:szCs w:val="24"/>
          <w:highlight w:val="none"/>
        </w:rPr>
        <w:t>　　　　　　　　　　</w:t>
      </w:r>
    </w:p>
    <w:p w14:paraId="4AA64C39">
      <w:pPr>
        <w:pStyle w:val="29"/>
        <w:ind w:firstLine="480" w:firstLineChars="200"/>
        <w:rPr>
          <w:rFonts w:hint="eastAsia" w:ascii="宋体" w:hAnsi="宋体" w:cs="宋体"/>
          <w:sz w:val="24"/>
          <w:szCs w:val="24"/>
          <w:highlight w:val="none"/>
        </w:rPr>
      </w:pPr>
      <w:r>
        <w:rPr>
          <w:rFonts w:hint="eastAsia" w:ascii="宋体" w:hAnsi="宋体" w:cs="宋体"/>
          <w:sz w:val="24"/>
          <w:szCs w:val="24"/>
          <w:highlight w:val="none"/>
        </w:rPr>
        <w:t>地址：</w:t>
      </w:r>
      <w:r>
        <w:rPr>
          <w:rFonts w:hint="eastAsia" w:ascii="宋体" w:hAnsi="宋体" w:cs="宋体"/>
          <w:sz w:val="24"/>
          <w:szCs w:val="24"/>
          <w:highlight w:val="none"/>
          <w:lang w:val="en-US" w:eastAsia="zh-CN"/>
        </w:rPr>
        <w:t>太康县</w:t>
      </w:r>
      <w:r>
        <w:rPr>
          <w:rFonts w:hint="eastAsia" w:ascii="宋体" w:hAnsi="宋体" w:cs="宋体"/>
          <w:sz w:val="24"/>
          <w:szCs w:val="24"/>
          <w:highlight w:val="none"/>
        </w:rPr>
        <w:t>　　　　　　　　　　　</w:t>
      </w:r>
    </w:p>
    <w:p w14:paraId="228C35F3">
      <w:pPr>
        <w:pStyle w:val="29"/>
        <w:ind w:firstLine="480" w:firstLineChars="200"/>
        <w:rPr>
          <w:rFonts w:hint="eastAsia" w:ascii="宋体" w:hAnsi="宋体" w:cs="宋体"/>
          <w:sz w:val="24"/>
          <w:szCs w:val="24"/>
          <w:highlight w:val="none"/>
        </w:rPr>
      </w:pPr>
      <w:r>
        <w:rPr>
          <w:rFonts w:hint="eastAsia" w:ascii="宋体" w:hAnsi="宋体" w:cs="宋体"/>
          <w:sz w:val="24"/>
          <w:szCs w:val="24"/>
          <w:highlight w:val="none"/>
        </w:rPr>
        <w:t>项目联系人：</w:t>
      </w:r>
      <w:r>
        <w:rPr>
          <w:rFonts w:hint="eastAsia" w:ascii="宋体" w:hAnsi="宋体" w:cs="宋体"/>
          <w:sz w:val="24"/>
          <w:szCs w:val="24"/>
          <w:highlight w:val="none"/>
          <w:lang w:val="en-US" w:eastAsia="zh-CN"/>
        </w:rPr>
        <w:t>王志强</w:t>
      </w:r>
      <w:r>
        <w:rPr>
          <w:rFonts w:hint="eastAsia" w:ascii="宋体" w:hAnsi="宋体" w:cs="宋体"/>
          <w:sz w:val="24"/>
          <w:szCs w:val="24"/>
          <w:highlight w:val="none"/>
        </w:rPr>
        <w:t xml:space="preserve">           联系方式：</w:t>
      </w:r>
      <w:r>
        <w:rPr>
          <w:rFonts w:hint="eastAsia" w:ascii="宋体" w:hAnsi="宋体" w:cs="宋体"/>
          <w:sz w:val="24"/>
          <w:szCs w:val="24"/>
          <w:highlight w:val="none"/>
          <w:lang w:val="zh-CN" w:eastAsia="zh-CN"/>
        </w:rPr>
        <w:t>13839407027</w:t>
      </w:r>
      <w:r>
        <w:rPr>
          <w:rFonts w:hint="eastAsia" w:ascii="宋体" w:hAnsi="宋体" w:cs="宋体"/>
          <w:sz w:val="24"/>
          <w:szCs w:val="24"/>
          <w:highlight w:val="none"/>
        </w:rPr>
        <w:t xml:space="preserve">　　　　　　　　　 </w:t>
      </w:r>
      <w:bookmarkStart w:id="36" w:name="_Toc28359009"/>
      <w:bookmarkStart w:id="37" w:name="_Toc28359086"/>
    </w:p>
    <w:p w14:paraId="432C06B2">
      <w:pPr>
        <w:pStyle w:val="29"/>
        <w:ind w:firstLine="480" w:firstLineChars="200"/>
        <w:rPr>
          <w:rFonts w:hint="eastAsia" w:ascii="宋体" w:hAnsi="宋体" w:cs="宋体"/>
          <w:sz w:val="24"/>
          <w:szCs w:val="24"/>
          <w:highlight w:val="none"/>
        </w:rPr>
      </w:pPr>
      <w:r>
        <w:rPr>
          <w:rFonts w:hint="eastAsia" w:ascii="宋体" w:hAnsi="宋体" w:cs="宋体"/>
          <w:sz w:val="24"/>
          <w:szCs w:val="24"/>
          <w:highlight w:val="none"/>
        </w:rPr>
        <w:t>2.采购代理机构信息</w:t>
      </w:r>
      <w:bookmarkEnd w:id="36"/>
      <w:bookmarkEnd w:id="37"/>
    </w:p>
    <w:p w14:paraId="608D7393">
      <w:pPr>
        <w:pStyle w:val="29"/>
        <w:ind w:firstLine="480" w:firstLineChars="200"/>
        <w:rPr>
          <w:rFonts w:hint="eastAsia" w:ascii="宋体" w:hAnsi="宋体" w:cs="宋体"/>
          <w:sz w:val="24"/>
          <w:szCs w:val="24"/>
          <w:highlight w:val="none"/>
        </w:rPr>
      </w:pPr>
      <w:r>
        <w:rPr>
          <w:rFonts w:hint="eastAsia" w:ascii="宋体" w:hAnsi="宋体" w:cs="宋体"/>
          <w:sz w:val="24"/>
          <w:szCs w:val="24"/>
          <w:highlight w:val="none"/>
        </w:rPr>
        <w:t>名 称：周口市公共资源交易中心政府采购中心　　　　　　　　　　　　</w:t>
      </w:r>
    </w:p>
    <w:p w14:paraId="17B199E7">
      <w:pPr>
        <w:pStyle w:val="29"/>
        <w:ind w:firstLine="480" w:firstLineChars="200"/>
        <w:rPr>
          <w:rFonts w:hint="eastAsia" w:ascii="宋体" w:hAnsi="宋体" w:cs="宋体"/>
          <w:sz w:val="24"/>
          <w:szCs w:val="24"/>
          <w:highlight w:val="none"/>
        </w:rPr>
      </w:pPr>
      <w:r>
        <w:rPr>
          <w:rFonts w:hint="eastAsia" w:ascii="宋体" w:hAnsi="宋体" w:cs="宋体"/>
          <w:sz w:val="24"/>
          <w:szCs w:val="24"/>
          <w:highlight w:val="none"/>
        </w:rPr>
        <w:t>地　址：周口市光明路与政通路交叉口</w:t>
      </w:r>
      <w:r>
        <w:rPr>
          <w:rFonts w:hint="eastAsia" w:ascii="宋体" w:hAnsi="宋体" w:cs="宋体"/>
          <w:sz w:val="24"/>
          <w:szCs w:val="24"/>
          <w:highlight w:val="none"/>
          <w:lang w:val="en-US" w:eastAsia="zh-CN"/>
        </w:rPr>
        <w:t>向北100米路东</w:t>
      </w:r>
    </w:p>
    <w:p w14:paraId="6C0924CD">
      <w:pPr>
        <w:pStyle w:val="29"/>
        <w:ind w:firstLine="480" w:firstLineChars="200"/>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项目联系人：</w:t>
      </w:r>
      <w:r>
        <w:rPr>
          <w:rFonts w:hint="eastAsia" w:cs="宋体"/>
          <w:sz w:val="24"/>
          <w:szCs w:val="24"/>
          <w:highlight w:val="none"/>
          <w:lang w:val="en-US" w:eastAsia="zh-CN"/>
        </w:rPr>
        <w:t>王园园</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联系方式：</w:t>
      </w:r>
      <w:bookmarkStart w:id="38" w:name="_Toc28359010"/>
      <w:bookmarkStart w:id="39" w:name="_Toc28359087"/>
      <w:r>
        <w:rPr>
          <w:rFonts w:hint="eastAsia" w:cs="宋体"/>
          <w:sz w:val="24"/>
          <w:szCs w:val="24"/>
          <w:highlight w:val="none"/>
          <w:lang w:val="en-US" w:eastAsia="zh-CN"/>
        </w:rPr>
        <w:t>0394-8106517、19913281180</w:t>
      </w:r>
    </w:p>
    <w:bookmarkEnd w:id="38"/>
    <w:bookmarkEnd w:id="39"/>
    <w:p w14:paraId="18C6420C">
      <w:pPr>
        <w:pStyle w:val="29"/>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cs="宋体"/>
          <w:sz w:val="24"/>
          <w:szCs w:val="24"/>
          <w:highlight w:val="none"/>
        </w:rPr>
        <w:t>监督单位：</w:t>
      </w:r>
      <w:r>
        <w:rPr>
          <w:rFonts w:hint="eastAsia" w:ascii="宋体" w:hAnsi="宋体" w:cs="宋体"/>
          <w:sz w:val="24"/>
          <w:szCs w:val="24"/>
          <w:highlight w:val="none"/>
          <w:lang w:eastAsia="zh-CN"/>
        </w:rPr>
        <w:t>太康县财政局政府采购管理办公室</w:t>
      </w:r>
    </w:p>
    <w:p w14:paraId="413CD062">
      <w:pPr>
        <w:pStyle w:val="29"/>
        <w:ind w:firstLine="480" w:firstLineChars="200"/>
        <w:rPr>
          <w:rFonts w:hint="eastAsia" w:ascii="宋体" w:hAnsi="宋体" w:eastAsia="宋体" w:cs="宋体"/>
          <w:color w:val="auto"/>
          <w:spacing w:val="0"/>
          <w:position w:val="0"/>
          <w:sz w:val="24"/>
          <w:shd w:val="clear" w:fill="auto"/>
        </w:rPr>
      </w:pPr>
      <w:r>
        <w:rPr>
          <w:rFonts w:hint="eastAsia" w:ascii="宋体" w:hAnsi="宋体" w:cs="宋体"/>
          <w:sz w:val="24"/>
          <w:szCs w:val="24"/>
          <w:highlight w:val="none"/>
        </w:rPr>
        <w:t xml:space="preserve">联系方式：0394-6867769  </w:t>
      </w:r>
    </w:p>
    <w:p w14:paraId="0AB3B4A2">
      <w:pPr>
        <w:spacing w:before="0" w:after="0" w:line="240" w:lineRule="auto"/>
        <w:ind w:left="0" w:right="0" w:firstLine="720"/>
        <w:jc w:val="left"/>
        <w:rPr>
          <w:rFonts w:hint="eastAsia" w:ascii="宋体" w:hAnsi="宋体" w:eastAsia="宋体" w:cs="宋体"/>
          <w:color w:val="auto"/>
          <w:spacing w:val="0"/>
          <w:position w:val="0"/>
          <w:sz w:val="24"/>
          <w:highlight w:val="none"/>
          <w:shd w:val="clear" w:fill="auto"/>
        </w:rPr>
      </w:pPr>
    </w:p>
    <w:p w14:paraId="32DE3D7C">
      <w:pPr>
        <w:pStyle w:val="29"/>
        <w:ind w:firstLine="660" w:firstLineChars="300"/>
        <w:rPr>
          <w:rFonts w:hint="eastAsia" w:ascii="宋体" w:hAnsi="宋体" w:eastAsia="宋体" w:cs="宋体"/>
          <w:highlight w:val="none"/>
          <w:lang w:val="en-US" w:eastAsia="zh-CN"/>
        </w:rPr>
      </w:pPr>
    </w:p>
    <w:p w14:paraId="189CF578">
      <w:pPr>
        <w:pStyle w:val="29"/>
        <w:rPr>
          <w:rFonts w:hint="eastAsia" w:ascii="宋体" w:hAnsi="宋体" w:eastAsia="宋体" w:cs="宋体"/>
          <w:sz w:val="24"/>
          <w:szCs w:val="24"/>
          <w:highlight w:val="none"/>
          <w:lang w:val="en-US" w:eastAsia="zh-CN"/>
        </w:rPr>
      </w:pPr>
    </w:p>
    <w:p w14:paraId="06A5613F">
      <w:pPr>
        <w:pStyle w:val="8"/>
        <w:adjustRightInd w:val="0"/>
        <w:snapToGrid w:val="0"/>
        <w:spacing w:line="360" w:lineRule="auto"/>
        <w:ind w:firstLine="480" w:firstLineChars="200"/>
        <w:rPr>
          <w:rFonts w:hint="eastAsia" w:ascii="宋体" w:hAnsi="宋体" w:eastAsia="宋体" w:cs="宋体"/>
          <w:sz w:val="24"/>
          <w:szCs w:val="24"/>
          <w:highlight w:val="none"/>
        </w:rPr>
      </w:pPr>
    </w:p>
    <w:p w14:paraId="64084C4D">
      <w:pPr>
        <w:pStyle w:val="8"/>
        <w:adjustRightInd w:val="0"/>
        <w:snapToGrid w:val="0"/>
        <w:spacing w:line="360" w:lineRule="auto"/>
        <w:ind w:firstLine="1680" w:firstLineChars="7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周口市公共资源交易中心政府采购中心</w:t>
      </w:r>
    </w:p>
    <w:p w14:paraId="0A15A66A">
      <w:pPr>
        <w:pStyle w:val="8"/>
        <w:adjustRightInd w:val="0"/>
        <w:snapToGrid w:val="0"/>
        <w:spacing w:line="360" w:lineRule="auto"/>
        <w:ind w:firstLine="2040" w:firstLineChars="850"/>
        <w:jc w:val="right"/>
        <w:rPr>
          <w:rFonts w:hint="eastAsia" w:ascii="宋体" w:hAnsi="宋体" w:eastAsia="宋体" w:cs="宋体"/>
          <w:sz w:val="24"/>
          <w:szCs w:val="24"/>
          <w:highlight w:val="none"/>
        </w:rPr>
      </w:pPr>
      <w:r>
        <w:rPr>
          <w:rFonts w:hint="eastAsia" w:ascii="宋体" w:hAnsi="宋体" w:eastAsia="宋体" w:cs="宋体"/>
          <w:color w:val="000000"/>
          <w:sz w:val="24"/>
          <w:szCs w:val="24"/>
          <w:highlight w:val="none"/>
          <w:shd w:val="clear" w:color="auto" w:fill="FFFFFF"/>
          <w:lang w:val="en-US" w:eastAsia="zh-CN"/>
        </w:rPr>
        <w:t>202</w:t>
      </w:r>
      <w:r>
        <w:rPr>
          <w:rFonts w:hint="eastAsia" w:cs="宋体"/>
          <w:color w:val="000000"/>
          <w:sz w:val="24"/>
          <w:szCs w:val="24"/>
          <w:highlight w:val="none"/>
          <w:shd w:val="clear" w:color="auto" w:fill="FFFFFF"/>
          <w:lang w:val="en-US" w:eastAsia="zh-CN"/>
        </w:rPr>
        <w:t>5</w:t>
      </w:r>
      <w:r>
        <w:rPr>
          <w:rFonts w:hint="eastAsia" w:ascii="宋体" w:hAnsi="宋体" w:eastAsia="宋体" w:cs="宋体"/>
          <w:sz w:val="24"/>
          <w:szCs w:val="24"/>
          <w:highlight w:val="none"/>
        </w:rPr>
        <w:t>年</w:t>
      </w:r>
      <w:r>
        <w:rPr>
          <w:rFonts w:hint="eastAsia" w:ascii="宋体" w:hAnsi="宋体" w:eastAsia="宋体" w:cs="宋体"/>
          <w:color w:val="000000"/>
          <w:sz w:val="24"/>
          <w:szCs w:val="24"/>
          <w:highlight w:val="none"/>
          <w:shd w:val="clear" w:color="auto" w:fill="FFFFFF"/>
          <w:lang w:val="en-US" w:eastAsia="zh-CN"/>
        </w:rPr>
        <w:t>0</w:t>
      </w:r>
      <w:r>
        <w:rPr>
          <w:rFonts w:hint="eastAsia" w:cs="宋体"/>
          <w:color w:val="000000"/>
          <w:sz w:val="24"/>
          <w:szCs w:val="24"/>
          <w:highlight w:val="none"/>
          <w:shd w:val="clear" w:color="auto" w:fill="FFFFFF"/>
          <w:lang w:val="en-US" w:eastAsia="zh-CN"/>
        </w:rPr>
        <w:t>4</w:t>
      </w:r>
      <w:r>
        <w:rPr>
          <w:rFonts w:hint="eastAsia" w:ascii="宋体" w:hAnsi="宋体" w:eastAsia="宋体" w:cs="宋体"/>
          <w:sz w:val="24"/>
          <w:szCs w:val="24"/>
          <w:highlight w:val="none"/>
        </w:rPr>
        <w:t>月</w:t>
      </w:r>
    </w:p>
    <w:p w14:paraId="5C5083B2">
      <w:pPr>
        <w:rPr>
          <w:rFonts w:hint="eastAsia" w:ascii="宋体" w:hAnsi="宋体" w:eastAsia="宋体" w:cs="宋体"/>
          <w:highlight w:val="none"/>
        </w:rPr>
      </w:pPr>
    </w:p>
    <w:p w14:paraId="5B1CAF4A">
      <w:pPr>
        <w:rPr>
          <w:rFonts w:hint="eastAsia" w:ascii="宋体" w:hAnsi="宋体" w:eastAsia="宋体" w:cs="宋体"/>
          <w:highlight w:val="none"/>
        </w:rPr>
      </w:pPr>
      <w:r>
        <w:rPr>
          <w:rFonts w:hint="eastAsia" w:ascii="宋体" w:hAnsi="宋体" w:eastAsia="宋体" w:cs="宋体"/>
          <w:highlight w:val="none"/>
          <w:lang w:val="en-US"/>
        </w:rPr>
        <w:br w:type="page"/>
      </w:r>
    </w:p>
    <w:p w14:paraId="1899B5AA">
      <w:pPr>
        <w:pStyle w:val="4"/>
        <w:numPr>
          <w:ilvl w:val="0"/>
          <w:numId w:val="0"/>
        </w:numPr>
        <w:tabs>
          <w:tab w:val="left" w:pos="1607"/>
        </w:tabs>
        <w:spacing w:before="100"/>
        <w:ind w:right="394" w:rightChars="0"/>
        <w:rPr>
          <w:rFonts w:hint="eastAsia" w:ascii="宋体" w:hAnsi="宋体" w:eastAsia="宋体" w:cs="宋体"/>
          <w:highlight w:val="none"/>
        </w:rPr>
      </w:pPr>
      <w:r>
        <w:rPr>
          <w:rFonts w:hint="eastAsia" w:ascii="宋体" w:hAnsi="宋体" w:eastAsia="宋体" w:cs="宋体"/>
          <w:b/>
          <w:bCs/>
          <w:sz w:val="32"/>
          <w:szCs w:val="32"/>
          <w:lang w:val="zh-CN" w:eastAsia="zh-CN" w:bidi="zh-CN"/>
        </w:rPr>
        <w:t>第二部分</w:t>
      </w:r>
      <w:r>
        <w:rPr>
          <w:rFonts w:hint="eastAsia" w:ascii="宋体" w:hAnsi="宋体" w:eastAsia="宋体" w:cs="宋体"/>
          <w:highlight w:val="none"/>
          <w:lang w:val="en-US"/>
        </w:rPr>
        <w:t>谈判供应商须知</w:t>
      </w:r>
    </w:p>
    <w:p w14:paraId="55C99CB0">
      <w:pPr>
        <w:spacing w:line="360" w:lineRule="auto"/>
        <w:jc w:val="center"/>
        <w:rPr>
          <w:rFonts w:hint="eastAsia" w:ascii="宋体" w:hAnsi="宋体" w:eastAsia="宋体" w:cs="宋体"/>
          <w:b/>
          <w:szCs w:val="21"/>
          <w:highlight w:val="none"/>
        </w:rPr>
      </w:pPr>
      <w:r>
        <w:rPr>
          <w:rFonts w:hint="eastAsia" w:ascii="宋体" w:hAnsi="宋体" w:eastAsia="宋体" w:cs="宋体"/>
          <w:b/>
          <w:szCs w:val="21"/>
          <w:highlight w:val="none"/>
        </w:rPr>
        <w:t>投标须知前附表</w:t>
      </w:r>
    </w:p>
    <w:p w14:paraId="12D00F39">
      <w:pPr>
        <w:pStyle w:val="18"/>
        <w:rPr>
          <w:rFonts w:hint="eastAsia" w:ascii="宋体" w:hAnsi="宋体" w:eastAsia="宋体" w:cs="宋体"/>
          <w:highlight w:val="none"/>
        </w:rPr>
      </w:pPr>
    </w:p>
    <w:tbl>
      <w:tblPr>
        <w:tblStyle w:val="22"/>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43"/>
        <w:gridCol w:w="1800"/>
        <w:gridCol w:w="6324"/>
      </w:tblGrid>
      <w:tr w14:paraId="5CFFC8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43" w:type="dxa"/>
            <w:tcBorders>
              <w:right w:val="single" w:color="auto" w:sz="4" w:space="0"/>
            </w:tcBorders>
            <w:vAlign w:val="center"/>
          </w:tcPr>
          <w:p w14:paraId="56C08FD3">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800" w:type="dxa"/>
            <w:tcBorders>
              <w:left w:val="single" w:color="auto" w:sz="4" w:space="0"/>
            </w:tcBorders>
            <w:vAlign w:val="center"/>
          </w:tcPr>
          <w:p w14:paraId="4E313BBF">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名称</w:t>
            </w:r>
          </w:p>
        </w:tc>
        <w:tc>
          <w:tcPr>
            <w:tcW w:w="6324" w:type="dxa"/>
            <w:vAlign w:val="center"/>
          </w:tcPr>
          <w:p w14:paraId="0B705A0A">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内      容</w:t>
            </w:r>
          </w:p>
        </w:tc>
      </w:tr>
      <w:tr w14:paraId="5490BC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43" w:type="dxa"/>
            <w:tcBorders>
              <w:right w:val="single" w:color="auto" w:sz="4" w:space="0"/>
            </w:tcBorders>
            <w:vAlign w:val="center"/>
          </w:tcPr>
          <w:p w14:paraId="6B669129">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800" w:type="dxa"/>
            <w:tcBorders>
              <w:left w:val="single" w:color="auto" w:sz="4" w:space="0"/>
            </w:tcBorders>
            <w:vAlign w:val="center"/>
          </w:tcPr>
          <w:p w14:paraId="56688FA3">
            <w:pPr>
              <w:spacing w:line="360" w:lineRule="auto"/>
              <w:jc w:val="center"/>
              <w:rPr>
                <w:rFonts w:hint="eastAsia" w:ascii="宋体" w:hAnsi="宋体" w:eastAsia="宋体" w:cs="宋体"/>
                <w:sz w:val="24"/>
                <w:szCs w:val="24"/>
                <w:highlight w:val="none"/>
              </w:rPr>
            </w:pPr>
            <w:r>
              <w:rPr>
                <w:rFonts w:hint="eastAsia" w:ascii="宋体" w:hAnsi="宋体" w:eastAsia="宋体" w:cs="宋体"/>
                <w:bCs/>
                <w:sz w:val="24"/>
                <w:szCs w:val="24"/>
                <w:highlight w:val="none"/>
              </w:rPr>
              <w:t>项目名称</w:t>
            </w:r>
          </w:p>
        </w:tc>
        <w:tc>
          <w:tcPr>
            <w:tcW w:w="6324" w:type="dxa"/>
            <w:vAlign w:val="center"/>
          </w:tcPr>
          <w:p w14:paraId="1762F43E">
            <w:pPr>
              <w:spacing w:line="360" w:lineRule="auto"/>
              <w:rPr>
                <w:rFonts w:hint="eastAsia" w:ascii="宋体" w:hAnsi="宋体" w:eastAsia="宋体" w:cs="宋体"/>
                <w:bCs/>
                <w:sz w:val="24"/>
                <w:szCs w:val="24"/>
                <w:highlight w:val="none"/>
              </w:rPr>
            </w:pPr>
            <w:r>
              <w:rPr>
                <w:rFonts w:hint="eastAsia" w:ascii="宋体" w:hAnsi="宋体" w:eastAsia="宋体" w:cs="宋体"/>
                <w:i w:val="0"/>
                <w:iCs w:val="0"/>
                <w:sz w:val="24"/>
                <w:szCs w:val="24"/>
                <w:highlight w:val="none"/>
              </w:rPr>
              <w:t>太康县农业农村局2025年太康县小麦一喷三防农药采购项目</w:t>
            </w:r>
          </w:p>
        </w:tc>
      </w:tr>
      <w:tr w14:paraId="5E5801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43" w:type="dxa"/>
            <w:tcBorders>
              <w:right w:val="single" w:color="auto" w:sz="4" w:space="0"/>
            </w:tcBorders>
            <w:vAlign w:val="center"/>
          </w:tcPr>
          <w:p w14:paraId="55F68CA9">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1800" w:type="dxa"/>
            <w:tcBorders>
              <w:left w:val="single" w:color="auto" w:sz="4" w:space="0"/>
            </w:tcBorders>
            <w:vAlign w:val="center"/>
          </w:tcPr>
          <w:p w14:paraId="67826D3E">
            <w:pPr>
              <w:spacing w:line="360" w:lineRule="auto"/>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采购项目编号</w:t>
            </w:r>
          </w:p>
        </w:tc>
        <w:tc>
          <w:tcPr>
            <w:tcW w:w="6324" w:type="dxa"/>
            <w:vAlign w:val="center"/>
          </w:tcPr>
          <w:p w14:paraId="786B3F94">
            <w:pPr>
              <w:spacing w:line="360" w:lineRule="auto"/>
              <w:rPr>
                <w:rFonts w:hint="eastAsia" w:ascii="宋体" w:hAnsi="宋体" w:eastAsia="宋体" w:cs="宋体"/>
                <w:bCs/>
                <w:sz w:val="24"/>
                <w:szCs w:val="24"/>
                <w:highlight w:val="none"/>
                <w:lang w:val="en-US" w:eastAsia="zh-CN"/>
              </w:rPr>
            </w:pPr>
            <w:r>
              <w:rPr>
                <w:rFonts w:hint="eastAsia" w:cs="宋体"/>
                <w:color w:val="000000"/>
                <w:sz w:val="24"/>
                <w:szCs w:val="24"/>
                <w:highlight w:val="none"/>
                <w:shd w:val="clear" w:color="auto" w:fill="FFFFFF"/>
                <w:lang w:val="en-US" w:eastAsia="zh-CN"/>
              </w:rPr>
              <w:t>太财竞谈-2025-3</w:t>
            </w:r>
          </w:p>
        </w:tc>
      </w:tr>
      <w:tr w14:paraId="61E7C3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43" w:type="dxa"/>
            <w:tcBorders>
              <w:right w:val="single" w:color="auto" w:sz="4" w:space="0"/>
            </w:tcBorders>
            <w:vAlign w:val="center"/>
          </w:tcPr>
          <w:p w14:paraId="29568E95">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1800" w:type="dxa"/>
            <w:tcBorders>
              <w:left w:val="single" w:color="auto" w:sz="4" w:space="0"/>
            </w:tcBorders>
            <w:vAlign w:val="center"/>
          </w:tcPr>
          <w:p w14:paraId="368A43BE">
            <w:pPr>
              <w:spacing w:line="360" w:lineRule="auto"/>
              <w:jc w:val="center"/>
              <w:rPr>
                <w:rFonts w:hint="eastAsia" w:ascii="宋体" w:hAnsi="宋体" w:eastAsia="宋体" w:cs="宋体"/>
                <w:sz w:val="24"/>
                <w:szCs w:val="24"/>
                <w:highlight w:val="none"/>
              </w:rPr>
            </w:pPr>
            <w:r>
              <w:rPr>
                <w:rFonts w:hint="eastAsia" w:ascii="宋体" w:hAnsi="宋体" w:eastAsia="宋体" w:cs="宋体"/>
                <w:bCs/>
                <w:sz w:val="24"/>
                <w:szCs w:val="24"/>
                <w:highlight w:val="none"/>
              </w:rPr>
              <w:t>采购人</w:t>
            </w:r>
          </w:p>
        </w:tc>
        <w:tc>
          <w:tcPr>
            <w:tcW w:w="6324" w:type="dxa"/>
            <w:vAlign w:val="center"/>
          </w:tcPr>
          <w:p w14:paraId="3ACEFB5B">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名    称：</w:t>
            </w:r>
            <w:r>
              <w:rPr>
                <w:rFonts w:hint="eastAsia" w:ascii="宋体" w:hAnsi="宋体" w:eastAsia="宋体" w:cs="宋体"/>
                <w:b w:val="0"/>
                <w:bCs/>
                <w:color w:val="auto"/>
                <w:sz w:val="24"/>
                <w:szCs w:val="24"/>
                <w:lang w:val="en-US" w:eastAsia="zh-CN" w:bidi="zh-CN"/>
              </w:rPr>
              <w:t>太康县农业农村局</w:t>
            </w:r>
            <w:r>
              <w:rPr>
                <w:rFonts w:hint="eastAsia" w:ascii="宋体" w:hAnsi="宋体" w:eastAsia="宋体" w:cs="宋体"/>
                <w:bCs/>
                <w:sz w:val="24"/>
                <w:szCs w:val="24"/>
                <w:highlight w:val="none"/>
              </w:rPr>
              <w:t>　　　　　　　　　　　　</w:t>
            </w:r>
          </w:p>
          <w:p w14:paraId="054511BB">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地    址：</w:t>
            </w:r>
            <w:r>
              <w:rPr>
                <w:rFonts w:hint="eastAsia" w:ascii="宋体" w:hAnsi="宋体" w:eastAsia="宋体" w:cs="宋体"/>
                <w:b w:val="0"/>
                <w:bCs/>
                <w:color w:val="auto"/>
                <w:sz w:val="24"/>
                <w:szCs w:val="24"/>
                <w:lang w:val="en-US" w:eastAsia="zh-CN" w:bidi="zh-CN"/>
              </w:rPr>
              <w:t>太康县</w:t>
            </w:r>
            <w:r>
              <w:rPr>
                <w:rFonts w:hint="eastAsia" w:ascii="宋体" w:hAnsi="宋体" w:eastAsia="宋体" w:cs="宋体"/>
                <w:bCs/>
                <w:sz w:val="24"/>
                <w:szCs w:val="24"/>
                <w:highlight w:val="none"/>
              </w:rPr>
              <w:t>　　　　　　　　　　　　</w:t>
            </w:r>
          </w:p>
          <w:p w14:paraId="4C81C07F">
            <w:p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rPr>
              <w:t>项目联系人：</w:t>
            </w:r>
            <w:r>
              <w:rPr>
                <w:rFonts w:hint="eastAsia" w:cs="宋体"/>
                <w:b w:val="0"/>
                <w:bCs w:val="0"/>
                <w:color w:val="auto"/>
                <w:spacing w:val="-6"/>
                <w:sz w:val="24"/>
                <w:szCs w:val="24"/>
                <w:lang w:val="en-US" w:eastAsia="zh-CN" w:bidi="zh-CN"/>
              </w:rPr>
              <w:t>王志强</w:t>
            </w:r>
            <w:r>
              <w:rPr>
                <w:rFonts w:hint="eastAsia" w:ascii="宋体" w:hAnsi="宋体" w:eastAsia="宋体" w:cs="宋体"/>
                <w:sz w:val="24"/>
                <w:szCs w:val="24"/>
                <w:highlight w:val="none"/>
                <w:lang w:val="en-US" w:eastAsia="zh-CN"/>
              </w:rPr>
              <w:t xml:space="preserve"> </w:t>
            </w:r>
          </w:p>
          <w:p w14:paraId="23624A1C">
            <w:pPr>
              <w:spacing w:line="360" w:lineRule="auto"/>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联系方式：</w:t>
            </w:r>
            <w:r>
              <w:rPr>
                <w:rFonts w:hint="eastAsia" w:ascii="宋体" w:hAnsi="宋体" w:eastAsia="宋体" w:cs="宋体"/>
                <w:b w:val="0"/>
                <w:bCs w:val="0"/>
                <w:color w:val="auto"/>
                <w:spacing w:val="-6"/>
                <w:sz w:val="24"/>
                <w:szCs w:val="24"/>
                <w:lang w:val="zh-CN" w:eastAsia="zh-CN" w:bidi="zh-CN"/>
              </w:rPr>
              <w:t>13839407027</w:t>
            </w:r>
          </w:p>
        </w:tc>
      </w:tr>
      <w:tr w14:paraId="5DEDA9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43" w:type="dxa"/>
            <w:tcBorders>
              <w:right w:val="single" w:color="auto" w:sz="4" w:space="0"/>
            </w:tcBorders>
            <w:vAlign w:val="center"/>
          </w:tcPr>
          <w:p w14:paraId="0D0F6D6E">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1800" w:type="dxa"/>
            <w:tcBorders>
              <w:left w:val="single" w:color="auto" w:sz="4" w:space="0"/>
            </w:tcBorders>
            <w:vAlign w:val="center"/>
          </w:tcPr>
          <w:p w14:paraId="4BACE5C4">
            <w:pPr>
              <w:spacing w:line="360" w:lineRule="auto"/>
              <w:jc w:val="center"/>
              <w:rPr>
                <w:rFonts w:hint="eastAsia" w:ascii="宋体" w:hAnsi="宋体" w:eastAsia="宋体" w:cs="宋体"/>
                <w:sz w:val="24"/>
                <w:szCs w:val="24"/>
                <w:highlight w:val="none"/>
              </w:rPr>
            </w:pPr>
            <w:r>
              <w:rPr>
                <w:rFonts w:hint="eastAsia" w:ascii="宋体" w:hAnsi="宋体" w:eastAsia="宋体" w:cs="宋体"/>
                <w:bCs/>
                <w:sz w:val="24"/>
                <w:szCs w:val="24"/>
                <w:highlight w:val="none"/>
              </w:rPr>
              <w:t>采购代理机构</w:t>
            </w:r>
          </w:p>
        </w:tc>
        <w:tc>
          <w:tcPr>
            <w:tcW w:w="6324" w:type="dxa"/>
            <w:vAlign w:val="center"/>
          </w:tcPr>
          <w:p w14:paraId="5FD050C4">
            <w:pPr>
              <w:spacing w:line="360" w:lineRule="auto"/>
              <w:rPr>
                <w:rFonts w:hint="eastAsia" w:ascii="宋体" w:hAnsi="宋体" w:eastAsia="宋体" w:cs="宋体"/>
                <w:bCs/>
                <w:sz w:val="24"/>
                <w:szCs w:val="24"/>
                <w:highlight w:val="none"/>
                <w:lang w:val="en-US"/>
              </w:rPr>
            </w:pPr>
            <w:r>
              <w:rPr>
                <w:rFonts w:hint="eastAsia" w:ascii="宋体" w:hAnsi="宋体" w:eastAsia="宋体" w:cs="宋体"/>
                <w:bCs/>
                <w:sz w:val="24"/>
                <w:szCs w:val="24"/>
                <w:highlight w:val="none"/>
              </w:rPr>
              <w:t>采购代理机构：</w:t>
            </w:r>
            <w:r>
              <w:rPr>
                <w:rFonts w:hint="eastAsia" w:ascii="宋体" w:hAnsi="宋体" w:eastAsia="宋体" w:cs="宋体"/>
                <w:bCs/>
                <w:sz w:val="24"/>
                <w:szCs w:val="24"/>
                <w:highlight w:val="none"/>
                <w:lang w:val="en-US"/>
              </w:rPr>
              <w:t>周口市公共资源交易中心政府采购中心</w:t>
            </w:r>
          </w:p>
          <w:p w14:paraId="785155A5">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联 系 人：</w:t>
            </w:r>
            <w:r>
              <w:rPr>
                <w:rFonts w:hint="eastAsia" w:ascii="宋体" w:hAnsi="宋体" w:eastAsia="宋体" w:cs="宋体"/>
                <w:color w:val="000000"/>
                <w:sz w:val="24"/>
                <w:szCs w:val="24"/>
                <w:highlight w:val="none"/>
                <w:shd w:val="clear" w:color="auto" w:fill="FFFFFF"/>
              </w:rPr>
              <w:t>******</w:t>
            </w:r>
          </w:p>
          <w:p w14:paraId="74C88F5E">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 xml:space="preserve">电    话： </w:t>
            </w:r>
            <w:r>
              <w:rPr>
                <w:rFonts w:hint="eastAsia" w:ascii="宋体" w:hAnsi="宋体" w:eastAsia="宋体" w:cs="宋体"/>
                <w:color w:val="000000"/>
                <w:sz w:val="24"/>
                <w:szCs w:val="24"/>
                <w:highlight w:val="none"/>
                <w:shd w:val="clear" w:color="auto" w:fill="FFFFFF"/>
              </w:rPr>
              <w:t>******</w:t>
            </w:r>
          </w:p>
          <w:p w14:paraId="15B02410">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联系地址：周口市东新区光明路和政通路交叉口北100米路东</w:t>
            </w:r>
          </w:p>
        </w:tc>
      </w:tr>
      <w:tr w14:paraId="407492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43" w:type="dxa"/>
            <w:tcBorders>
              <w:right w:val="single" w:color="auto" w:sz="4" w:space="0"/>
            </w:tcBorders>
            <w:vAlign w:val="center"/>
          </w:tcPr>
          <w:p w14:paraId="0E903C94">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1800" w:type="dxa"/>
            <w:tcBorders>
              <w:left w:val="single" w:color="auto" w:sz="4" w:space="0"/>
            </w:tcBorders>
            <w:vAlign w:val="center"/>
          </w:tcPr>
          <w:p w14:paraId="6E9071E5">
            <w:pPr>
              <w:spacing w:line="360" w:lineRule="auto"/>
              <w:jc w:val="center"/>
              <w:rPr>
                <w:rFonts w:hint="eastAsia" w:ascii="宋体" w:hAnsi="宋体" w:eastAsia="宋体" w:cs="宋体"/>
                <w:sz w:val="24"/>
                <w:szCs w:val="24"/>
                <w:highlight w:val="none"/>
              </w:rPr>
            </w:pPr>
            <w:r>
              <w:rPr>
                <w:rFonts w:hint="eastAsia" w:ascii="宋体" w:hAnsi="宋体" w:eastAsia="宋体" w:cs="宋体"/>
                <w:bCs/>
                <w:sz w:val="24"/>
                <w:szCs w:val="24"/>
                <w:highlight w:val="none"/>
              </w:rPr>
              <w:t>资金来源</w:t>
            </w:r>
          </w:p>
        </w:tc>
        <w:tc>
          <w:tcPr>
            <w:tcW w:w="6324" w:type="dxa"/>
            <w:vAlign w:val="center"/>
          </w:tcPr>
          <w:p w14:paraId="1F44992E">
            <w:pPr>
              <w:spacing w:line="360" w:lineRule="auto"/>
              <w:rPr>
                <w:rFonts w:hint="eastAsia" w:ascii="宋体" w:hAnsi="宋体" w:eastAsia="宋体" w:cs="宋体"/>
                <w:bCs/>
                <w:sz w:val="24"/>
                <w:szCs w:val="24"/>
                <w:highlight w:val="none"/>
                <w:lang w:eastAsia="zh-CN"/>
              </w:rPr>
            </w:pPr>
            <w:r>
              <w:rPr>
                <w:rFonts w:hint="eastAsia" w:ascii="宋体" w:hAnsi="宋体" w:eastAsia="宋体" w:cs="宋体"/>
                <w:color w:val="000000"/>
                <w:sz w:val="24"/>
                <w:szCs w:val="24"/>
                <w:highlight w:val="none"/>
                <w:shd w:val="clear" w:color="auto" w:fill="FFFFFF"/>
                <w:lang w:eastAsia="zh-CN"/>
              </w:rPr>
              <w:t>财政资金</w:t>
            </w:r>
          </w:p>
        </w:tc>
      </w:tr>
      <w:tr w14:paraId="3FF540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43" w:type="dxa"/>
            <w:tcBorders>
              <w:right w:val="single" w:color="auto" w:sz="4" w:space="0"/>
            </w:tcBorders>
            <w:vAlign w:val="center"/>
          </w:tcPr>
          <w:p w14:paraId="2B8C6C24">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6</w:t>
            </w:r>
          </w:p>
        </w:tc>
        <w:tc>
          <w:tcPr>
            <w:tcW w:w="1800" w:type="dxa"/>
            <w:tcBorders>
              <w:left w:val="single" w:color="auto" w:sz="4" w:space="0"/>
            </w:tcBorders>
            <w:vAlign w:val="center"/>
          </w:tcPr>
          <w:p w14:paraId="706C82EC">
            <w:pPr>
              <w:spacing w:line="360" w:lineRule="auto"/>
              <w:jc w:val="center"/>
              <w:rPr>
                <w:rFonts w:hint="eastAsia" w:ascii="宋体" w:hAnsi="宋体" w:eastAsia="宋体" w:cs="宋体"/>
                <w:sz w:val="24"/>
                <w:szCs w:val="24"/>
                <w:highlight w:val="none"/>
              </w:rPr>
            </w:pPr>
            <w:r>
              <w:rPr>
                <w:rFonts w:hint="eastAsia" w:ascii="宋体" w:hAnsi="宋体" w:eastAsia="宋体" w:cs="宋体"/>
                <w:bCs/>
                <w:sz w:val="24"/>
                <w:szCs w:val="24"/>
                <w:highlight w:val="none"/>
                <w:lang w:val="en-US"/>
              </w:rPr>
              <w:t>预算</w:t>
            </w:r>
            <w:r>
              <w:rPr>
                <w:rFonts w:hint="eastAsia" w:ascii="宋体" w:hAnsi="宋体" w:eastAsia="宋体" w:cs="宋体"/>
                <w:bCs/>
                <w:sz w:val="24"/>
                <w:szCs w:val="24"/>
                <w:highlight w:val="none"/>
              </w:rPr>
              <w:t>金额</w:t>
            </w:r>
          </w:p>
        </w:tc>
        <w:tc>
          <w:tcPr>
            <w:tcW w:w="6324" w:type="dxa"/>
            <w:vAlign w:val="center"/>
          </w:tcPr>
          <w:p w14:paraId="183211B2">
            <w:pPr>
              <w:spacing w:line="360" w:lineRule="auto"/>
              <w:rPr>
                <w:rFonts w:hint="eastAsia" w:ascii="宋体" w:hAnsi="宋体" w:eastAsia="宋体" w:cs="宋体"/>
                <w:bCs/>
                <w:sz w:val="24"/>
                <w:szCs w:val="24"/>
                <w:highlight w:val="none"/>
                <w:lang w:val="en-US" w:eastAsia="zh-CN"/>
              </w:rPr>
            </w:pPr>
            <w:r>
              <w:rPr>
                <w:rFonts w:hint="eastAsia" w:ascii="宋体" w:hAnsi="宋体" w:eastAsia="宋体" w:cs="宋体"/>
                <w:i w:val="0"/>
                <w:iCs w:val="0"/>
                <w:sz w:val="24"/>
                <w:szCs w:val="24"/>
                <w:highlight w:val="none"/>
                <w:lang w:val="en-US" w:eastAsia="zh-CN"/>
              </w:rPr>
              <w:t>1包：969182.00元、2包：</w:t>
            </w:r>
            <w:r>
              <w:rPr>
                <w:rFonts w:hint="eastAsia" w:ascii="宋体" w:hAnsi="宋体" w:cs="宋体"/>
                <w:bCs/>
                <w:color w:val="auto"/>
                <w:kern w:val="2"/>
                <w:sz w:val="24"/>
                <w:szCs w:val="24"/>
                <w:highlight w:val="none"/>
                <w:lang w:val="en-US" w:eastAsia="zh-CN" w:bidi="ar-SA"/>
              </w:rPr>
              <w:t>1036270.00</w:t>
            </w:r>
            <w:r>
              <w:rPr>
                <w:rFonts w:hint="eastAsia" w:ascii="宋体" w:hAnsi="宋体" w:eastAsia="宋体" w:cs="宋体"/>
                <w:bCs/>
                <w:color w:val="auto"/>
                <w:kern w:val="2"/>
                <w:sz w:val="24"/>
                <w:szCs w:val="24"/>
                <w:highlight w:val="none"/>
                <w:lang w:val="en-US" w:eastAsia="zh-CN" w:bidi="ar-SA"/>
              </w:rPr>
              <w:t>元</w:t>
            </w:r>
            <w:r>
              <w:rPr>
                <w:rFonts w:hint="eastAsia" w:ascii="宋体" w:hAnsi="宋体" w:eastAsia="宋体" w:cs="宋体"/>
                <w:i w:val="0"/>
                <w:iCs w:val="0"/>
                <w:sz w:val="24"/>
                <w:szCs w:val="24"/>
                <w:highlight w:val="none"/>
                <w:lang w:val="en-US" w:eastAsia="zh-CN"/>
              </w:rPr>
              <w:t>、3包：</w:t>
            </w:r>
            <w:r>
              <w:rPr>
                <w:rFonts w:hint="eastAsia" w:ascii="宋体" w:hAnsi="宋体" w:cs="宋体"/>
                <w:bCs/>
                <w:color w:val="auto"/>
                <w:kern w:val="2"/>
                <w:sz w:val="24"/>
                <w:szCs w:val="24"/>
                <w:highlight w:val="none"/>
                <w:lang w:val="en-US" w:eastAsia="zh-CN" w:bidi="ar-SA"/>
              </w:rPr>
              <w:t>2500825.00</w:t>
            </w:r>
            <w:r>
              <w:rPr>
                <w:rFonts w:hint="eastAsia" w:ascii="宋体" w:hAnsi="宋体" w:eastAsia="宋体" w:cs="宋体"/>
                <w:bCs/>
                <w:color w:val="auto"/>
                <w:kern w:val="2"/>
                <w:sz w:val="24"/>
                <w:szCs w:val="24"/>
                <w:highlight w:val="none"/>
                <w:lang w:val="en-US" w:eastAsia="zh-CN" w:bidi="ar-SA"/>
              </w:rPr>
              <w:t>元、</w:t>
            </w:r>
            <w:r>
              <w:rPr>
                <w:rFonts w:hint="eastAsia" w:ascii="宋体" w:hAnsi="宋体" w:eastAsia="宋体" w:cs="宋体"/>
                <w:i w:val="0"/>
                <w:iCs w:val="0"/>
                <w:sz w:val="24"/>
                <w:szCs w:val="24"/>
                <w:highlight w:val="none"/>
                <w:lang w:val="en-US" w:eastAsia="zh-CN"/>
              </w:rPr>
              <w:t>4包：</w:t>
            </w:r>
            <w:r>
              <w:rPr>
                <w:rFonts w:hint="eastAsia" w:ascii="宋体" w:hAnsi="宋体" w:cs="宋体"/>
                <w:bCs/>
                <w:color w:val="auto"/>
                <w:kern w:val="2"/>
                <w:sz w:val="24"/>
                <w:szCs w:val="24"/>
                <w:highlight w:val="none"/>
                <w:lang w:val="en-US" w:eastAsia="zh-CN" w:bidi="ar-SA"/>
              </w:rPr>
              <w:t>1637067.00</w:t>
            </w:r>
            <w:r>
              <w:rPr>
                <w:rFonts w:hint="eastAsia" w:ascii="宋体" w:hAnsi="宋体" w:eastAsia="宋体" w:cs="宋体"/>
                <w:bCs/>
                <w:color w:val="auto"/>
                <w:kern w:val="2"/>
                <w:sz w:val="24"/>
                <w:szCs w:val="24"/>
                <w:highlight w:val="none"/>
                <w:lang w:val="en-US" w:eastAsia="zh-CN" w:bidi="ar-SA"/>
              </w:rPr>
              <w:t>元、5包：1463956.00元、6包：1535836.00元、7包：1159664.00元</w:t>
            </w:r>
          </w:p>
        </w:tc>
      </w:tr>
      <w:tr w14:paraId="1B1965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43" w:type="dxa"/>
            <w:tcBorders>
              <w:right w:val="single" w:color="auto" w:sz="4" w:space="0"/>
            </w:tcBorders>
            <w:vAlign w:val="center"/>
          </w:tcPr>
          <w:p w14:paraId="6BAA901F">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7</w:t>
            </w:r>
          </w:p>
        </w:tc>
        <w:tc>
          <w:tcPr>
            <w:tcW w:w="1800" w:type="dxa"/>
            <w:tcBorders>
              <w:left w:val="single" w:color="auto" w:sz="4" w:space="0"/>
            </w:tcBorders>
            <w:vAlign w:val="center"/>
          </w:tcPr>
          <w:p w14:paraId="3275E09D">
            <w:pPr>
              <w:spacing w:line="360" w:lineRule="auto"/>
              <w:jc w:val="center"/>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eastAsia="zh-CN"/>
              </w:rPr>
              <w:t>供货期</w:t>
            </w:r>
          </w:p>
        </w:tc>
        <w:tc>
          <w:tcPr>
            <w:tcW w:w="6324" w:type="dxa"/>
            <w:vAlign w:val="center"/>
          </w:tcPr>
          <w:p w14:paraId="2111CE5E">
            <w:pPr>
              <w:spacing w:line="360" w:lineRule="auto"/>
              <w:rPr>
                <w:rFonts w:hint="eastAsia" w:ascii="宋体" w:hAnsi="宋体" w:eastAsia="宋体" w:cs="宋体"/>
                <w:bCs/>
                <w:sz w:val="24"/>
                <w:szCs w:val="24"/>
                <w:highlight w:val="none"/>
              </w:rPr>
            </w:pPr>
            <w:r>
              <w:rPr>
                <w:rFonts w:hint="eastAsia" w:cs="宋体"/>
                <w:i w:val="0"/>
                <w:iCs w:val="0"/>
                <w:sz w:val="24"/>
                <w:szCs w:val="24"/>
                <w:highlight w:val="none"/>
                <w:lang w:val="en-US" w:eastAsia="zh-CN"/>
              </w:rPr>
              <w:t>5</w:t>
            </w:r>
            <w:r>
              <w:rPr>
                <w:rFonts w:hint="eastAsia" w:cs="宋体"/>
                <w:i w:val="0"/>
                <w:iCs w:val="0"/>
                <w:sz w:val="24"/>
                <w:szCs w:val="24"/>
                <w:highlight w:val="none"/>
                <w:lang w:eastAsia="zh-CN"/>
              </w:rPr>
              <w:t>日历天（</w:t>
            </w:r>
            <w:r>
              <w:rPr>
                <w:rFonts w:hint="eastAsia" w:cs="宋体"/>
                <w:i w:val="0"/>
                <w:iCs w:val="0"/>
                <w:sz w:val="24"/>
                <w:szCs w:val="24"/>
                <w:highlight w:val="none"/>
                <w:lang w:val="en-US" w:eastAsia="zh-CN"/>
              </w:rPr>
              <w:t>1包-7包</w:t>
            </w:r>
            <w:r>
              <w:rPr>
                <w:rFonts w:hint="eastAsia" w:cs="宋体"/>
                <w:i w:val="0"/>
                <w:iCs w:val="0"/>
                <w:sz w:val="24"/>
                <w:szCs w:val="24"/>
                <w:highlight w:val="none"/>
                <w:lang w:eastAsia="zh-CN"/>
              </w:rPr>
              <w:t>）</w:t>
            </w:r>
          </w:p>
        </w:tc>
      </w:tr>
      <w:tr w14:paraId="1A443C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43" w:type="dxa"/>
            <w:tcBorders>
              <w:right w:val="single" w:color="auto" w:sz="4" w:space="0"/>
            </w:tcBorders>
            <w:vAlign w:val="center"/>
          </w:tcPr>
          <w:p w14:paraId="0C7D50CB">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8</w:t>
            </w:r>
          </w:p>
        </w:tc>
        <w:tc>
          <w:tcPr>
            <w:tcW w:w="1800" w:type="dxa"/>
            <w:tcBorders>
              <w:left w:val="single" w:color="auto" w:sz="4" w:space="0"/>
            </w:tcBorders>
            <w:vAlign w:val="center"/>
          </w:tcPr>
          <w:p w14:paraId="4D62F588">
            <w:pPr>
              <w:spacing w:line="360" w:lineRule="auto"/>
              <w:jc w:val="center"/>
              <w:rPr>
                <w:rFonts w:hint="eastAsia" w:ascii="宋体" w:hAnsi="宋体" w:eastAsia="宋体" w:cs="宋体"/>
                <w:sz w:val="24"/>
                <w:szCs w:val="24"/>
                <w:highlight w:val="none"/>
              </w:rPr>
            </w:pPr>
            <w:r>
              <w:rPr>
                <w:rFonts w:hint="eastAsia" w:ascii="宋体" w:hAnsi="宋体" w:eastAsia="宋体" w:cs="宋体"/>
                <w:bCs/>
                <w:sz w:val="24"/>
                <w:szCs w:val="24"/>
                <w:highlight w:val="none"/>
              </w:rPr>
              <w:t>交货地点</w:t>
            </w:r>
          </w:p>
        </w:tc>
        <w:tc>
          <w:tcPr>
            <w:tcW w:w="6324" w:type="dxa"/>
            <w:vAlign w:val="center"/>
          </w:tcPr>
          <w:p w14:paraId="5FE94D1D">
            <w:pPr>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采购人指定地点</w:t>
            </w:r>
          </w:p>
        </w:tc>
      </w:tr>
      <w:tr w14:paraId="3FB685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743" w:type="dxa"/>
            <w:tcBorders>
              <w:right w:val="single" w:color="auto" w:sz="4" w:space="0"/>
            </w:tcBorders>
            <w:vAlign w:val="center"/>
          </w:tcPr>
          <w:p w14:paraId="4909D319">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9</w:t>
            </w:r>
          </w:p>
        </w:tc>
        <w:tc>
          <w:tcPr>
            <w:tcW w:w="1800" w:type="dxa"/>
            <w:tcBorders>
              <w:left w:val="single" w:color="auto" w:sz="4" w:space="0"/>
            </w:tcBorders>
            <w:vAlign w:val="center"/>
          </w:tcPr>
          <w:p w14:paraId="1012CAE9">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采购内容</w:t>
            </w:r>
          </w:p>
        </w:tc>
        <w:tc>
          <w:tcPr>
            <w:tcW w:w="6324" w:type="dxa"/>
            <w:vAlign w:val="center"/>
          </w:tcPr>
          <w:p w14:paraId="30368A52">
            <w:pPr>
              <w:spacing w:line="360" w:lineRule="auto"/>
              <w:rPr>
                <w:rFonts w:hint="eastAsia" w:ascii="宋体" w:hAnsi="宋体" w:eastAsia="宋体" w:cs="宋体"/>
                <w:color w:val="auto"/>
                <w:sz w:val="24"/>
                <w:szCs w:val="24"/>
                <w:highlight w:val="none"/>
                <w:lang w:eastAsia="zh-CN"/>
              </w:rPr>
            </w:pPr>
            <w:r>
              <w:rPr>
                <w:rFonts w:hint="eastAsia" w:cs="宋体"/>
                <w:i w:val="0"/>
                <w:iCs w:val="0"/>
                <w:color w:val="auto"/>
                <w:sz w:val="24"/>
                <w:szCs w:val="24"/>
                <w:highlight w:val="none"/>
                <w:lang w:val="en-US" w:eastAsia="zh-CN"/>
              </w:rPr>
              <w:t>化学农药</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sz w:val="24"/>
                <w:szCs w:val="24"/>
                <w:highlight w:val="none"/>
              </w:rPr>
              <w:t>包括但不限于标的的名称、数量、简要技术需求或服务要求等）</w:t>
            </w:r>
          </w:p>
        </w:tc>
      </w:tr>
      <w:tr w14:paraId="1C2F2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743" w:type="dxa"/>
            <w:tcBorders>
              <w:right w:val="single" w:color="auto" w:sz="4" w:space="0"/>
            </w:tcBorders>
            <w:vAlign w:val="center"/>
          </w:tcPr>
          <w:p w14:paraId="1B35A310">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w:t>
            </w:r>
          </w:p>
        </w:tc>
        <w:tc>
          <w:tcPr>
            <w:tcW w:w="1800" w:type="dxa"/>
            <w:tcBorders>
              <w:left w:val="single" w:color="auto" w:sz="4" w:space="0"/>
            </w:tcBorders>
            <w:vAlign w:val="center"/>
          </w:tcPr>
          <w:p w14:paraId="787721FE">
            <w:pPr>
              <w:adjustRightInd w:val="0"/>
              <w:snapToGrid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供应商资格要求</w:t>
            </w:r>
          </w:p>
        </w:tc>
        <w:tc>
          <w:tcPr>
            <w:tcW w:w="6324" w:type="dxa"/>
            <w:vAlign w:val="center"/>
          </w:tcPr>
          <w:p w14:paraId="7E0D04CB">
            <w:pPr>
              <w:adjustRightInd w:val="0"/>
              <w:snapToGrid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见公告</w:t>
            </w:r>
          </w:p>
        </w:tc>
      </w:tr>
      <w:tr w14:paraId="4DF50C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743" w:type="dxa"/>
            <w:tcBorders>
              <w:right w:val="single" w:color="auto" w:sz="4" w:space="0"/>
            </w:tcBorders>
            <w:vAlign w:val="center"/>
          </w:tcPr>
          <w:p w14:paraId="08E200E9">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11</w:t>
            </w:r>
          </w:p>
        </w:tc>
        <w:tc>
          <w:tcPr>
            <w:tcW w:w="1800" w:type="dxa"/>
            <w:tcBorders>
              <w:left w:val="single" w:color="auto" w:sz="4" w:space="0"/>
            </w:tcBorders>
            <w:vAlign w:val="center"/>
          </w:tcPr>
          <w:p w14:paraId="33E423CA">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投标有效期</w:t>
            </w:r>
          </w:p>
        </w:tc>
        <w:tc>
          <w:tcPr>
            <w:tcW w:w="6324" w:type="dxa"/>
            <w:vAlign w:val="center"/>
          </w:tcPr>
          <w:p w14:paraId="605DD6A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自投标截止之日起60日历天。</w:t>
            </w:r>
          </w:p>
        </w:tc>
      </w:tr>
      <w:tr w14:paraId="6AC928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43" w:type="dxa"/>
            <w:tcBorders>
              <w:right w:val="single" w:color="auto" w:sz="4" w:space="0"/>
            </w:tcBorders>
            <w:vAlign w:val="center"/>
          </w:tcPr>
          <w:p w14:paraId="16FD4D98">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12</w:t>
            </w:r>
          </w:p>
        </w:tc>
        <w:tc>
          <w:tcPr>
            <w:tcW w:w="1800" w:type="dxa"/>
            <w:tcBorders>
              <w:left w:val="single" w:color="auto" w:sz="4" w:space="0"/>
            </w:tcBorders>
            <w:vAlign w:val="center"/>
          </w:tcPr>
          <w:p w14:paraId="17A10AAE">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w:t>
            </w:r>
          </w:p>
        </w:tc>
        <w:tc>
          <w:tcPr>
            <w:tcW w:w="6324" w:type="dxa"/>
            <w:vAlign w:val="center"/>
          </w:tcPr>
          <w:p w14:paraId="7EBF10BF">
            <w:pPr>
              <w:adjustRightInd w:val="0"/>
              <w:spacing w:line="380" w:lineRule="exact"/>
              <w:textAlignment w:val="baseline"/>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本项目不需要缴纳谈判保证金</w:t>
            </w:r>
          </w:p>
        </w:tc>
      </w:tr>
      <w:tr w14:paraId="3E141B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743" w:type="dxa"/>
            <w:tcBorders>
              <w:right w:val="single" w:color="auto" w:sz="4" w:space="0"/>
            </w:tcBorders>
            <w:vAlign w:val="center"/>
          </w:tcPr>
          <w:p w14:paraId="0E9C9927">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13</w:t>
            </w:r>
          </w:p>
        </w:tc>
        <w:tc>
          <w:tcPr>
            <w:tcW w:w="1800" w:type="dxa"/>
            <w:tcBorders>
              <w:left w:val="single" w:color="auto" w:sz="4" w:space="0"/>
            </w:tcBorders>
            <w:vAlign w:val="center"/>
          </w:tcPr>
          <w:p w14:paraId="3375E4F5">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签字或盖章要求</w:t>
            </w:r>
          </w:p>
        </w:tc>
        <w:tc>
          <w:tcPr>
            <w:tcW w:w="6324" w:type="dxa"/>
            <w:vAlign w:val="center"/>
          </w:tcPr>
          <w:p w14:paraId="1385AFDF">
            <w:pPr>
              <w:keepNext/>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本招标文件中明确需法定代表人、授权代表签字的地方内容应全姓名签署，明确加盖单位公章的内容应加盖单位公章，不得用其它印章代替。</w:t>
            </w:r>
          </w:p>
        </w:tc>
      </w:tr>
      <w:tr w14:paraId="0B962A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743" w:type="dxa"/>
            <w:tcBorders>
              <w:right w:val="single" w:color="auto" w:sz="4" w:space="0"/>
            </w:tcBorders>
            <w:vAlign w:val="center"/>
          </w:tcPr>
          <w:p w14:paraId="04F202D0">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14</w:t>
            </w:r>
          </w:p>
        </w:tc>
        <w:tc>
          <w:tcPr>
            <w:tcW w:w="1800" w:type="dxa"/>
            <w:tcBorders>
              <w:left w:val="single" w:color="auto" w:sz="4" w:space="0"/>
            </w:tcBorders>
            <w:vAlign w:val="center"/>
          </w:tcPr>
          <w:p w14:paraId="3B117C04">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投标文件份数</w:t>
            </w:r>
          </w:p>
        </w:tc>
        <w:tc>
          <w:tcPr>
            <w:tcW w:w="6324" w:type="dxa"/>
            <w:vAlign w:val="center"/>
          </w:tcPr>
          <w:p w14:paraId="732DB658">
            <w:pPr>
              <w:keepNext/>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1、投标文件为使用周口市公共资源交易中心提供的电子标书制作工具软件（</w:t>
            </w:r>
            <w:r>
              <w:rPr>
                <w:rFonts w:hint="eastAsia" w:ascii="宋体" w:hAnsi="宋体" w:eastAsia="宋体" w:cs="宋体"/>
                <w:color w:val="000000"/>
                <w:kern w:val="2"/>
                <w:sz w:val="24"/>
                <w:szCs w:val="24"/>
                <w:highlight w:val="none"/>
                <w:lang w:val="en-US"/>
              </w:rPr>
              <w:t>http://jyzx.zhoukou.gov.cn</w:t>
            </w:r>
            <w:r>
              <w:rPr>
                <w:rFonts w:hint="eastAsia" w:ascii="宋体" w:hAnsi="宋体" w:eastAsia="宋体" w:cs="宋体"/>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5CA58361">
            <w:pPr>
              <w:keepNext/>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2、本项目实行网上远程开标无须到现场提交响应文件，未加密的电子投标文件和纸质文件不再提交。</w:t>
            </w:r>
          </w:p>
        </w:tc>
      </w:tr>
      <w:tr w14:paraId="339CA1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743" w:type="dxa"/>
            <w:tcBorders>
              <w:right w:val="single" w:color="auto" w:sz="4" w:space="0"/>
            </w:tcBorders>
            <w:vAlign w:val="center"/>
          </w:tcPr>
          <w:p w14:paraId="57697CBC">
            <w:pPr>
              <w:spacing w:line="360" w:lineRule="auto"/>
              <w:jc w:val="center"/>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15</w:t>
            </w:r>
          </w:p>
        </w:tc>
        <w:tc>
          <w:tcPr>
            <w:tcW w:w="1800" w:type="dxa"/>
            <w:tcBorders>
              <w:left w:val="single" w:color="auto" w:sz="4" w:space="0"/>
            </w:tcBorders>
            <w:vAlign w:val="center"/>
          </w:tcPr>
          <w:p w14:paraId="56FCD56F">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投标截止时间</w:t>
            </w:r>
          </w:p>
        </w:tc>
        <w:tc>
          <w:tcPr>
            <w:tcW w:w="6324" w:type="dxa"/>
            <w:vAlign w:val="center"/>
          </w:tcPr>
          <w:p w14:paraId="7D616B8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递交</w:t>
            </w:r>
            <w:r>
              <w:rPr>
                <w:rFonts w:hint="eastAsia" w:ascii="宋体" w:hAnsi="宋体" w:eastAsia="宋体" w:cs="宋体"/>
                <w:sz w:val="24"/>
                <w:szCs w:val="24"/>
                <w:highlight w:val="none"/>
                <w:lang w:val="en-US"/>
              </w:rPr>
              <w:t>响应</w:t>
            </w:r>
            <w:r>
              <w:rPr>
                <w:rFonts w:hint="eastAsia" w:ascii="宋体" w:hAnsi="宋体" w:eastAsia="宋体" w:cs="宋体"/>
                <w:sz w:val="24"/>
                <w:szCs w:val="24"/>
                <w:highlight w:val="none"/>
              </w:rPr>
              <w:t>文件截止时间：</w:t>
            </w:r>
            <w:r>
              <w:rPr>
                <w:rFonts w:hint="eastAsia" w:ascii="宋体" w:hAnsi="宋体" w:eastAsia="宋体" w:cs="宋体"/>
                <w:color w:val="000000"/>
                <w:sz w:val="24"/>
                <w:szCs w:val="24"/>
                <w:highlight w:val="none"/>
                <w:shd w:val="clear" w:color="auto" w:fill="FFFFFF"/>
              </w:rPr>
              <w:t>******</w:t>
            </w:r>
            <w:r>
              <w:rPr>
                <w:rFonts w:hint="eastAsia" w:ascii="宋体" w:hAnsi="宋体" w:eastAsia="宋体" w:cs="宋体"/>
                <w:sz w:val="24"/>
                <w:szCs w:val="24"/>
                <w:highlight w:val="none"/>
              </w:rPr>
              <w:t>年</w:t>
            </w:r>
            <w:r>
              <w:rPr>
                <w:rFonts w:hint="eastAsia" w:ascii="宋体" w:hAnsi="宋体" w:eastAsia="宋体" w:cs="宋体"/>
                <w:color w:val="000000"/>
                <w:sz w:val="24"/>
                <w:szCs w:val="24"/>
                <w:highlight w:val="none"/>
                <w:shd w:val="clear" w:color="auto" w:fill="FFFFFF"/>
              </w:rPr>
              <w:t>******</w:t>
            </w:r>
            <w:r>
              <w:rPr>
                <w:rFonts w:hint="eastAsia" w:ascii="宋体" w:hAnsi="宋体" w:eastAsia="宋体" w:cs="宋体"/>
                <w:sz w:val="24"/>
                <w:szCs w:val="24"/>
                <w:highlight w:val="none"/>
              </w:rPr>
              <w:t>月</w:t>
            </w:r>
            <w:r>
              <w:rPr>
                <w:rFonts w:hint="eastAsia" w:ascii="宋体" w:hAnsi="宋体" w:eastAsia="宋体" w:cs="宋体"/>
                <w:color w:val="000000"/>
                <w:sz w:val="24"/>
                <w:szCs w:val="24"/>
                <w:highlight w:val="none"/>
                <w:shd w:val="clear" w:color="auto" w:fill="FFFFFF"/>
              </w:rPr>
              <w:t>******</w:t>
            </w:r>
            <w:r>
              <w:rPr>
                <w:rFonts w:hint="eastAsia" w:ascii="宋体" w:hAnsi="宋体" w:eastAsia="宋体" w:cs="宋体"/>
                <w:sz w:val="24"/>
                <w:szCs w:val="24"/>
                <w:highlight w:val="none"/>
              </w:rPr>
              <w:t>日</w:t>
            </w:r>
            <w:r>
              <w:rPr>
                <w:rFonts w:hint="eastAsia" w:ascii="宋体" w:hAnsi="宋体" w:eastAsia="宋体" w:cs="宋体"/>
                <w:sz w:val="24"/>
                <w:szCs w:val="24"/>
                <w:highlight w:val="none"/>
                <w:lang w:val="en-US"/>
              </w:rPr>
              <w:t>10</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rPr>
              <w:t>0</w:t>
            </w:r>
            <w:r>
              <w:rPr>
                <w:rFonts w:hint="eastAsia" w:ascii="宋体" w:hAnsi="宋体" w:eastAsia="宋体" w:cs="宋体"/>
                <w:sz w:val="24"/>
                <w:szCs w:val="24"/>
                <w:highlight w:val="none"/>
              </w:rPr>
              <w:t>0时整（北京时间）</w:t>
            </w:r>
          </w:p>
        </w:tc>
      </w:tr>
      <w:tr w14:paraId="5230B9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43" w:type="dxa"/>
            <w:tcBorders>
              <w:right w:val="single" w:color="auto" w:sz="4" w:space="0"/>
            </w:tcBorders>
            <w:vAlign w:val="center"/>
          </w:tcPr>
          <w:p w14:paraId="0B1147E3">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rPr>
              <w:t>6</w:t>
            </w:r>
          </w:p>
        </w:tc>
        <w:tc>
          <w:tcPr>
            <w:tcW w:w="1800" w:type="dxa"/>
            <w:tcBorders>
              <w:left w:val="single" w:color="auto" w:sz="4" w:space="0"/>
            </w:tcBorders>
            <w:vAlign w:val="center"/>
          </w:tcPr>
          <w:p w14:paraId="6C55A7A9">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开标时间</w:t>
            </w:r>
          </w:p>
          <w:p w14:paraId="03643EF3">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和地点</w:t>
            </w:r>
          </w:p>
        </w:tc>
        <w:tc>
          <w:tcPr>
            <w:tcW w:w="6324" w:type="dxa"/>
            <w:vAlign w:val="center"/>
          </w:tcPr>
          <w:p w14:paraId="13DE6F80">
            <w:pPr>
              <w:spacing w:line="400" w:lineRule="exact"/>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开标时间：</w:t>
            </w:r>
            <w:r>
              <w:rPr>
                <w:rFonts w:hint="eastAsia" w:ascii="宋体" w:hAnsi="宋体" w:eastAsia="宋体" w:cs="宋体"/>
                <w:color w:val="000000"/>
                <w:sz w:val="24"/>
                <w:szCs w:val="24"/>
                <w:highlight w:val="none"/>
                <w:shd w:val="clear" w:color="auto" w:fill="FFFFFF"/>
              </w:rPr>
              <w:t>***</w:t>
            </w:r>
            <w:r>
              <w:rPr>
                <w:rFonts w:hint="eastAsia" w:ascii="宋体" w:hAnsi="宋体" w:eastAsia="宋体" w:cs="宋体"/>
                <w:sz w:val="24"/>
                <w:szCs w:val="24"/>
                <w:highlight w:val="none"/>
              </w:rPr>
              <w:t>年</w:t>
            </w:r>
            <w:r>
              <w:rPr>
                <w:rFonts w:hint="eastAsia" w:ascii="宋体" w:hAnsi="宋体" w:eastAsia="宋体" w:cs="宋体"/>
                <w:color w:val="000000"/>
                <w:sz w:val="24"/>
                <w:szCs w:val="24"/>
                <w:highlight w:val="none"/>
                <w:shd w:val="clear" w:color="auto" w:fill="FFFFFF"/>
              </w:rPr>
              <w:t>******</w:t>
            </w:r>
            <w:r>
              <w:rPr>
                <w:rFonts w:hint="eastAsia" w:ascii="宋体" w:hAnsi="宋体" w:eastAsia="宋体" w:cs="宋体"/>
                <w:sz w:val="24"/>
                <w:szCs w:val="24"/>
                <w:highlight w:val="none"/>
              </w:rPr>
              <w:t>月</w:t>
            </w:r>
            <w:r>
              <w:rPr>
                <w:rFonts w:hint="eastAsia" w:ascii="宋体" w:hAnsi="宋体" w:eastAsia="宋体" w:cs="宋体"/>
                <w:color w:val="000000"/>
                <w:sz w:val="24"/>
                <w:szCs w:val="24"/>
                <w:highlight w:val="none"/>
                <w:shd w:val="clear" w:color="auto" w:fill="FFFFFF"/>
              </w:rPr>
              <w:t>******</w:t>
            </w:r>
            <w:r>
              <w:rPr>
                <w:rFonts w:hint="eastAsia" w:ascii="宋体" w:hAnsi="宋体" w:eastAsia="宋体" w:cs="宋体"/>
                <w:sz w:val="24"/>
                <w:szCs w:val="24"/>
                <w:highlight w:val="none"/>
              </w:rPr>
              <w:t>日</w:t>
            </w:r>
            <w:r>
              <w:rPr>
                <w:rFonts w:hint="eastAsia" w:ascii="宋体" w:hAnsi="宋体" w:eastAsia="宋体" w:cs="宋体"/>
                <w:sz w:val="24"/>
                <w:szCs w:val="24"/>
                <w:highlight w:val="none"/>
                <w:lang w:val="en-US"/>
              </w:rPr>
              <w:t>10</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rPr>
              <w:t>0</w:t>
            </w:r>
            <w:r>
              <w:rPr>
                <w:rFonts w:hint="eastAsia" w:ascii="宋体" w:hAnsi="宋体" w:eastAsia="宋体" w:cs="宋体"/>
                <w:sz w:val="24"/>
                <w:szCs w:val="24"/>
                <w:highlight w:val="none"/>
              </w:rPr>
              <w:t>0时整（北京时间）</w:t>
            </w:r>
          </w:p>
          <w:p w14:paraId="09B42FD9">
            <w:pPr>
              <w:spacing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开标地点：周口市公共资源交易中心</w:t>
            </w:r>
            <w:r>
              <w:rPr>
                <w:rFonts w:hint="eastAsia" w:ascii="宋体" w:hAnsi="宋体" w:eastAsia="宋体" w:cs="宋体"/>
                <w:sz w:val="24"/>
                <w:szCs w:val="24"/>
                <w:highlight w:val="none"/>
                <w:lang w:val="en-US" w:eastAsia="zh-CN"/>
              </w:rPr>
              <w:t>网</w:t>
            </w:r>
          </w:p>
          <w:p w14:paraId="71E035F5">
            <w:pPr>
              <w:spacing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网址：周口市公共资源电子交易服务平台会员系统（网址http://jyzx.zhoukou.gov.cn</w:t>
            </w:r>
            <w:r>
              <w:rPr>
                <w:rFonts w:hint="eastAsia" w:ascii="宋体" w:hAnsi="宋体" w:eastAsia="宋体" w:cs="宋体"/>
                <w:sz w:val="24"/>
                <w:szCs w:val="24"/>
                <w:highlight w:val="none"/>
                <w:lang w:eastAsia="zh-CN"/>
              </w:rPr>
              <w:t>）</w:t>
            </w:r>
          </w:p>
          <w:p w14:paraId="50155CB4">
            <w:pPr>
              <w:spacing w:line="360" w:lineRule="auto"/>
              <w:rPr>
                <w:rFonts w:hint="eastAsia" w:ascii="宋体" w:hAnsi="宋体" w:eastAsia="宋体" w:cs="宋体"/>
                <w:sz w:val="24"/>
                <w:szCs w:val="24"/>
                <w:highlight w:val="none"/>
                <w:lang w:val="en-US"/>
              </w:rPr>
            </w:pPr>
            <w:r>
              <w:rPr>
                <w:rFonts w:hint="eastAsia" w:ascii="宋体" w:hAnsi="宋体" w:eastAsia="宋体" w:cs="宋体"/>
                <w:sz w:val="24"/>
                <w:szCs w:val="24"/>
                <w:highlight w:val="none"/>
              </w:rPr>
              <w:t>（本项目实行网上远程开标无须到现场提交响应文件）</w:t>
            </w:r>
          </w:p>
        </w:tc>
      </w:tr>
      <w:tr w14:paraId="189BC1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43" w:type="dxa"/>
            <w:tcBorders>
              <w:right w:val="single" w:color="auto" w:sz="4" w:space="0"/>
            </w:tcBorders>
            <w:vAlign w:val="center"/>
          </w:tcPr>
          <w:p w14:paraId="04342C5C">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rPr>
              <w:t>7</w:t>
            </w:r>
          </w:p>
        </w:tc>
        <w:tc>
          <w:tcPr>
            <w:tcW w:w="1800" w:type="dxa"/>
            <w:tcBorders>
              <w:left w:val="single" w:color="auto" w:sz="4" w:space="0"/>
            </w:tcBorders>
            <w:vAlign w:val="center"/>
          </w:tcPr>
          <w:p w14:paraId="66FF152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评标委员会的组建</w:t>
            </w:r>
          </w:p>
        </w:tc>
        <w:tc>
          <w:tcPr>
            <w:tcW w:w="6324" w:type="dxa"/>
            <w:vAlign w:val="center"/>
          </w:tcPr>
          <w:p w14:paraId="35C50384">
            <w:pPr>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评标委员会构成：</w:t>
            </w:r>
            <w:r>
              <w:rPr>
                <w:rFonts w:hint="eastAsia" w:cs="宋体"/>
                <w:color w:val="auto"/>
                <w:sz w:val="24"/>
                <w:szCs w:val="24"/>
                <w:highlight w:val="none"/>
                <w:lang w:val="en-US" w:eastAsia="zh-CN"/>
              </w:rPr>
              <w:t>7</w:t>
            </w:r>
            <w:r>
              <w:rPr>
                <w:rFonts w:hint="eastAsia" w:ascii="宋体" w:hAnsi="宋体" w:eastAsia="宋体" w:cs="宋体"/>
                <w:color w:val="auto"/>
                <w:sz w:val="24"/>
                <w:szCs w:val="24"/>
                <w:highlight w:val="none"/>
              </w:rPr>
              <w:t>人，其中采购人代表</w:t>
            </w:r>
            <w:r>
              <w:rPr>
                <w:rFonts w:hint="eastAsia" w:cs="宋体"/>
                <w:color w:val="auto"/>
                <w:sz w:val="24"/>
                <w:szCs w:val="24"/>
                <w:highlight w:val="none"/>
                <w:shd w:val="clear" w:color="auto" w:fill="FFFFFF"/>
                <w:lang w:val="en-US" w:eastAsia="zh-CN"/>
              </w:rPr>
              <w:t>2</w:t>
            </w:r>
            <w:r>
              <w:rPr>
                <w:rFonts w:hint="eastAsia" w:ascii="宋体" w:hAnsi="宋体" w:eastAsia="宋体" w:cs="宋体"/>
                <w:color w:val="auto"/>
                <w:sz w:val="24"/>
                <w:szCs w:val="24"/>
                <w:highlight w:val="none"/>
              </w:rPr>
              <w:t>人，技术、经济专家</w:t>
            </w:r>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rPr>
              <w:t>人；</w:t>
            </w:r>
          </w:p>
          <w:p w14:paraId="5174902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评标专家确定方式：在评标前从相关专家库中随机抽取选定。</w:t>
            </w:r>
          </w:p>
        </w:tc>
      </w:tr>
      <w:tr w14:paraId="688CAA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43" w:type="dxa"/>
            <w:tcBorders>
              <w:right w:val="single" w:color="auto" w:sz="4" w:space="0"/>
            </w:tcBorders>
            <w:vAlign w:val="center"/>
          </w:tcPr>
          <w:p w14:paraId="468A68EF">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rPr>
              <w:t>8</w:t>
            </w:r>
          </w:p>
        </w:tc>
        <w:tc>
          <w:tcPr>
            <w:tcW w:w="1800" w:type="dxa"/>
            <w:tcBorders>
              <w:left w:val="single" w:color="auto" w:sz="4" w:space="0"/>
            </w:tcBorders>
            <w:vAlign w:val="center"/>
          </w:tcPr>
          <w:p w14:paraId="0217F8F6">
            <w:pPr>
              <w:spacing w:line="4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是否授权评标委员会确定中标人</w:t>
            </w:r>
          </w:p>
        </w:tc>
        <w:tc>
          <w:tcPr>
            <w:tcW w:w="6324" w:type="dxa"/>
            <w:vAlign w:val="center"/>
          </w:tcPr>
          <w:p w14:paraId="60277FD7">
            <w:pPr>
              <w:spacing w:line="400" w:lineRule="exact"/>
              <w:rPr>
                <w:rFonts w:hint="eastAsia" w:ascii="宋体" w:hAnsi="宋体" w:eastAsia="宋体" w:cs="宋体"/>
                <w:sz w:val="24"/>
                <w:szCs w:val="24"/>
                <w:highlight w:val="none"/>
                <w:lang w:val="en-US"/>
              </w:rPr>
            </w:pPr>
            <w:r>
              <w:rPr>
                <w:rFonts w:hint="eastAsia" w:ascii="宋体" w:hAnsi="宋体" w:eastAsia="宋体" w:cs="宋体"/>
                <w:sz w:val="24"/>
                <w:szCs w:val="24"/>
                <w:highlight w:val="none"/>
              </w:rPr>
              <w:t>否，</w:t>
            </w:r>
            <w:r>
              <w:rPr>
                <w:rFonts w:hint="eastAsia" w:ascii="宋体" w:hAnsi="宋体" w:eastAsia="宋体" w:cs="宋体"/>
                <w:sz w:val="24"/>
                <w:szCs w:val="24"/>
                <w:highlight w:val="none"/>
                <w:lang w:val="en-US"/>
              </w:rPr>
              <w:t>由谈判小组推荐中标候选人，由采购人确定中标人</w:t>
            </w:r>
          </w:p>
        </w:tc>
      </w:tr>
      <w:tr w14:paraId="28ED45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743" w:type="dxa"/>
            <w:tcBorders>
              <w:right w:val="single" w:color="auto" w:sz="4" w:space="0"/>
            </w:tcBorders>
            <w:vAlign w:val="center"/>
          </w:tcPr>
          <w:p w14:paraId="10BE6506">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19</w:t>
            </w:r>
          </w:p>
        </w:tc>
        <w:tc>
          <w:tcPr>
            <w:tcW w:w="1800" w:type="dxa"/>
            <w:tcBorders>
              <w:left w:val="single" w:color="auto" w:sz="4" w:space="0"/>
            </w:tcBorders>
            <w:vAlign w:val="center"/>
          </w:tcPr>
          <w:p w14:paraId="3E0DA4E4">
            <w:pPr>
              <w:spacing w:line="40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代理</w:t>
            </w:r>
            <w:r>
              <w:rPr>
                <w:rFonts w:hint="eastAsia" w:ascii="宋体" w:hAnsi="宋体" w:eastAsia="宋体" w:cs="宋体"/>
                <w:sz w:val="24"/>
                <w:szCs w:val="24"/>
                <w:highlight w:val="none"/>
              </w:rPr>
              <w:t>服务费</w:t>
            </w:r>
          </w:p>
        </w:tc>
        <w:tc>
          <w:tcPr>
            <w:tcW w:w="6324" w:type="dxa"/>
            <w:vAlign w:val="center"/>
          </w:tcPr>
          <w:p w14:paraId="61083C4A">
            <w:pPr>
              <w:spacing w:line="400" w:lineRule="exact"/>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本项目不收取代理服务费</w:t>
            </w:r>
          </w:p>
        </w:tc>
      </w:tr>
      <w:tr w14:paraId="7C3337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743" w:type="dxa"/>
            <w:tcBorders>
              <w:right w:val="single" w:color="auto" w:sz="4" w:space="0"/>
            </w:tcBorders>
            <w:vAlign w:val="center"/>
          </w:tcPr>
          <w:p w14:paraId="08AEA6B8">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20</w:t>
            </w:r>
          </w:p>
        </w:tc>
        <w:tc>
          <w:tcPr>
            <w:tcW w:w="1800" w:type="dxa"/>
            <w:tcBorders>
              <w:left w:val="single" w:color="auto" w:sz="4" w:space="0"/>
            </w:tcBorders>
            <w:vAlign w:val="center"/>
          </w:tcPr>
          <w:p w14:paraId="58112EAB">
            <w:pPr>
              <w:spacing w:beforeLines="50"/>
              <w:ind w:firstLine="14" w:firstLineChars="6"/>
              <w:jc w:val="center"/>
              <w:rPr>
                <w:rFonts w:hint="eastAsia" w:ascii="宋体" w:hAnsi="宋体" w:eastAsia="宋体" w:cs="宋体"/>
                <w:b w:val="0"/>
                <w:bCs w:val="0"/>
                <w:sz w:val="24"/>
                <w:szCs w:val="24"/>
                <w:highlight w:val="none"/>
                <w:lang w:val="en-US"/>
              </w:rPr>
            </w:pPr>
            <w:r>
              <w:rPr>
                <w:rFonts w:hint="eastAsia" w:ascii="宋体" w:hAnsi="宋体" w:eastAsia="宋体" w:cs="宋体"/>
                <w:b w:val="0"/>
                <w:bCs w:val="0"/>
                <w:color w:val="auto"/>
                <w:sz w:val="24"/>
                <w:szCs w:val="24"/>
                <w:highlight w:val="none"/>
                <w:lang w:val="en-US" w:eastAsia="zh-CN"/>
              </w:rPr>
              <w:t>报价</w:t>
            </w:r>
          </w:p>
        </w:tc>
        <w:tc>
          <w:tcPr>
            <w:tcW w:w="6324" w:type="dxa"/>
            <w:vAlign w:val="center"/>
          </w:tcPr>
          <w:p w14:paraId="6556CCDF">
            <w:pPr>
              <w:tabs>
                <w:tab w:val="left" w:pos="8640"/>
              </w:tabs>
              <w:jc w:val="left"/>
              <w:rPr>
                <w:rFonts w:hint="eastAsia" w:ascii="宋体" w:hAnsi="宋体" w:eastAsia="宋体" w:cs="宋体"/>
                <w:b w:val="0"/>
                <w:bCs w:val="0"/>
                <w:sz w:val="24"/>
                <w:szCs w:val="24"/>
                <w:highlight w:val="none"/>
                <w:lang w:val="en-US"/>
              </w:rPr>
            </w:pPr>
            <w:r>
              <w:rPr>
                <w:rFonts w:hint="eastAsia" w:ascii="宋体" w:hAnsi="宋体" w:eastAsia="宋体" w:cs="宋体"/>
                <w:b w:val="0"/>
                <w:bCs w:val="0"/>
                <w:color w:val="auto"/>
                <w:sz w:val="24"/>
                <w:szCs w:val="24"/>
                <w:highlight w:val="none"/>
                <w:lang w:val="en-US" w:eastAsia="zh-CN"/>
              </w:rPr>
              <w:t>二次报价</w:t>
            </w:r>
          </w:p>
        </w:tc>
      </w:tr>
      <w:tr w14:paraId="07B021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43" w:type="dxa"/>
            <w:tcBorders>
              <w:right w:val="single" w:color="auto" w:sz="4" w:space="0"/>
            </w:tcBorders>
            <w:vAlign w:val="center"/>
          </w:tcPr>
          <w:p w14:paraId="1FE1C3CD">
            <w:pPr>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21</w:t>
            </w:r>
          </w:p>
        </w:tc>
        <w:tc>
          <w:tcPr>
            <w:tcW w:w="8124" w:type="dxa"/>
            <w:gridSpan w:val="2"/>
            <w:tcBorders>
              <w:left w:val="single" w:color="auto" w:sz="4" w:space="0"/>
            </w:tcBorders>
            <w:vAlign w:val="center"/>
          </w:tcPr>
          <w:p w14:paraId="357F026E">
            <w:p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本项目招标文件最终解释权归采购人所有。</w:t>
            </w:r>
          </w:p>
        </w:tc>
      </w:tr>
      <w:tr w14:paraId="1690B7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43" w:type="dxa"/>
            <w:tcBorders>
              <w:right w:val="single" w:color="auto" w:sz="4" w:space="0"/>
            </w:tcBorders>
            <w:vAlign w:val="center"/>
          </w:tcPr>
          <w:p w14:paraId="4D9DFC54">
            <w:pPr>
              <w:spacing w:line="360" w:lineRule="auto"/>
              <w:jc w:val="center"/>
              <w:rPr>
                <w:rFonts w:hint="default" w:ascii="宋体" w:hAnsi="宋体" w:eastAsia="宋体" w:cs="宋体"/>
                <w:sz w:val="24"/>
                <w:szCs w:val="24"/>
                <w:highlight w:val="none"/>
                <w:lang w:val="en-US" w:eastAsia="zh-CN"/>
              </w:rPr>
            </w:pPr>
            <w:r>
              <w:rPr>
                <w:rFonts w:hint="eastAsia" w:cs="宋体"/>
                <w:sz w:val="24"/>
                <w:szCs w:val="24"/>
                <w:highlight w:val="none"/>
                <w:lang w:val="en-US" w:eastAsia="zh-CN"/>
              </w:rPr>
              <w:t>22</w:t>
            </w:r>
          </w:p>
        </w:tc>
        <w:tc>
          <w:tcPr>
            <w:tcW w:w="8124" w:type="dxa"/>
            <w:gridSpan w:val="2"/>
            <w:tcBorders>
              <w:left w:val="single" w:color="auto" w:sz="4" w:space="0"/>
            </w:tcBorders>
            <w:vAlign w:val="center"/>
          </w:tcPr>
          <w:p w14:paraId="420FD0B0">
            <w:pPr>
              <w:spacing w:line="400" w:lineRule="exact"/>
              <w:rPr>
                <w:rFonts w:hint="default" w:ascii="宋体" w:hAnsi="宋体" w:eastAsia="宋体" w:cs="宋体"/>
                <w:sz w:val="24"/>
                <w:szCs w:val="24"/>
                <w:highlight w:val="none"/>
                <w:lang w:val="en-US" w:eastAsia="zh-CN"/>
              </w:rPr>
            </w:pPr>
            <w:r>
              <w:rPr>
                <w:rFonts w:hint="eastAsia" w:ascii="宋体" w:hAnsi="宋体" w:eastAsia="宋体" w:cs="宋体"/>
                <w:b w:val="0"/>
                <w:bCs w:val="0"/>
                <w:color w:val="000000"/>
                <w:sz w:val="24"/>
                <w:szCs w:val="24"/>
                <w:lang w:val="en-US"/>
              </w:rPr>
              <w:t>本项目所属行业</w:t>
            </w:r>
            <w:r>
              <w:rPr>
                <w:rFonts w:hint="eastAsia" w:ascii="宋体" w:hAnsi="宋体" w:eastAsia="宋体" w:cs="宋体"/>
                <w:b w:val="0"/>
                <w:bCs w:val="0"/>
                <w:color w:val="000000"/>
                <w:sz w:val="24"/>
                <w:szCs w:val="24"/>
                <w:lang w:val="en-US" w:eastAsia="zh-CN"/>
              </w:rPr>
              <w:t>：</w:t>
            </w:r>
            <w:r>
              <w:rPr>
                <w:rFonts w:hint="eastAsia" w:ascii="宋体" w:hAnsi="宋体" w:eastAsia="宋体" w:cs="宋体"/>
                <w:b w:val="0"/>
                <w:bCs w:val="0"/>
                <w:color w:val="000000"/>
                <w:sz w:val="24"/>
                <w:szCs w:val="24"/>
                <w:highlight w:val="none"/>
                <w:lang w:val="en-US" w:eastAsia="zh-CN"/>
              </w:rPr>
              <w:t>农、林、牧、渔</w:t>
            </w:r>
            <w:r>
              <w:rPr>
                <w:rFonts w:hint="eastAsia" w:cs="宋体"/>
                <w:b w:val="0"/>
                <w:bCs w:val="0"/>
                <w:color w:val="000000"/>
                <w:sz w:val="24"/>
                <w:szCs w:val="24"/>
                <w:highlight w:val="none"/>
                <w:lang w:val="en-US" w:eastAsia="zh-CN"/>
              </w:rPr>
              <w:t>业</w:t>
            </w:r>
          </w:p>
        </w:tc>
      </w:tr>
    </w:tbl>
    <w:p w14:paraId="13ED8449">
      <w:pPr>
        <w:rPr>
          <w:rFonts w:hint="eastAsia" w:ascii="宋体" w:hAnsi="宋体" w:eastAsia="宋体" w:cs="宋体"/>
          <w:highlight w:val="none"/>
        </w:rPr>
        <w:sectPr>
          <w:footerReference r:id="rId5" w:type="default"/>
          <w:pgSz w:w="11906" w:h="16838"/>
          <w:pgMar w:top="1440" w:right="1800" w:bottom="1440" w:left="1800" w:header="851" w:footer="992" w:gutter="0"/>
          <w:pgNumType w:start="5"/>
          <w:cols w:space="720" w:num="1"/>
          <w:docGrid w:type="lines" w:linePitch="312" w:charSpace="0"/>
        </w:sectPr>
      </w:pPr>
    </w:p>
    <w:p w14:paraId="2C5599C2">
      <w:pPr>
        <w:pStyle w:val="8"/>
        <w:rPr>
          <w:rFonts w:hint="eastAsia" w:ascii="宋体" w:hAnsi="宋体" w:eastAsia="宋体" w:cs="宋体"/>
          <w:b/>
          <w:sz w:val="20"/>
          <w:highlight w:val="none"/>
        </w:rPr>
      </w:pPr>
      <w:bookmarkStart w:id="40" w:name="第四部分__谈判供应商须知"/>
      <w:bookmarkEnd w:id="40"/>
      <w:bookmarkStart w:id="41" w:name="_bookmark3"/>
      <w:bookmarkEnd w:id="41"/>
      <w:bookmarkStart w:id="42" w:name="第三部分__谈判项目要求"/>
      <w:bookmarkEnd w:id="42"/>
    </w:p>
    <w:p w14:paraId="14FD98C1">
      <w:pPr>
        <w:pStyle w:val="5"/>
        <w:numPr>
          <w:ilvl w:val="0"/>
          <w:numId w:val="1"/>
        </w:numPr>
        <w:adjustRightInd w:val="0"/>
        <w:snapToGrid w:val="0"/>
        <w:spacing w:line="360" w:lineRule="auto"/>
        <w:ind w:left="0" w:firstLine="602" w:firstLineChars="200"/>
        <w:rPr>
          <w:rFonts w:hint="eastAsia" w:ascii="宋体" w:hAnsi="宋体" w:eastAsia="宋体" w:cs="宋体"/>
          <w:highlight w:val="none"/>
        </w:rPr>
      </w:pPr>
      <w:r>
        <w:rPr>
          <w:rFonts w:hint="eastAsia" w:ascii="宋体" w:hAnsi="宋体" w:eastAsia="宋体" w:cs="宋体"/>
          <w:highlight w:val="none"/>
        </w:rPr>
        <w:t>说明</w:t>
      </w:r>
    </w:p>
    <w:p w14:paraId="5172D4CC">
      <w:pPr>
        <w:pStyle w:val="5"/>
        <w:adjustRightInd w:val="0"/>
        <w:snapToGrid w:val="0"/>
        <w:spacing w:line="360" w:lineRule="auto"/>
        <w:ind w:left="0" w:firstLine="482"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1、适用范围</w:t>
      </w:r>
    </w:p>
    <w:p w14:paraId="682F52E8">
      <w:pPr>
        <w:pStyle w:val="8"/>
        <w:adjustRightInd w:val="0"/>
        <w:snapToGrid w:val="0"/>
        <w:spacing w:line="360" w:lineRule="auto"/>
        <w:ind w:firstLine="492" w:firstLineChars="200"/>
        <w:jc w:val="both"/>
        <w:rPr>
          <w:rFonts w:hint="eastAsia" w:ascii="宋体" w:hAnsi="宋体" w:eastAsia="宋体" w:cs="宋体"/>
          <w:highlight w:val="none"/>
        </w:rPr>
      </w:pPr>
      <w:r>
        <w:rPr>
          <w:rFonts w:hint="eastAsia" w:ascii="宋体" w:hAnsi="宋体" w:eastAsia="宋体" w:cs="宋体"/>
          <w:spacing w:val="3"/>
          <w:highlight w:val="none"/>
        </w:rPr>
        <w:t>本采购文件仅适用于本次邀请函中所述的</w:t>
      </w:r>
      <w:r>
        <w:rPr>
          <w:rFonts w:hint="eastAsia" w:ascii="宋体" w:hAnsi="宋体" w:eastAsia="宋体" w:cs="宋体"/>
          <w:spacing w:val="-6"/>
          <w:highlight w:val="none"/>
        </w:rPr>
        <w:t>项目的</w:t>
      </w:r>
      <w:r>
        <w:rPr>
          <w:rFonts w:hint="eastAsia" w:ascii="宋体" w:hAnsi="宋体" w:eastAsia="宋体" w:cs="宋体"/>
          <w:spacing w:val="3"/>
          <w:highlight w:val="none"/>
        </w:rPr>
        <w:t>谈判。</w:t>
      </w:r>
    </w:p>
    <w:p w14:paraId="4FA1D340">
      <w:pPr>
        <w:pStyle w:val="6"/>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2、定义</w:t>
      </w:r>
    </w:p>
    <w:p w14:paraId="0A1FB4E9">
      <w:pPr>
        <w:pStyle w:val="33"/>
        <w:numPr>
          <w:ilvl w:val="1"/>
          <w:numId w:val="2"/>
        </w:numPr>
        <w:tabs>
          <w:tab w:val="left" w:pos="826"/>
        </w:tabs>
        <w:adjustRightInd w:val="0"/>
        <w:snapToGrid w:val="0"/>
        <w:spacing w:line="360" w:lineRule="auto"/>
        <w:ind w:left="0" w:firstLine="496" w:firstLineChars="200"/>
        <w:rPr>
          <w:rFonts w:hint="eastAsia" w:ascii="宋体" w:hAnsi="宋体" w:eastAsia="宋体" w:cs="宋体"/>
          <w:sz w:val="24"/>
          <w:highlight w:val="none"/>
        </w:rPr>
      </w:pPr>
      <w:r>
        <w:rPr>
          <w:rFonts w:hint="eastAsia" w:ascii="宋体" w:hAnsi="宋体" w:eastAsia="宋体" w:cs="宋体"/>
          <w:spacing w:val="4"/>
          <w:sz w:val="24"/>
          <w:highlight w:val="none"/>
        </w:rPr>
        <w:t>谈判组织人——指组织本次谈判的周口市公共资源交易中心政府采购中</w:t>
      </w:r>
      <w:r>
        <w:rPr>
          <w:rFonts w:hint="eastAsia" w:ascii="宋体" w:hAnsi="宋体" w:eastAsia="宋体" w:cs="宋体"/>
          <w:sz w:val="24"/>
          <w:highlight w:val="none"/>
        </w:rPr>
        <w:t>心。</w:t>
      </w:r>
    </w:p>
    <w:p w14:paraId="2B326CE3">
      <w:pPr>
        <w:pStyle w:val="33"/>
        <w:numPr>
          <w:ilvl w:val="1"/>
          <w:numId w:val="2"/>
        </w:numPr>
        <w:tabs>
          <w:tab w:val="left" w:pos="819"/>
        </w:tabs>
        <w:adjustRightInd w:val="0"/>
        <w:snapToGrid w:val="0"/>
        <w:spacing w:line="360" w:lineRule="auto"/>
        <w:ind w:left="0" w:firstLine="480" w:firstLineChars="200"/>
        <w:rPr>
          <w:rFonts w:hint="eastAsia" w:ascii="宋体" w:hAnsi="宋体" w:eastAsia="宋体" w:cs="宋体"/>
          <w:spacing w:val="4"/>
          <w:sz w:val="24"/>
          <w:highlight w:val="none"/>
        </w:rPr>
      </w:pPr>
      <w:r>
        <w:rPr>
          <w:rFonts w:hint="eastAsia" w:ascii="宋体" w:hAnsi="宋体" w:eastAsia="宋体" w:cs="宋体"/>
          <w:sz w:val="24"/>
          <w:highlight w:val="none"/>
        </w:rPr>
        <w:t>谈判供应商——</w:t>
      </w:r>
      <w:r>
        <w:rPr>
          <w:rFonts w:hint="eastAsia" w:ascii="宋体" w:hAnsi="宋体" w:eastAsia="宋体" w:cs="宋体"/>
          <w:spacing w:val="4"/>
          <w:sz w:val="24"/>
          <w:highlight w:val="none"/>
        </w:rPr>
        <w:t>是</w:t>
      </w:r>
      <w:r>
        <w:rPr>
          <w:rFonts w:hint="eastAsia" w:ascii="宋体" w:hAnsi="宋体" w:eastAsia="宋体" w:cs="宋体"/>
          <w:spacing w:val="4"/>
          <w:sz w:val="24"/>
          <w:highlight w:val="none"/>
          <w:lang w:val="en-US"/>
        </w:rPr>
        <w:t>指</w:t>
      </w:r>
      <w:r>
        <w:rPr>
          <w:rFonts w:hint="eastAsia" w:ascii="宋体" w:hAnsi="宋体" w:eastAsia="宋体" w:cs="宋体"/>
          <w:spacing w:val="4"/>
          <w:sz w:val="24"/>
          <w:highlight w:val="none"/>
        </w:rPr>
        <w:t>响应</w:t>
      </w:r>
      <w:r>
        <w:rPr>
          <w:rFonts w:hint="eastAsia" w:ascii="宋体" w:hAnsi="宋体" w:eastAsia="宋体" w:cs="宋体"/>
          <w:spacing w:val="4"/>
          <w:sz w:val="24"/>
          <w:highlight w:val="none"/>
          <w:lang w:val="en-US"/>
        </w:rPr>
        <w:t>谈判</w:t>
      </w:r>
      <w:r>
        <w:rPr>
          <w:rFonts w:hint="eastAsia" w:ascii="宋体" w:hAnsi="宋体" w:eastAsia="宋体" w:cs="宋体"/>
          <w:spacing w:val="4"/>
          <w:sz w:val="24"/>
          <w:highlight w:val="none"/>
        </w:rPr>
        <w:t>文件、参加</w:t>
      </w:r>
      <w:r>
        <w:rPr>
          <w:rFonts w:hint="eastAsia" w:ascii="宋体" w:hAnsi="宋体" w:eastAsia="宋体" w:cs="宋体"/>
          <w:spacing w:val="4"/>
          <w:sz w:val="24"/>
          <w:highlight w:val="none"/>
          <w:lang w:val="en-US"/>
        </w:rPr>
        <w:t>谈判</w:t>
      </w:r>
      <w:r>
        <w:rPr>
          <w:rFonts w:hint="eastAsia" w:ascii="宋体" w:hAnsi="宋体" w:eastAsia="宋体" w:cs="宋体"/>
          <w:spacing w:val="4"/>
          <w:sz w:val="24"/>
          <w:highlight w:val="none"/>
        </w:rPr>
        <w:t>竞争的中华人民共和国境内的法人、其它组织，向谈判组织人提交谈判文件的供应商。</w:t>
      </w:r>
    </w:p>
    <w:p w14:paraId="73810381">
      <w:pPr>
        <w:pStyle w:val="33"/>
        <w:numPr>
          <w:ilvl w:val="1"/>
          <w:numId w:val="2"/>
        </w:numPr>
        <w:tabs>
          <w:tab w:val="left" w:pos="819"/>
        </w:tabs>
        <w:adjustRightInd w:val="0"/>
        <w:snapToGrid w:val="0"/>
        <w:spacing w:line="360" w:lineRule="auto"/>
        <w:ind w:left="0" w:firstLine="496" w:firstLineChars="200"/>
        <w:rPr>
          <w:rFonts w:hint="eastAsia" w:ascii="宋体" w:hAnsi="宋体" w:eastAsia="宋体" w:cs="宋体"/>
          <w:spacing w:val="4"/>
          <w:sz w:val="24"/>
          <w:highlight w:val="none"/>
        </w:rPr>
      </w:pPr>
      <w:r>
        <w:rPr>
          <w:rFonts w:hint="eastAsia" w:ascii="宋体" w:hAnsi="宋体" w:eastAsia="宋体" w:cs="宋体"/>
          <w:spacing w:val="4"/>
          <w:sz w:val="24"/>
          <w:highlight w:val="none"/>
        </w:rPr>
        <w:t>采购人——</w:t>
      </w:r>
      <w:r>
        <w:rPr>
          <w:rFonts w:hint="eastAsia" w:ascii="宋体" w:hAnsi="宋体" w:eastAsia="宋体" w:cs="宋体"/>
          <w:b w:val="0"/>
          <w:bCs/>
          <w:color w:val="auto"/>
          <w:sz w:val="24"/>
          <w:szCs w:val="24"/>
          <w:lang w:val="en-US" w:eastAsia="zh-CN" w:bidi="zh-CN"/>
        </w:rPr>
        <w:t>太康县农业农村局</w:t>
      </w:r>
    </w:p>
    <w:p w14:paraId="17CDCC6C">
      <w:pPr>
        <w:pStyle w:val="33"/>
        <w:tabs>
          <w:tab w:val="left" w:pos="819"/>
        </w:tabs>
        <w:adjustRightInd w:val="0"/>
        <w:snapToGrid w:val="0"/>
        <w:spacing w:line="360" w:lineRule="auto"/>
        <w:ind w:left="480" w:firstLine="0"/>
        <w:rPr>
          <w:rFonts w:hint="eastAsia" w:ascii="宋体" w:hAnsi="宋体" w:eastAsia="宋体" w:cs="宋体"/>
          <w:spacing w:val="4"/>
          <w:sz w:val="24"/>
          <w:highlight w:val="none"/>
        </w:rPr>
      </w:pPr>
      <w:r>
        <w:rPr>
          <w:rFonts w:hint="eastAsia" w:ascii="宋体" w:hAnsi="宋体" w:eastAsia="宋体" w:cs="宋体"/>
          <w:spacing w:val="4"/>
          <w:sz w:val="24"/>
          <w:highlight w:val="none"/>
        </w:rPr>
        <w:t>2.4货物——指谈判供应商按谈判文件规定，须向最终用户提供的货物及其它有</w:t>
      </w:r>
    </w:p>
    <w:p w14:paraId="22869FA5">
      <w:pPr>
        <w:tabs>
          <w:tab w:val="left" w:pos="819"/>
        </w:tabs>
        <w:adjustRightInd w:val="0"/>
        <w:snapToGrid w:val="0"/>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rPr>
        <w:t>关技术资料。</w:t>
      </w:r>
    </w:p>
    <w:p w14:paraId="41A7C663">
      <w:pPr>
        <w:tabs>
          <w:tab w:val="left" w:pos="826"/>
        </w:tabs>
        <w:adjustRightInd w:val="0"/>
        <w:snapToGrid w:val="0"/>
        <w:spacing w:line="360" w:lineRule="auto"/>
        <w:ind w:firstLine="496" w:firstLineChars="200"/>
        <w:rPr>
          <w:rFonts w:hint="eastAsia" w:ascii="宋体" w:hAnsi="宋体" w:eastAsia="宋体" w:cs="宋体"/>
          <w:spacing w:val="4"/>
          <w:sz w:val="24"/>
          <w:highlight w:val="none"/>
        </w:rPr>
      </w:pPr>
      <w:r>
        <w:rPr>
          <w:rFonts w:hint="eastAsia" w:ascii="宋体" w:hAnsi="宋体" w:eastAsia="宋体" w:cs="宋体"/>
          <w:spacing w:val="4"/>
          <w:sz w:val="24"/>
          <w:highlight w:val="none"/>
        </w:rPr>
        <w:t>2.5服务——指谈判文件规定谈判供应商须承担的送货、安装、维修和其它类似义务。</w:t>
      </w:r>
    </w:p>
    <w:p w14:paraId="0446254C">
      <w:pPr>
        <w:pStyle w:val="33"/>
        <w:tabs>
          <w:tab w:val="left" w:pos="826"/>
        </w:tabs>
        <w:adjustRightInd w:val="0"/>
        <w:snapToGrid w:val="0"/>
        <w:spacing w:line="360" w:lineRule="auto"/>
        <w:ind w:left="0" w:firstLine="496" w:firstLineChars="200"/>
        <w:rPr>
          <w:rFonts w:hint="eastAsia" w:ascii="宋体" w:hAnsi="宋体" w:eastAsia="宋体" w:cs="宋体"/>
          <w:spacing w:val="4"/>
          <w:sz w:val="24"/>
          <w:highlight w:val="none"/>
        </w:rPr>
      </w:pPr>
      <w:r>
        <w:rPr>
          <w:rFonts w:hint="eastAsia" w:ascii="宋体" w:hAnsi="宋体" w:eastAsia="宋体" w:cs="宋体"/>
          <w:spacing w:val="4"/>
          <w:sz w:val="24"/>
          <w:highlight w:val="none"/>
          <w:lang w:val="en-US"/>
        </w:rPr>
        <w:t>2.6</w:t>
      </w:r>
      <w:r>
        <w:rPr>
          <w:rFonts w:hint="eastAsia" w:ascii="宋体" w:hAnsi="宋体" w:eastAsia="宋体" w:cs="宋体"/>
          <w:spacing w:val="4"/>
          <w:sz w:val="24"/>
          <w:highlight w:val="none"/>
        </w:rPr>
        <w:t>偏离——</w:t>
      </w:r>
      <w:r>
        <w:rPr>
          <w:rFonts w:hint="eastAsia" w:ascii="宋体" w:hAnsi="宋体" w:eastAsia="宋体" w:cs="宋体"/>
          <w:spacing w:val="4"/>
          <w:sz w:val="24"/>
          <w:highlight w:val="none"/>
          <w:lang w:val="en-US"/>
        </w:rPr>
        <w:t>指</w:t>
      </w:r>
      <w:r>
        <w:rPr>
          <w:rFonts w:hint="eastAsia" w:ascii="宋体" w:hAnsi="宋体" w:eastAsia="宋体" w:cs="宋体"/>
          <w:spacing w:val="4"/>
          <w:sz w:val="24"/>
          <w:highlight w:val="none"/>
        </w:rPr>
        <w:t>响应文件的响应相对于</w:t>
      </w:r>
      <w:r>
        <w:rPr>
          <w:rFonts w:hint="eastAsia" w:ascii="宋体" w:hAnsi="宋体" w:eastAsia="宋体" w:cs="宋体"/>
          <w:spacing w:val="4"/>
          <w:sz w:val="24"/>
          <w:highlight w:val="none"/>
          <w:lang w:val="en-US"/>
        </w:rPr>
        <w:t>谈判</w:t>
      </w:r>
      <w:r>
        <w:rPr>
          <w:rFonts w:hint="eastAsia" w:ascii="宋体" w:hAnsi="宋体" w:eastAsia="宋体" w:cs="宋体"/>
          <w:spacing w:val="4"/>
          <w:sz w:val="24"/>
          <w:highlight w:val="none"/>
        </w:rPr>
        <w:t>文件要求的偏差，该偏差优于</w:t>
      </w:r>
      <w:r>
        <w:rPr>
          <w:rFonts w:hint="eastAsia" w:ascii="宋体" w:hAnsi="宋体" w:eastAsia="宋体" w:cs="宋体"/>
          <w:spacing w:val="4"/>
          <w:sz w:val="24"/>
          <w:highlight w:val="none"/>
          <w:lang w:val="en-US"/>
        </w:rPr>
        <w:t>谈判</w:t>
      </w:r>
      <w:r>
        <w:rPr>
          <w:rFonts w:hint="eastAsia" w:ascii="宋体" w:hAnsi="宋体" w:eastAsia="宋体" w:cs="宋体"/>
          <w:spacing w:val="4"/>
          <w:sz w:val="24"/>
          <w:highlight w:val="none"/>
        </w:rPr>
        <w:t>文件要求的为正偏离；劣于的，为负偏离。</w:t>
      </w:r>
    </w:p>
    <w:p w14:paraId="58C2A2B4">
      <w:pPr>
        <w:pStyle w:val="6"/>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3、谈判供应商条件</w:t>
      </w:r>
    </w:p>
    <w:p w14:paraId="3366AF8A">
      <w:pPr>
        <w:pStyle w:val="33"/>
        <w:numPr>
          <w:ilvl w:val="1"/>
          <w:numId w:val="3"/>
        </w:numPr>
        <w:tabs>
          <w:tab w:val="left" w:pos="819"/>
        </w:tabs>
        <w:adjustRightInd w:val="0"/>
        <w:snapToGrid w:val="0"/>
        <w:spacing w:line="360" w:lineRule="auto"/>
        <w:ind w:left="0" w:firstLine="468" w:firstLineChars="200"/>
        <w:jc w:val="both"/>
        <w:rPr>
          <w:rFonts w:hint="eastAsia" w:ascii="宋体" w:hAnsi="宋体" w:eastAsia="宋体" w:cs="宋体"/>
          <w:sz w:val="24"/>
          <w:highlight w:val="none"/>
        </w:rPr>
      </w:pPr>
      <w:r>
        <w:rPr>
          <w:rFonts w:hint="eastAsia" w:ascii="宋体" w:hAnsi="宋体" w:eastAsia="宋体" w:cs="宋体"/>
          <w:spacing w:val="-3"/>
          <w:sz w:val="24"/>
          <w:highlight w:val="none"/>
        </w:rPr>
        <w:t>具有独立承担民事责任的能力；具有良好的商业信誉和健全的财务会计制</w:t>
      </w:r>
      <w:r>
        <w:rPr>
          <w:rFonts w:hint="eastAsia" w:ascii="宋体" w:hAnsi="宋体" w:eastAsia="宋体" w:cs="宋体"/>
          <w:sz w:val="24"/>
          <w:highlight w:val="none"/>
        </w:rPr>
        <w:t>度；具有完成本次谈判项目所必需的设备和专业技术能力；有依法缴纳税收和社会保障资金的良好记录。</w:t>
      </w:r>
    </w:p>
    <w:p w14:paraId="5A671B4C">
      <w:pPr>
        <w:pStyle w:val="33"/>
        <w:numPr>
          <w:ilvl w:val="1"/>
          <w:numId w:val="3"/>
        </w:numPr>
        <w:tabs>
          <w:tab w:val="left" w:pos="819"/>
        </w:tabs>
        <w:adjustRightInd w:val="0"/>
        <w:snapToGrid w:val="0"/>
        <w:spacing w:line="360" w:lineRule="auto"/>
        <w:ind w:left="0" w:firstLine="468" w:firstLineChars="200"/>
        <w:rPr>
          <w:rFonts w:hint="eastAsia" w:ascii="宋体" w:hAnsi="宋体" w:eastAsia="宋体" w:cs="宋体"/>
          <w:sz w:val="24"/>
          <w:highlight w:val="none"/>
        </w:rPr>
      </w:pPr>
      <w:r>
        <w:rPr>
          <w:rFonts w:hint="eastAsia" w:ascii="宋体" w:hAnsi="宋体" w:eastAsia="宋体" w:cs="宋体"/>
          <w:spacing w:val="-3"/>
          <w:sz w:val="24"/>
          <w:highlight w:val="none"/>
        </w:rPr>
        <w:t>凡符合“谈判项目要求”条件，承认本谈判文件所有内容的供应商均为合</w:t>
      </w:r>
      <w:r>
        <w:rPr>
          <w:rFonts w:hint="eastAsia" w:ascii="宋体" w:hAnsi="宋体" w:eastAsia="宋体" w:cs="宋体"/>
          <w:sz w:val="24"/>
          <w:highlight w:val="none"/>
        </w:rPr>
        <w:t>格的谈判供应商。</w:t>
      </w:r>
    </w:p>
    <w:p w14:paraId="67D97D92">
      <w:pPr>
        <w:pStyle w:val="33"/>
        <w:numPr>
          <w:ilvl w:val="1"/>
          <w:numId w:val="3"/>
        </w:numPr>
        <w:tabs>
          <w:tab w:val="left" w:pos="819"/>
        </w:tabs>
        <w:adjustRightInd w:val="0"/>
        <w:snapToGrid w:val="0"/>
        <w:spacing w:line="360" w:lineRule="auto"/>
        <w:ind w:left="0" w:firstLine="468" w:firstLineChars="200"/>
        <w:rPr>
          <w:rFonts w:hint="eastAsia" w:ascii="宋体" w:hAnsi="宋体" w:eastAsia="宋体" w:cs="宋体"/>
          <w:sz w:val="24"/>
          <w:highlight w:val="none"/>
        </w:rPr>
      </w:pPr>
      <w:r>
        <w:rPr>
          <w:rFonts w:hint="eastAsia" w:ascii="宋体" w:hAnsi="宋体" w:eastAsia="宋体" w:cs="宋体"/>
          <w:spacing w:val="-3"/>
          <w:sz w:val="24"/>
          <w:highlight w:val="none"/>
        </w:rPr>
        <w:t>谈判供应商应遵守中华人民共和国法律、法规和谈判组织人有关谈判的规</w:t>
      </w:r>
      <w:r>
        <w:rPr>
          <w:rFonts w:hint="eastAsia" w:ascii="宋体" w:hAnsi="宋体" w:eastAsia="宋体" w:cs="宋体"/>
          <w:sz w:val="24"/>
          <w:highlight w:val="none"/>
        </w:rPr>
        <w:t>定。</w:t>
      </w:r>
    </w:p>
    <w:p w14:paraId="5BF61659">
      <w:pPr>
        <w:pStyle w:val="6"/>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4、谈判费用</w:t>
      </w:r>
    </w:p>
    <w:p w14:paraId="2D1CACC8">
      <w:pPr>
        <w:pStyle w:val="33"/>
        <w:numPr>
          <w:ilvl w:val="1"/>
          <w:numId w:val="4"/>
        </w:numPr>
        <w:tabs>
          <w:tab w:val="left" w:pos="819"/>
        </w:tabs>
        <w:adjustRightInd w:val="0"/>
        <w:snapToGrid w:val="0"/>
        <w:spacing w:line="360" w:lineRule="auto"/>
        <w:ind w:left="0" w:firstLine="472" w:firstLineChars="200"/>
        <w:rPr>
          <w:rFonts w:hint="eastAsia" w:ascii="宋体" w:hAnsi="宋体" w:eastAsia="宋体" w:cs="宋体"/>
          <w:highlight w:val="none"/>
        </w:rPr>
      </w:pPr>
      <w:r>
        <w:rPr>
          <w:rFonts w:hint="eastAsia" w:ascii="宋体" w:hAnsi="宋体" w:eastAsia="宋体" w:cs="宋体"/>
          <w:spacing w:val="-2"/>
          <w:sz w:val="24"/>
          <w:highlight w:val="none"/>
        </w:rPr>
        <w:t>谈判供应商应自行承担参加谈判活动有关的全部费用，谈判组织人在任何</w:t>
      </w:r>
      <w:r>
        <w:rPr>
          <w:rFonts w:hint="eastAsia" w:ascii="宋体" w:hAnsi="宋体" w:eastAsia="宋体" w:cs="宋体"/>
          <w:sz w:val="24"/>
          <w:highlight w:val="none"/>
        </w:rPr>
        <w:t>情况下均无义务和责任承担上述费用</w:t>
      </w:r>
      <w:r>
        <w:rPr>
          <w:rFonts w:hint="eastAsia" w:ascii="宋体" w:hAnsi="宋体" w:eastAsia="宋体" w:cs="宋体"/>
          <w:sz w:val="24"/>
          <w:highlight w:val="none"/>
          <w:lang w:eastAsia="zh-CN"/>
        </w:rPr>
        <w:t>，并提供承诺。</w:t>
      </w:r>
    </w:p>
    <w:p w14:paraId="0B1DEFD1">
      <w:pPr>
        <w:pStyle w:val="6"/>
        <w:numPr>
          <w:ilvl w:val="1"/>
          <w:numId w:val="4"/>
        </w:numPr>
        <w:tabs>
          <w:tab w:val="left" w:pos="823"/>
        </w:tabs>
        <w:adjustRightInd w:val="0"/>
        <w:snapToGrid w:val="0"/>
        <w:spacing w:line="360" w:lineRule="auto"/>
        <w:ind w:left="0" w:firstLine="482" w:firstLineChars="200"/>
        <w:rPr>
          <w:rFonts w:hint="eastAsia" w:ascii="宋体" w:hAnsi="宋体" w:eastAsia="宋体" w:cs="宋体"/>
          <w:sz w:val="22"/>
          <w:highlight w:val="none"/>
        </w:rPr>
      </w:pPr>
      <w:r>
        <w:rPr>
          <w:rFonts w:hint="eastAsia" w:ascii="宋体" w:hAnsi="宋体" w:eastAsia="宋体" w:cs="宋体"/>
          <w:highlight w:val="none"/>
        </w:rPr>
        <w:t>本项目免收成交服务费，</w:t>
      </w:r>
      <w:r>
        <w:rPr>
          <w:rFonts w:hint="eastAsia" w:ascii="宋体" w:hAnsi="宋体" w:eastAsia="宋体" w:cs="宋体"/>
          <w:highlight w:val="none"/>
          <w:lang w:val="en-US"/>
        </w:rPr>
        <w:t>评标费用由采购人自行解决</w:t>
      </w:r>
      <w:r>
        <w:rPr>
          <w:rFonts w:hint="eastAsia" w:ascii="宋体" w:hAnsi="宋体" w:eastAsia="宋体" w:cs="宋体"/>
          <w:highlight w:val="none"/>
        </w:rPr>
        <w:t>。</w:t>
      </w:r>
    </w:p>
    <w:p w14:paraId="585E1EBA">
      <w:pPr>
        <w:adjustRightInd w:val="0"/>
        <w:snapToGrid w:val="0"/>
        <w:spacing w:line="360" w:lineRule="auto"/>
        <w:ind w:firstLine="440" w:firstLineChars="200"/>
        <w:rPr>
          <w:rFonts w:hint="eastAsia" w:ascii="宋体" w:hAnsi="宋体" w:eastAsia="宋体" w:cs="宋体"/>
          <w:highlight w:val="none"/>
        </w:rPr>
        <w:sectPr>
          <w:footerReference r:id="rId6" w:type="default"/>
          <w:pgSz w:w="11850" w:h="16790"/>
          <w:pgMar w:top="1600" w:right="1180" w:bottom="920" w:left="1580" w:header="0" w:footer="721" w:gutter="0"/>
          <w:cols w:space="720" w:num="1"/>
        </w:sectPr>
      </w:pPr>
    </w:p>
    <w:p w14:paraId="6650F6A8">
      <w:pPr>
        <w:numPr>
          <w:ilvl w:val="0"/>
          <w:numId w:val="1"/>
        </w:numPr>
        <w:adjustRightInd w:val="0"/>
        <w:snapToGrid w:val="0"/>
        <w:spacing w:line="360" w:lineRule="auto"/>
        <w:ind w:firstLine="572" w:firstLineChars="200"/>
        <w:rPr>
          <w:rFonts w:hint="eastAsia" w:ascii="宋体" w:hAnsi="宋体" w:eastAsia="宋体" w:cs="宋体"/>
          <w:b/>
          <w:w w:val="95"/>
          <w:sz w:val="30"/>
          <w:highlight w:val="none"/>
        </w:rPr>
      </w:pPr>
      <w:r>
        <w:rPr>
          <w:rFonts w:hint="eastAsia" w:ascii="宋体" w:hAnsi="宋体" w:eastAsia="宋体" w:cs="宋体"/>
          <w:b/>
          <w:w w:val="95"/>
          <w:sz w:val="30"/>
          <w:highlight w:val="none"/>
        </w:rPr>
        <w:t>谈判文件说明</w:t>
      </w:r>
    </w:p>
    <w:p w14:paraId="59D95CCB">
      <w:pPr>
        <w:adjustRightInd w:val="0"/>
        <w:snapToGrid w:val="0"/>
        <w:spacing w:line="360" w:lineRule="auto"/>
        <w:ind w:left="440" w:leftChars="200"/>
        <w:rPr>
          <w:rFonts w:hint="eastAsia" w:ascii="宋体" w:hAnsi="宋体" w:eastAsia="宋体" w:cs="宋体"/>
          <w:b/>
          <w:sz w:val="24"/>
          <w:highlight w:val="none"/>
        </w:rPr>
      </w:pPr>
      <w:r>
        <w:rPr>
          <w:rFonts w:hint="eastAsia" w:ascii="宋体" w:hAnsi="宋体" w:eastAsia="宋体" w:cs="宋体"/>
          <w:b/>
          <w:w w:val="95"/>
          <w:sz w:val="24"/>
          <w:highlight w:val="none"/>
        </w:rPr>
        <w:t>5、谈判文件的构成：</w:t>
      </w:r>
    </w:p>
    <w:p w14:paraId="70E0F9BA">
      <w:pPr>
        <w:pStyle w:val="8"/>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5.1谈判文件用以阐明所采购</w:t>
      </w:r>
      <w:r>
        <w:rPr>
          <w:rFonts w:hint="eastAsia" w:ascii="宋体" w:hAnsi="宋体" w:eastAsia="宋体" w:cs="宋体"/>
          <w:highlight w:val="none"/>
          <w:lang w:val="en-US"/>
        </w:rPr>
        <w:t>服务</w:t>
      </w:r>
      <w:r>
        <w:rPr>
          <w:rFonts w:hint="eastAsia" w:ascii="宋体" w:hAnsi="宋体" w:eastAsia="宋体" w:cs="宋体"/>
          <w:highlight w:val="none"/>
        </w:rPr>
        <w:t>的内容、要求及谈判程序。谈判文件由下述部分组成：</w:t>
      </w:r>
    </w:p>
    <w:p w14:paraId="246D0A5E">
      <w:pPr>
        <w:pStyle w:val="8"/>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谈判邀请函</w:t>
      </w:r>
    </w:p>
    <w:p w14:paraId="1416EEC5">
      <w:pPr>
        <w:pStyle w:val="8"/>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lang w:val="en-US"/>
        </w:rPr>
        <w:t>谈判</w:t>
      </w:r>
      <w:r>
        <w:rPr>
          <w:rFonts w:hint="eastAsia" w:ascii="宋体" w:hAnsi="宋体" w:eastAsia="宋体" w:cs="宋体"/>
          <w:highlight w:val="none"/>
        </w:rPr>
        <w:t>供应商须知；</w:t>
      </w:r>
    </w:p>
    <w:p w14:paraId="123C706E">
      <w:pPr>
        <w:pStyle w:val="8"/>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"_bookmark2" </w:instrText>
      </w:r>
      <w:r>
        <w:rPr>
          <w:rFonts w:hint="eastAsia" w:ascii="宋体" w:hAnsi="宋体" w:eastAsia="宋体" w:cs="宋体"/>
          <w:highlight w:val="none"/>
        </w:rPr>
        <w:fldChar w:fldCharType="separate"/>
      </w:r>
      <w:r>
        <w:rPr>
          <w:rFonts w:hint="eastAsia" w:ascii="宋体" w:hAnsi="宋体" w:eastAsia="宋体" w:cs="宋体"/>
          <w:highlight w:val="none"/>
        </w:rPr>
        <w:t>谈判项目要求</w:t>
      </w:r>
      <w:r>
        <w:rPr>
          <w:rFonts w:hint="eastAsia" w:ascii="宋体" w:hAnsi="宋体" w:eastAsia="宋体" w:cs="宋体"/>
          <w:highlight w:val="none"/>
        </w:rPr>
        <w:fldChar w:fldCharType="end"/>
      </w:r>
    </w:p>
    <w:p w14:paraId="75DD3F31">
      <w:pPr>
        <w:pStyle w:val="8"/>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"_bookmark3" </w:instrText>
      </w:r>
      <w:r>
        <w:rPr>
          <w:rFonts w:hint="eastAsia" w:ascii="宋体" w:hAnsi="宋体" w:eastAsia="宋体" w:cs="宋体"/>
          <w:highlight w:val="none"/>
        </w:rPr>
        <w:fldChar w:fldCharType="separate"/>
      </w:r>
      <w:r>
        <w:rPr>
          <w:rFonts w:hint="eastAsia" w:ascii="宋体" w:hAnsi="宋体" w:eastAsia="宋体" w:cs="宋体"/>
          <w:highlight w:val="none"/>
        </w:rPr>
        <w:t>项目内容及技术要求</w:t>
      </w:r>
      <w:r>
        <w:rPr>
          <w:rFonts w:hint="eastAsia" w:ascii="宋体" w:hAnsi="宋体" w:eastAsia="宋体" w:cs="宋体"/>
          <w:highlight w:val="none"/>
        </w:rPr>
        <w:fldChar w:fldCharType="end"/>
      </w:r>
    </w:p>
    <w:p w14:paraId="5E33DF6B">
      <w:pPr>
        <w:pStyle w:val="8"/>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\l "_bookmark4" </w:instrText>
      </w:r>
      <w:r>
        <w:rPr>
          <w:rFonts w:hint="eastAsia" w:ascii="宋体" w:hAnsi="宋体" w:eastAsia="宋体" w:cs="宋体"/>
          <w:highlight w:val="none"/>
        </w:rPr>
        <w:fldChar w:fldCharType="separate"/>
      </w:r>
      <w:r>
        <w:rPr>
          <w:rFonts w:hint="eastAsia" w:ascii="宋体" w:hAnsi="宋体" w:eastAsia="宋体" w:cs="宋体"/>
          <w:highlight w:val="none"/>
        </w:rPr>
        <w:t>谈判响应文件格式</w:t>
      </w:r>
      <w:r>
        <w:rPr>
          <w:rFonts w:hint="eastAsia" w:ascii="宋体" w:hAnsi="宋体" w:eastAsia="宋体" w:cs="宋体"/>
          <w:highlight w:val="none"/>
        </w:rPr>
        <w:fldChar w:fldCharType="end"/>
      </w:r>
      <w:r>
        <w:rPr>
          <w:rFonts w:hint="eastAsia" w:ascii="宋体" w:hAnsi="宋体" w:eastAsia="宋体" w:cs="宋体"/>
          <w:highlight w:val="none"/>
        </w:rPr>
        <w:t>；</w:t>
      </w:r>
    </w:p>
    <w:p w14:paraId="744B6580">
      <w:pPr>
        <w:pStyle w:val="8"/>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lang w:val="en-US"/>
        </w:rPr>
        <w:t>合同条款及格式</w:t>
      </w:r>
    </w:p>
    <w:p w14:paraId="0829F18C">
      <w:pPr>
        <w:pStyle w:val="6"/>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6、谈判文件的澄清</w:t>
      </w:r>
    </w:p>
    <w:p w14:paraId="2706B033">
      <w:pPr>
        <w:pStyle w:val="33"/>
        <w:numPr>
          <w:ilvl w:val="1"/>
          <w:numId w:val="5"/>
        </w:numPr>
        <w:tabs>
          <w:tab w:val="left" w:pos="82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参加谈判的供应商对谈判文件如有需要澄清的疑问，应在谈判截止时间前按谈判邀请函中载明的地址以书面形式通知到</w:t>
      </w:r>
      <w:r>
        <w:rPr>
          <w:rFonts w:hint="eastAsia" w:ascii="宋体" w:hAnsi="宋体" w:eastAsia="宋体" w:cs="宋体"/>
          <w:sz w:val="24"/>
          <w:highlight w:val="none"/>
          <w:lang w:val="en-US"/>
        </w:rPr>
        <w:t>采购人</w:t>
      </w:r>
      <w:r>
        <w:rPr>
          <w:rFonts w:hint="eastAsia" w:ascii="宋体" w:hAnsi="宋体" w:eastAsia="宋体" w:cs="宋体"/>
          <w:sz w:val="24"/>
          <w:highlight w:val="none"/>
        </w:rPr>
        <w:t>。</w:t>
      </w:r>
      <w:r>
        <w:rPr>
          <w:rFonts w:hint="eastAsia" w:ascii="宋体" w:hAnsi="宋体" w:eastAsia="宋体" w:cs="宋体"/>
          <w:sz w:val="24"/>
          <w:highlight w:val="none"/>
          <w:lang w:val="en-US"/>
        </w:rPr>
        <w:t>采购</w:t>
      </w:r>
      <w:r>
        <w:rPr>
          <w:rFonts w:hint="eastAsia" w:ascii="宋体" w:hAnsi="宋体" w:eastAsia="宋体" w:cs="宋体"/>
          <w:sz w:val="24"/>
          <w:highlight w:val="none"/>
        </w:rPr>
        <w:t>人将视情况确定采用适当方式予以澄清或以书面形式予以答复，并在其认为必要时，将不标明查询来源的书面答复</w:t>
      </w:r>
      <w:r>
        <w:rPr>
          <w:rFonts w:hint="eastAsia" w:ascii="宋体" w:hAnsi="宋体" w:eastAsia="宋体" w:cs="宋体"/>
          <w:sz w:val="24"/>
          <w:highlight w:val="none"/>
          <w:lang w:val="en-US"/>
        </w:rPr>
        <w:t>或以网上公告的形式告知</w:t>
      </w:r>
      <w:r>
        <w:rPr>
          <w:rFonts w:hint="eastAsia" w:ascii="宋体" w:hAnsi="宋体" w:eastAsia="宋体" w:cs="宋体"/>
          <w:sz w:val="24"/>
          <w:highlight w:val="none"/>
        </w:rPr>
        <w:t>谈判文件的所有潜在谈判供应商。</w:t>
      </w:r>
    </w:p>
    <w:p w14:paraId="0E4CAB9B">
      <w:pPr>
        <w:pStyle w:val="33"/>
        <w:numPr>
          <w:ilvl w:val="1"/>
          <w:numId w:val="5"/>
        </w:numPr>
        <w:tabs>
          <w:tab w:val="left" w:pos="819"/>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谈判组织人将视情况在认为必要时于谈判截止前答疑。</w:t>
      </w:r>
    </w:p>
    <w:p w14:paraId="652F98BF">
      <w:pPr>
        <w:pStyle w:val="6"/>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7、谈判文件的修改</w:t>
      </w:r>
    </w:p>
    <w:p w14:paraId="6B68E520">
      <w:pPr>
        <w:pStyle w:val="8"/>
        <w:adjustRightInd w:val="0"/>
        <w:snapToGrid w:val="0"/>
        <w:spacing w:line="360" w:lineRule="auto"/>
        <w:ind w:firstLine="480" w:firstLineChars="200"/>
        <w:rPr>
          <w:rFonts w:hint="eastAsia" w:ascii="宋体" w:hAnsi="宋体" w:eastAsia="宋体" w:cs="宋体"/>
          <w:szCs w:val="22"/>
          <w:highlight w:val="none"/>
        </w:rPr>
      </w:pPr>
      <w:r>
        <w:rPr>
          <w:rFonts w:hint="eastAsia" w:ascii="宋体" w:hAnsi="宋体" w:eastAsia="宋体" w:cs="宋体"/>
          <w:szCs w:val="22"/>
          <w:highlight w:val="none"/>
        </w:rPr>
        <w:t>7.1谈判文件的修改将构成谈判文件的一部分，对所有参加谈判的供应商均有约束力。</w:t>
      </w:r>
    </w:p>
    <w:p w14:paraId="18449E6D">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lang w:val="en-US"/>
        </w:rPr>
        <w:t>7.2</w:t>
      </w:r>
      <w:r>
        <w:rPr>
          <w:rFonts w:hint="eastAsia" w:ascii="宋体" w:hAnsi="宋体" w:eastAsia="宋体" w:cs="宋体"/>
          <w:sz w:val="24"/>
          <w:highlight w:val="none"/>
        </w:rPr>
        <w:t>采购人</w:t>
      </w:r>
      <w:r>
        <w:rPr>
          <w:rFonts w:hint="eastAsia" w:ascii="宋体" w:hAnsi="宋体" w:eastAsia="宋体" w:cs="宋体"/>
          <w:sz w:val="24"/>
          <w:highlight w:val="none"/>
          <w:lang w:val="en-US"/>
        </w:rPr>
        <w:t>或采购中心</w:t>
      </w:r>
      <w:r>
        <w:rPr>
          <w:rFonts w:hint="eastAsia" w:ascii="宋体" w:hAnsi="宋体" w:eastAsia="宋体" w:cs="宋体"/>
          <w:sz w:val="24"/>
          <w:highlight w:val="none"/>
        </w:rPr>
        <w:t>对</w:t>
      </w:r>
      <w:r>
        <w:rPr>
          <w:rFonts w:hint="eastAsia" w:ascii="宋体" w:hAnsi="宋体" w:eastAsia="宋体" w:cs="宋体"/>
          <w:sz w:val="24"/>
          <w:highlight w:val="none"/>
          <w:lang w:val="en-US"/>
        </w:rPr>
        <w:t>谈判</w:t>
      </w:r>
      <w:r>
        <w:rPr>
          <w:rFonts w:hint="eastAsia" w:ascii="宋体" w:hAnsi="宋体" w:eastAsia="宋体" w:cs="宋体"/>
          <w:sz w:val="24"/>
          <w:highlight w:val="none"/>
        </w:rPr>
        <w:t>文件进行的澄清、更正或更改，将在</w:t>
      </w:r>
      <w:r>
        <w:rPr>
          <w:rFonts w:hint="eastAsia" w:ascii="宋体" w:hAnsi="宋体" w:eastAsia="宋体" w:cs="宋体"/>
          <w:sz w:val="24"/>
          <w:highlight w:val="none"/>
          <w:lang w:val="en-US"/>
        </w:rPr>
        <w:t>河南省政府采购</w:t>
      </w:r>
      <w:r>
        <w:rPr>
          <w:rFonts w:hint="eastAsia" w:ascii="宋体" w:hAnsi="宋体" w:eastAsia="宋体" w:cs="宋体"/>
          <w:sz w:val="24"/>
          <w:highlight w:val="none"/>
        </w:rPr>
        <w:t>网站</w:t>
      </w:r>
      <w:r>
        <w:rPr>
          <w:rFonts w:hint="eastAsia" w:ascii="宋体" w:hAnsi="宋体" w:eastAsia="宋体" w:cs="宋体"/>
          <w:sz w:val="24"/>
          <w:highlight w:val="none"/>
          <w:lang w:val="en-US"/>
        </w:rPr>
        <w:t>及周口市公共资源交易中心网站</w:t>
      </w:r>
      <w:r>
        <w:rPr>
          <w:rFonts w:hint="eastAsia" w:ascii="宋体" w:hAnsi="宋体" w:eastAsia="宋体" w:cs="宋体"/>
          <w:sz w:val="24"/>
          <w:highlight w:val="none"/>
        </w:rPr>
        <w:t>上及时发布，投标人应主动上网查询。周口市公共资源交易中心政府采购中心或采购人不承担投标人未及时关注相关信息引发的相关责任。对竞争性</w:t>
      </w:r>
      <w:r>
        <w:rPr>
          <w:rFonts w:hint="eastAsia" w:ascii="宋体" w:hAnsi="宋体" w:eastAsia="宋体" w:cs="宋体"/>
          <w:sz w:val="24"/>
          <w:highlight w:val="none"/>
          <w:lang w:val="en-US" w:eastAsia="zh-CN"/>
        </w:rPr>
        <w:t>谈判</w:t>
      </w:r>
      <w:r>
        <w:rPr>
          <w:rFonts w:hint="eastAsia" w:ascii="宋体" w:hAnsi="宋体" w:eastAsia="宋体" w:cs="宋体"/>
          <w:sz w:val="24"/>
          <w:highlight w:val="none"/>
        </w:rPr>
        <w:t>文件进行的澄清，以网上公告的方式通知供应商。澄清或修改的内容可能影响响应文件编制的，采购人、采购代理机构应当在提交响应文件截止时间至少5日前。</w:t>
      </w:r>
    </w:p>
    <w:p w14:paraId="3CA6F08B">
      <w:pPr>
        <w:spacing w:line="360" w:lineRule="auto"/>
        <w:ind w:firstLine="550"/>
        <w:rPr>
          <w:rFonts w:hint="eastAsia" w:ascii="宋体" w:hAnsi="宋体" w:eastAsia="宋体" w:cs="宋体"/>
          <w:highlight w:val="none"/>
          <w:lang w:val="en-US"/>
        </w:rPr>
      </w:pPr>
      <w:r>
        <w:rPr>
          <w:rFonts w:hint="eastAsia" w:ascii="宋体" w:hAnsi="宋体" w:eastAsia="宋体" w:cs="宋体"/>
          <w:sz w:val="24"/>
          <w:highlight w:val="none"/>
          <w:lang w:val="en-US"/>
        </w:rPr>
        <w:t>7.3</w:t>
      </w:r>
      <w:r>
        <w:rPr>
          <w:rFonts w:hint="eastAsia" w:ascii="宋体" w:hAnsi="宋体" w:eastAsia="宋体" w:cs="宋体"/>
          <w:sz w:val="24"/>
          <w:highlight w:val="none"/>
        </w:rPr>
        <w:t>在投标截止时间前，采购人可以视采购具体情况，延长投标截止时间和开标时间，并在</w:t>
      </w:r>
      <w:r>
        <w:rPr>
          <w:rFonts w:hint="eastAsia" w:ascii="宋体" w:hAnsi="宋体" w:eastAsia="宋体" w:cs="宋体"/>
          <w:sz w:val="24"/>
          <w:highlight w:val="none"/>
          <w:lang w:val="en-US"/>
        </w:rPr>
        <w:t>谈判</w:t>
      </w:r>
      <w:r>
        <w:rPr>
          <w:rFonts w:hint="eastAsia" w:ascii="宋体" w:hAnsi="宋体" w:eastAsia="宋体" w:cs="宋体"/>
          <w:sz w:val="24"/>
          <w:highlight w:val="none"/>
        </w:rPr>
        <w:t>文件要求提交投标文件的截止时间前，在网站上发布变更公告。在上述情况下，采购人和投标人在投标截止期方面的全部权力、责任和义务，将适用于延长后新的投标截止期。</w:t>
      </w:r>
    </w:p>
    <w:p w14:paraId="423B7EA2">
      <w:pPr>
        <w:pStyle w:val="5"/>
        <w:adjustRightInd w:val="0"/>
        <w:snapToGrid w:val="0"/>
        <w:spacing w:line="360" w:lineRule="auto"/>
        <w:ind w:left="0" w:firstLine="602" w:firstLineChars="200"/>
        <w:rPr>
          <w:rFonts w:hint="eastAsia" w:ascii="宋体" w:hAnsi="宋体" w:eastAsia="宋体" w:cs="宋体"/>
          <w:highlight w:val="none"/>
        </w:rPr>
      </w:pPr>
      <w:r>
        <w:rPr>
          <w:rFonts w:hint="eastAsia" w:ascii="宋体" w:hAnsi="宋体" w:eastAsia="宋体" w:cs="宋体"/>
          <w:highlight w:val="none"/>
        </w:rPr>
        <w:t>C、谈判响应文件的编写</w:t>
      </w:r>
    </w:p>
    <w:p w14:paraId="50A0D348">
      <w:pPr>
        <w:pStyle w:val="6"/>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8、要求</w:t>
      </w:r>
    </w:p>
    <w:p w14:paraId="1FAF18EE">
      <w:pPr>
        <w:pStyle w:val="33"/>
        <w:numPr>
          <w:ilvl w:val="1"/>
          <w:numId w:val="6"/>
        </w:numPr>
        <w:tabs>
          <w:tab w:val="left" w:pos="819"/>
        </w:tabs>
        <w:adjustRightInd w:val="0"/>
        <w:snapToGrid w:val="0"/>
        <w:spacing w:line="360" w:lineRule="auto"/>
        <w:ind w:left="0" w:firstLine="468" w:firstLineChars="200"/>
        <w:jc w:val="both"/>
        <w:rPr>
          <w:rFonts w:hint="eastAsia" w:ascii="宋体" w:hAnsi="宋体" w:eastAsia="宋体" w:cs="宋体"/>
          <w:sz w:val="24"/>
          <w:highlight w:val="none"/>
        </w:rPr>
      </w:pPr>
      <w:r>
        <w:rPr>
          <w:rFonts w:hint="eastAsia" w:ascii="宋体" w:hAnsi="宋体" w:eastAsia="宋体" w:cs="宋体"/>
          <w:spacing w:val="-3"/>
          <w:sz w:val="24"/>
          <w:highlight w:val="none"/>
        </w:rPr>
        <w:t>谈判的供应商应仔细阅读谈判文件的所有内容，按谈判文件的要求提供响</w:t>
      </w:r>
      <w:r>
        <w:rPr>
          <w:rFonts w:hint="eastAsia" w:ascii="宋体" w:hAnsi="宋体" w:eastAsia="宋体" w:cs="宋体"/>
          <w:sz w:val="24"/>
          <w:highlight w:val="none"/>
        </w:rPr>
        <w:t>应文件，并</w:t>
      </w:r>
      <w:r>
        <w:rPr>
          <w:rFonts w:hint="eastAsia" w:ascii="宋体" w:hAnsi="宋体" w:eastAsia="宋体" w:cs="宋体"/>
          <w:sz w:val="24"/>
          <w:highlight w:val="none"/>
          <w:lang w:eastAsia="zh-CN"/>
        </w:rPr>
        <w:t>对</w:t>
      </w:r>
      <w:r>
        <w:rPr>
          <w:rFonts w:hint="eastAsia" w:ascii="宋体" w:hAnsi="宋体" w:eastAsia="宋体" w:cs="宋体"/>
          <w:sz w:val="24"/>
          <w:highlight w:val="none"/>
        </w:rPr>
        <w:t>所提供的全部资料</w:t>
      </w:r>
      <w:r>
        <w:rPr>
          <w:rFonts w:hint="eastAsia" w:ascii="宋体" w:hAnsi="宋体" w:eastAsia="宋体" w:cs="宋体"/>
          <w:sz w:val="24"/>
          <w:highlight w:val="none"/>
          <w:lang w:eastAsia="zh-CN"/>
        </w:rPr>
        <w:t>做出</w:t>
      </w:r>
      <w:r>
        <w:rPr>
          <w:rFonts w:hint="eastAsia" w:ascii="宋体" w:hAnsi="宋体" w:eastAsia="宋体" w:cs="宋体"/>
          <w:sz w:val="24"/>
          <w:highlight w:val="none"/>
        </w:rPr>
        <w:t>真实性</w:t>
      </w:r>
      <w:r>
        <w:rPr>
          <w:rFonts w:hint="eastAsia" w:ascii="宋体" w:hAnsi="宋体" w:eastAsia="宋体" w:cs="宋体"/>
          <w:sz w:val="24"/>
          <w:highlight w:val="none"/>
          <w:lang w:eastAsia="zh-CN"/>
        </w:rPr>
        <w:t>承诺</w:t>
      </w:r>
      <w:r>
        <w:rPr>
          <w:rFonts w:hint="eastAsia" w:ascii="宋体" w:hAnsi="宋体" w:eastAsia="宋体" w:cs="宋体"/>
          <w:sz w:val="24"/>
          <w:highlight w:val="none"/>
        </w:rPr>
        <w:t>，以使其投标对谈判文件做出实质性响应，否则，其响应可能被拒绝。</w:t>
      </w:r>
    </w:p>
    <w:p w14:paraId="0660D42F">
      <w:pPr>
        <w:pStyle w:val="33"/>
        <w:numPr>
          <w:ilvl w:val="1"/>
          <w:numId w:val="6"/>
        </w:numPr>
        <w:tabs>
          <w:tab w:val="left" w:pos="805"/>
        </w:tabs>
        <w:adjustRightInd w:val="0"/>
        <w:snapToGrid w:val="0"/>
        <w:spacing w:line="360" w:lineRule="auto"/>
        <w:ind w:left="0" w:firstLine="468" w:firstLineChars="200"/>
        <w:jc w:val="left"/>
        <w:rPr>
          <w:rFonts w:hint="eastAsia" w:ascii="宋体" w:hAnsi="宋体" w:eastAsia="宋体" w:cs="宋体"/>
          <w:sz w:val="24"/>
          <w:highlight w:val="none"/>
        </w:rPr>
      </w:pPr>
      <w:r>
        <w:rPr>
          <w:rFonts w:hint="eastAsia" w:ascii="宋体" w:hAnsi="宋体" w:eastAsia="宋体" w:cs="宋体"/>
          <w:spacing w:val="-3"/>
          <w:sz w:val="24"/>
          <w:highlight w:val="none"/>
        </w:rPr>
        <w:t>谈判文件文字：谈判文件均以中文印刷体，中文以外的文字应附以中文译</w:t>
      </w:r>
      <w:r>
        <w:rPr>
          <w:rFonts w:hint="eastAsia" w:ascii="宋体" w:hAnsi="宋体" w:eastAsia="宋体" w:cs="宋体"/>
          <w:sz w:val="24"/>
          <w:highlight w:val="none"/>
        </w:rPr>
        <w:t>文，中外文不符时，以中文为准。</w:t>
      </w:r>
    </w:p>
    <w:p w14:paraId="7B35B62A">
      <w:pPr>
        <w:pStyle w:val="33"/>
        <w:tabs>
          <w:tab w:val="left" w:pos="580"/>
        </w:tabs>
        <w:adjustRightInd w:val="0"/>
        <w:snapToGrid w:val="0"/>
        <w:spacing w:line="360" w:lineRule="auto"/>
        <w:ind w:left="0" w:leftChars="0" w:firstLine="439" w:firstLineChars="188"/>
        <w:rPr>
          <w:rFonts w:hint="eastAsia" w:ascii="宋体" w:hAnsi="宋体" w:eastAsia="宋体" w:cs="宋体"/>
          <w:spacing w:val="-3"/>
          <w:sz w:val="24"/>
          <w:highlight w:val="none"/>
        </w:rPr>
      </w:pPr>
      <w:r>
        <w:rPr>
          <w:rFonts w:hint="eastAsia" w:ascii="宋体" w:hAnsi="宋体" w:eastAsia="宋体" w:cs="宋体"/>
          <w:spacing w:val="-3"/>
          <w:sz w:val="24"/>
          <w:highlight w:val="none"/>
          <w:lang w:val="en-US"/>
        </w:rPr>
        <w:t>8.3</w:t>
      </w:r>
      <w:r>
        <w:rPr>
          <w:rFonts w:hint="eastAsia" w:ascii="宋体" w:hAnsi="宋体" w:eastAsia="宋体" w:cs="宋体"/>
          <w:spacing w:val="-3"/>
          <w:sz w:val="24"/>
          <w:highlight w:val="none"/>
        </w:rPr>
        <w:t>谈判文件中计量单位：除在谈判文件的技术规格中另有规定外，计量单位使用中华人民共和国法定计量单位。</w:t>
      </w:r>
    </w:p>
    <w:p w14:paraId="20EB2BD7">
      <w:pPr>
        <w:pStyle w:val="33"/>
        <w:tabs>
          <w:tab w:val="left" w:pos="710"/>
        </w:tabs>
        <w:adjustRightInd w:val="0"/>
        <w:snapToGrid w:val="0"/>
        <w:spacing w:line="360" w:lineRule="auto"/>
        <w:ind w:left="0" w:firstLine="516" w:firstLineChars="200"/>
        <w:jc w:val="both"/>
        <w:rPr>
          <w:rFonts w:hint="eastAsia" w:ascii="宋体" w:hAnsi="宋体" w:eastAsia="宋体" w:cs="宋体"/>
          <w:sz w:val="24"/>
          <w:highlight w:val="none"/>
        </w:rPr>
      </w:pPr>
      <w:r>
        <w:rPr>
          <w:rFonts w:hint="eastAsia" w:ascii="宋体" w:hAnsi="宋体" w:eastAsia="宋体" w:cs="宋体"/>
          <w:spacing w:val="9"/>
          <w:sz w:val="24"/>
          <w:highlight w:val="none"/>
          <w:lang w:val="en-US"/>
        </w:rPr>
        <w:t>8.4</w:t>
      </w:r>
      <w:r>
        <w:rPr>
          <w:rFonts w:hint="eastAsia" w:ascii="宋体" w:hAnsi="宋体" w:eastAsia="宋体" w:cs="宋体"/>
          <w:spacing w:val="9"/>
          <w:sz w:val="24"/>
          <w:highlight w:val="none"/>
        </w:rPr>
        <w:t>谈判供应商的谈判响应文件必须加盖谈判供应商公章</w:t>
      </w:r>
      <w:r>
        <w:rPr>
          <w:rFonts w:hint="eastAsia" w:ascii="宋体" w:hAnsi="宋体" w:eastAsia="宋体" w:cs="宋体"/>
          <w:spacing w:val="11"/>
          <w:sz w:val="24"/>
          <w:highlight w:val="none"/>
        </w:rPr>
        <w:t>（</w:t>
      </w:r>
      <w:r>
        <w:rPr>
          <w:rFonts w:hint="eastAsia" w:ascii="宋体" w:hAnsi="宋体" w:eastAsia="宋体" w:cs="宋体"/>
          <w:spacing w:val="7"/>
          <w:sz w:val="24"/>
          <w:highlight w:val="none"/>
        </w:rPr>
        <w:t>指投标人的行政章）</w:t>
      </w:r>
      <w:r>
        <w:rPr>
          <w:rFonts w:hint="eastAsia" w:ascii="宋体" w:hAnsi="宋体" w:eastAsia="宋体" w:cs="宋体"/>
          <w:sz w:val="24"/>
          <w:highlight w:val="none"/>
        </w:rPr>
        <w:t>，</w:t>
      </w:r>
      <w:r>
        <w:rPr>
          <w:rFonts w:hint="eastAsia" w:ascii="宋体" w:hAnsi="宋体" w:eastAsia="宋体" w:cs="宋体"/>
          <w:sz w:val="24"/>
          <w:highlight w:val="none"/>
          <w:lang w:val="en-US"/>
        </w:rPr>
        <w:t>采购人</w:t>
      </w:r>
      <w:r>
        <w:rPr>
          <w:rFonts w:hint="eastAsia" w:ascii="宋体" w:hAnsi="宋体" w:eastAsia="宋体" w:cs="宋体"/>
          <w:sz w:val="24"/>
          <w:highlight w:val="none"/>
        </w:rPr>
        <w:t>不接受加盖其他印鉴（如合同章、投标专用章等印鉴）的谈判文件。</w:t>
      </w:r>
    </w:p>
    <w:p w14:paraId="0ACBE098">
      <w:pPr>
        <w:adjustRightInd w:val="0"/>
        <w:snapToGrid w:val="0"/>
        <w:spacing w:line="360" w:lineRule="auto"/>
        <w:ind w:firstLine="468" w:firstLineChars="200"/>
        <w:rPr>
          <w:rFonts w:hint="eastAsia" w:ascii="宋体" w:hAnsi="宋体" w:eastAsia="宋体" w:cs="宋体"/>
          <w:spacing w:val="-3"/>
          <w:sz w:val="24"/>
          <w:szCs w:val="22"/>
          <w:highlight w:val="none"/>
          <w:lang w:val="zh-CN" w:eastAsia="zh-CN" w:bidi="zh-CN"/>
        </w:rPr>
      </w:pPr>
      <w:r>
        <w:rPr>
          <w:rFonts w:hint="eastAsia" w:ascii="宋体" w:hAnsi="宋体" w:eastAsia="宋体" w:cs="宋体"/>
          <w:spacing w:val="-3"/>
          <w:sz w:val="24"/>
          <w:szCs w:val="22"/>
          <w:highlight w:val="none"/>
          <w:lang w:val="en-US" w:eastAsia="zh-CN" w:bidi="zh-CN"/>
        </w:rPr>
        <w:t>8.5</w:t>
      </w:r>
      <w:r>
        <w:rPr>
          <w:rFonts w:hint="eastAsia" w:ascii="宋体" w:hAnsi="宋体" w:eastAsia="宋体" w:cs="宋体"/>
          <w:spacing w:val="-3"/>
          <w:sz w:val="24"/>
          <w:szCs w:val="22"/>
          <w:highlight w:val="none"/>
          <w:lang w:val="zh-CN" w:eastAsia="zh-CN" w:bidi="zh-CN"/>
        </w:rPr>
        <w:t>竞标人对所投货物和服务自行填报谈判响应报价表</w:t>
      </w:r>
      <w:r>
        <w:rPr>
          <w:rFonts w:hint="eastAsia" w:cs="宋体"/>
          <w:spacing w:val="-3"/>
          <w:sz w:val="24"/>
          <w:szCs w:val="22"/>
          <w:highlight w:val="none"/>
          <w:lang w:val="en-US" w:eastAsia="zh-CN" w:bidi="zh-CN"/>
        </w:rPr>
        <w:t>，</w:t>
      </w:r>
      <w:r>
        <w:rPr>
          <w:rFonts w:hint="eastAsia" w:ascii="宋体" w:hAnsi="宋体" w:eastAsia="宋体" w:cs="宋体"/>
          <w:spacing w:val="-3"/>
          <w:sz w:val="24"/>
          <w:szCs w:val="22"/>
          <w:highlight w:val="none"/>
          <w:lang w:val="zh-CN" w:eastAsia="zh-CN" w:bidi="zh-CN"/>
        </w:rPr>
        <w:t>且投标人需在竞争性谈判谈判价格一览表竞标报价大写处加盖公章。</w:t>
      </w:r>
    </w:p>
    <w:p w14:paraId="25ECFEAA">
      <w:pPr>
        <w:adjustRightInd w:val="0"/>
        <w:snapToGrid w:val="0"/>
        <w:spacing w:line="360" w:lineRule="auto"/>
        <w:ind w:firstLine="468" w:firstLineChars="200"/>
        <w:rPr>
          <w:rFonts w:hint="eastAsia" w:cs="宋体"/>
          <w:spacing w:val="-3"/>
          <w:sz w:val="24"/>
          <w:szCs w:val="22"/>
          <w:highlight w:val="yellow"/>
          <w:lang w:val="en-US" w:eastAsia="zh-CN" w:bidi="zh-CN"/>
        </w:rPr>
      </w:pPr>
      <w:r>
        <w:rPr>
          <w:rFonts w:hint="eastAsia" w:cs="宋体"/>
          <w:spacing w:val="-3"/>
          <w:sz w:val="24"/>
          <w:szCs w:val="22"/>
          <w:highlight w:val="none"/>
          <w:lang w:val="en-US" w:eastAsia="zh-CN" w:bidi="zh-CN"/>
        </w:rPr>
        <w:t>8.6报价应包含人工、运输、技术材料宣传等费用，对上述作出保证并附投标文件中，否则视为不响应招标文件要求。</w:t>
      </w:r>
    </w:p>
    <w:p w14:paraId="6C543BAA">
      <w:pPr>
        <w:pStyle w:val="6"/>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9、谈判文件的组成</w:t>
      </w:r>
    </w:p>
    <w:p w14:paraId="2AA7D0F0">
      <w:pPr>
        <w:pStyle w:val="33"/>
        <w:tabs>
          <w:tab w:val="left" w:pos="580"/>
        </w:tabs>
        <w:adjustRightInd w:val="0"/>
        <w:snapToGrid w:val="0"/>
        <w:spacing w:line="360" w:lineRule="auto"/>
        <w:ind w:left="440" w:leftChars="200" w:firstLine="0"/>
        <w:rPr>
          <w:rFonts w:hint="eastAsia" w:ascii="宋体" w:hAnsi="宋体" w:eastAsia="宋体" w:cs="宋体"/>
          <w:spacing w:val="-3"/>
          <w:sz w:val="24"/>
          <w:highlight w:val="none"/>
        </w:rPr>
      </w:pPr>
      <w:r>
        <w:rPr>
          <w:rFonts w:hint="eastAsia" w:ascii="宋体" w:hAnsi="宋体" w:eastAsia="宋体" w:cs="宋体"/>
          <w:spacing w:val="-3"/>
          <w:sz w:val="24"/>
          <w:highlight w:val="none"/>
          <w:lang w:val="en-US"/>
        </w:rPr>
        <w:t>9.1</w:t>
      </w:r>
      <w:r>
        <w:rPr>
          <w:rFonts w:hint="eastAsia" w:ascii="宋体" w:hAnsi="宋体" w:eastAsia="宋体" w:cs="宋体"/>
          <w:spacing w:val="-3"/>
          <w:sz w:val="24"/>
          <w:highlight w:val="none"/>
        </w:rPr>
        <w:t>谈判文件应包括下列部分。</w:t>
      </w:r>
    </w:p>
    <w:p w14:paraId="7BD6204C">
      <w:pPr>
        <w:pStyle w:val="33"/>
        <w:tabs>
          <w:tab w:val="left" w:pos="580"/>
        </w:tabs>
        <w:adjustRightInd w:val="0"/>
        <w:snapToGrid w:val="0"/>
        <w:spacing w:line="360" w:lineRule="auto"/>
        <w:ind w:left="440" w:leftChars="200" w:firstLine="0"/>
        <w:rPr>
          <w:rFonts w:hint="eastAsia" w:ascii="宋体" w:hAnsi="宋体" w:eastAsia="宋体" w:cs="宋体"/>
          <w:spacing w:val="-3"/>
          <w:sz w:val="24"/>
          <w:highlight w:val="none"/>
        </w:rPr>
      </w:pPr>
      <w:bookmarkStart w:id="43" w:name="_Toc13280"/>
      <w:bookmarkStart w:id="44" w:name="_Toc455080125"/>
      <w:bookmarkStart w:id="45" w:name="_Toc22864"/>
      <w:bookmarkStart w:id="46" w:name="_Toc31433"/>
      <w:bookmarkStart w:id="47" w:name="_Toc455867785"/>
      <w:bookmarkStart w:id="48" w:name="_Toc490667845"/>
      <w:bookmarkStart w:id="49" w:name="_Toc31931"/>
      <w:bookmarkStart w:id="50" w:name="_Toc8768"/>
      <w:bookmarkStart w:id="51" w:name="_Toc779"/>
      <w:bookmarkStart w:id="52" w:name="_Toc18750"/>
      <w:bookmarkStart w:id="53" w:name="_Toc466298108"/>
      <w:bookmarkStart w:id="54" w:name="_Toc5953"/>
      <w:r>
        <w:rPr>
          <w:rFonts w:hint="eastAsia" w:ascii="宋体" w:hAnsi="宋体" w:eastAsia="宋体" w:cs="宋体"/>
          <w:spacing w:val="-3"/>
          <w:sz w:val="24"/>
          <w:highlight w:val="none"/>
        </w:rPr>
        <w:t>详见第</w:t>
      </w:r>
      <w:r>
        <w:rPr>
          <w:rFonts w:hint="eastAsia" w:ascii="宋体" w:hAnsi="宋体" w:eastAsia="宋体" w:cs="宋体"/>
          <w:spacing w:val="-3"/>
          <w:sz w:val="24"/>
          <w:highlight w:val="none"/>
          <w:lang w:val="en-US"/>
        </w:rPr>
        <w:t>五</w:t>
      </w:r>
      <w:r>
        <w:rPr>
          <w:rFonts w:hint="eastAsia" w:ascii="宋体" w:hAnsi="宋体" w:eastAsia="宋体" w:cs="宋体"/>
          <w:spacing w:val="-3"/>
          <w:sz w:val="24"/>
          <w:highlight w:val="none"/>
        </w:rPr>
        <w:t>章“响应文件格式”</w:t>
      </w:r>
      <w:bookmarkEnd w:id="43"/>
      <w:bookmarkEnd w:id="44"/>
      <w:bookmarkEnd w:id="45"/>
      <w:bookmarkEnd w:id="46"/>
      <w:bookmarkEnd w:id="47"/>
      <w:bookmarkEnd w:id="48"/>
      <w:bookmarkEnd w:id="49"/>
      <w:bookmarkEnd w:id="50"/>
      <w:bookmarkEnd w:id="51"/>
      <w:bookmarkEnd w:id="52"/>
      <w:bookmarkEnd w:id="53"/>
      <w:r>
        <w:rPr>
          <w:rFonts w:hint="eastAsia" w:ascii="宋体" w:hAnsi="宋体" w:eastAsia="宋体" w:cs="宋体"/>
          <w:spacing w:val="-3"/>
          <w:sz w:val="24"/>
          <w:highlight w:val="none"/>
        </w:rPr>
        <w:t>。</w:t>
      </w:r>
      <w:bookmarkEnd w:id="54"/>
    </w:p>
    <w:p w14:paraId="7D0D6782">
      <w:pPr>
        <w:pStyle w:val="33"/>
        <w:tabs>
          <w:tab w:val="left" w:pos="580"/>
        </w:tabs>
        <w:adjustRightInd w:val="0"/>
        <w:snapToGrid w:val="0"/>
        <w:spacing w:line="360" w:lineRule="auto"/>
        <w:ind w:left="440" w:leftChars="200" w:firstLine="0"/>
        <w:rPr>
          <w:rFonts w:hint="eastAsia" w:ascii="宋体" w:hAnsi="宋体" w:eastAsia="宋体" w:cs="宋体"/>
          <w:spacing w:val="-3"/>
          <w:sz w:val="24"/>
          <w:highlight w:val="none"/>
        </w:rPr>
      </w:pPr>
      <w:r>
        <w:rPr>
          <w:rFonts w:hint="eastAsia" w:ascii="宋体" w:hAnsi="宋体" w:eastAsia="宋体" w:cs="宋体"/>
          <w:spacing w:val="-3"/>
          <w:sz w:val="24"/>
          <w:highlight w:val="none"/>
          <w:lang w:val="en-US"/>
        </w:rPr>
        <w:t>9.2</w:t>
      </w:r>
      <w:r>
        <w:rPr>
          <w:rFonts w:hint="eastAsia" w:ascii="宋体" w:hAnsi="宋体" w:eastAsia="宋体" w:cs="宋体"/>
          <w:spacing w:val="-3"/>
          <w:sz w:val="24"/>
          <w:highlight w:val="none"/>
        </w:rPr>
        <w:t>资格证明文件包括:</w:t>
      </w:r>
    </w:p>
    <w:p w14:paraId="66E487AF">
      <w:pPr>
        <w:pStyle w:val="8"/>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加盖单位公章</w:t>
      </w:r>
      <w:r>
        <w:rPr>
          <w:rFonts w:hint="eastAsia" w:cs="宋体"/>
          <w:highlight w:val="none"/>
          <w:lang w:val="en-US" w:eastAsia="zh-CN"/>
        </w:rPr>
        <w:t>和法定代表人签字</w:t>
      </w:r>
      <w:r>
        <w:rPr>
          <w:rFonts w:hint="eastAsia" w:ascii="宋体" w:hAnsi="宋体" w:eastAsia="宋体" w:cs="宋体"/>
          <w:highlight w:val="none"/>
        </w:rPr>
        <w:t>的营业执照复印件。</w:t>
      </w:r>
    </w:p>
    <w:p w14:paraId="5EDFC5AF">
      <w:pPr>
        <w:pStyle w:val="8"/>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法人授权委托书。</w:t>
      </w:r>
    </w:p>
    <w:p w14:paraId="2E16AB9E">
      <w:pPr>
        <w:pStyle w:val="8"/>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授权代表身份证复印件。</w:t>
      </w:r>
    </w:p>
    <w:p w14:paraId="47AC8807">
      <w:pPr>
        <w:pStyle w:val="8"/>
        <w:adjustRightInd w:val="0"/>
        <w:snapToGrid w:val="0"/>
        <w:spacing w:line="360" w:lineRule="auto"/>
        <w:ind w:firstLine="480" w:firstLineChars="200"/>
        <w:rPr>
          <w:rFonts w:hint="eastAsia" w:ascii="宋体" w:hAnsi="宋体" w:eastAsia="宋体" w:cs="宋体"/>
          <w:sz w:val="28"/>
          <w:highlight w:val="none"/>
        </w:rPr>
      </w:pPr>
      <w:r>
        <w:rPr>
          <w:rFonts w:hint="eastAsia" w:ascii="宋体" w:hAnsi="宋体" w:eastAsia="宋体" w:cs="宋体"/>
          <w:highlight w:val="none"/>
        </w:rPr>
        <w:t>其他有关证明复印件</w:t>
      </w:r>
      <w:r>
        <w:rPr>
          <w:rFonts w:hint="eastAsia" w:ascii="宋体" w:hAnsi="宋体" w:eastAsia="宋体" w:cs="宋体"/>
          <w:sz w:val="28"/>
          <w:highlight w:val="none"/>
        </w:rPr>
        <w:t>。</w:t>
      </w:r>
    </w:p>
    <w:p w14:paraId="67DB158E">
      <w:pPr>
        <w:pStyle w:val="6"/>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10、谈判文件格式</w:t>
      </w:r>
    </w:p>
    <w:p w14:paraId="1851A68F">
      <w:pPr>
        <w:pStyle w:val="8"/>
        <w:adjustRightInd w:val="0"/>
        <w:snapToGrid w:val="0"/>
        <w:spacing w:line="360" w:lineRule="auto"/>
        <w:ind w:firstLine="480" w:firstLineChars="200"/>
        <w:jc w:val="both"/>
        <w:rPr>
          <w:rFonts w:hint="eastAsia" w:ascii="宋体" w:hAnsi="宋体" w:eastAsia="宋体" w:cs="宋体"/>
          <w:highlight w:val="none"/>
        </w:rPr>
      </w:pPr>
      <w:r>
        <w:rPr>
          <w:rFonts w:hint="eastAsia" w:ascii="宋体" w:hAnsi="宋体" w:eastAsia="宋体" w:cs="宋体"/>
          <w:highlight w:val="none"/>
        </w:rPr>
        <w:t>10.1谈判人应按谈判文件中第五部分谈判文件格式填写，谈判供应商认为需加以说明的其它内容可列备注栏。不按谈判文件内容填写或填写不完整视为无效响应。</w:t>
      </w:r>
    </w:p>
    <w:p w14:paraId="09C960B3">
      <w:pPr>
        <w:pStyle w:val="6"/>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11、谈判报价</w:t>
      </w:r>
    </w:p>
    <w:p w14:paraId="1B41CC21">
      <w:pPr>
        <w:pStyle w:val="33"/>
        <w:numPr>
          <w:ilvl w:val="1"/>
          <w:numId w:val="7"/>
        </w:numPr>
        <w:tabs>
          <w:tab w:val="left" w:pos="939"/>
        </w:tabs>
        <w:adjustRightInd w:val="0"/>
        <w:snapToGrid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谈判报价应按照</w:t>
      </w:r>
      <w:r>
        <w:rPr>
          <w:rFonts w:hint="eastAsia" w:ascii="宋体" w:hAnsi="宋体" w:eastAsia="宋体" w:cs="宋体"/>
          <w:sz w:val="24"/>
          <w:szCs w:val="24"/>
          <w:highlight w:val="none"/>
          <w:lang w:val="en-US"/>
        </w:rPr>
        <w:t>谈判</w:t>
      </w:r>
      <w:r>
        <w:rPr>
          <w:rFonts w:hint="eastAsia" w:ascii="宋体" w:hAnsi="宋体" w:eastAsia="宋体" w:cs="宋体"/>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宋体" w:hAnsi="宋体" w:eastAsia="宋体" w:cs="宋体"/>
          <w:sz w:val="24"/>
          <w:szCs w:val="24"/>
          <w:highlight w:val="none"/>
          <w:lang w:val="en-US"/>
        </w:rPr>
        <w:t>投标报价应为</w:t>
      </w:r>
      <w:r>
        <w:rPr>
          <w:rFonts w:hint="eastAsia" w:ascii="宋体" w:hAnsi="宋体" w:eastAsia="宋体" w:cs="宋体"/>
          <w:sz w:val="24"/>
          <w:szCs w:val="24"/>
          <w:highlight w:val="none"/>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5E372FED">
      <w:pPr>
        <w:pStyle w:val="33"/>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谈判供应商应填写谈判价格一览表，如果分项报价与单价不符，则以单价为准；其它表格与谈判报价一览表不符，以谈判报价一览表为准；小写与大写不符，以大写为准；</w:t>
      </w:r>
    </w:p>
    <w:p w14:paraId="7017EA66">
      <w:pPr>
        <w:pStyle w:val="33"/>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谈判报价执行政府采购政策，被认定为小微企业最终报价按扣除</w:t>
      </w:r>
      <w:r>
        <w:rPr>
          <w:rFonts w:hint="eastAsia" w:cs="宋体"/>
          <w:sz w:val="24"/>
          <w:highlight w:val="none"/>
          <w:lang w:val="en-US" w:eastAsia="zh-CN"/>
        </w:rPr>
        <w:t>2</w:t>
      </w:r>
      <w:r>
        <w:rPr>
          <w:rFonts w:hint="eastAsia" w:ascii="宋体" w:hAnsi="宋体" w:eastAsia="宋体" w:cs="宋体"/>
          <w:sz w:val="24"/>
          <w:highlight w:val="none"/>
          <w:lang w:val="en-US" w:eastAsia="zh-CN"/>
        </w:rPr>
        <w:t>0</w:t>
      </w:r>
      <w:r>
        <w:rPr>
          <w:rFonts w:hint="eastAsia" w:ascii="宋体" w:hAnsi="宋体" w:eastAsia="宋体" w:cs="宋体"/>
          <w:sz w:val="24"/>
          <w:highlight w:val="none"/>
        </w:rPr>
        <w:t>%作为评审报价。</w:t>
      </w:r>
    </w:p>
    <w:p w14:paraId="76183B1E">
      <w:pPr>
        <w:pStyle w:val="33"/>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小微企业认定：投标人提供小微企业声明函。</w:t>
      </w:r>
    </w:p>
    <w:p w14:paraId="56C214E9">
      <w:pPr>
        <w:pStyle w:val="33"/>
        <w:numPr>
          <w:ilvl w:val="1"/>
          <w:numId w:val="7"/>
        </w:numPr>
        <w:tabs>
          <w:tab w:val="left" w:pos="941"/>
        </w:tabs>
        <w:adjustRightInd w:val="0"/>
        <w:snapToGrid w:val="0"/>
        <w:spacing w:line="360" w:lineRule="auto"/>
        <w:ind w:left="0" w:firstLine="480" w:firstLineChars="200"/>
        <w:jc w:val="both"/>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网上报价</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见周口市公共资源交易中心</w:t>
      </w:r>
      <w:r>
        <w:rPr>
          <w:rFonts w:hint="eastAsia" w:ascii="宋体" w:hAnsi="宋体" w:eastAsia="宋体" w:cs="宋体"/>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highlight w:val="none"/>
          <w14:textFill>
            <w14:solidFill>
              <w14:schemeClr w14:val="tx1"/>
            </w14:solidFill>
          </w14:textFill>
        </w:rPr>
        <w:t>《投标单位-电子投标文件视频制作手册》</w:t>
      </w:r>
      <w:r>
        <w:rPr>
          <w:rFonts w:hint="eastAsia" w:ascii="宋体" w:hAnsi="宋体" w:eastAsia="宋体" w:cs="宋体"/>
          <w:color w:val="000000" w:themeColor="text1"/>
          <w:sz w:val="24"/>
          <w:highlight w:val="none"/>
          <w:lang w:val="en-US" w:eastAsia="zh-CN"/>
          <w14:textFill>
            <w14:solidFill>
              <w14:schemeClr w14:val="tx1"/>
            </w14:solidFill>
          </w14:textFill>
        </w:rPr>
        <w:t>中的《周口市公共资源交易系统政府采购供应商操作手册》相关规定。</w:t>
      </w:r>
    </w:p>
    <w:p w14:paraId="3285D1FB">
      <w:pPr>
        <w:pStyle w:val="6"/>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12、谈判供应商资格证明文件</w:t>
      </w:r>
    </w:p>
    <w:p w14:paraId="3FAC662D">
      <w:pPr>
        <w:pStyle w:val="33"/>
        <w:numPr>
          <w:ilvl w:val="1"/>
          <w:numId w:val="8"/>
        </w:numPr>
        <w:tabs>
          <w:tab w:val="left" w:pos="934"/>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谈判供应商资格证明文件，证明谈判供应商是合格的，且一旦其响应被接受，谈判供应商有能力履行合同。</w:t>
      </w:r>
    </w:p>
    <w:p w14:paraId="7B44DFDF">
      <w:pPr>
        <w:pStyle w:val="33"/>
        <w:numPr>
          <w:ilvl w:val="1"/>
          <w:numId w:val="8"/>
        </w:numPr>
        <w:tabs>
          <w:tab w:val="left" w:pos="934"/>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及谈判供应商认为需加以说明的其它内容。</w:t>
      </w:r>
    </w:p>
    <w:p w14:paraId="3A2F2D39">
      <w:pPr>
        <w:pStyle w:val="33"/>
        <w:numPr>
          <w:ilvl w:val="1"/>
          <w:numId w:val="8"/>
        </w:numPr>
        <w:tabs>
          <w:tab w:val="left" w:pos="932"/>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谈判供应商</w:t>
      </w:r>
      <w:r>
        <w:rPr>
          <w:rFonts w:hint="eastAsia" w:ascii="宋体" w:hAnsi="宋体" w:eastAsia="宋体" w:cs="宋体"/>
          <w:sz w:val="24"/>
          <w:highlight w:val="none"/>
          <w:lang w:val="en-US"/>
        </w:rPr>
        <w:t>应</w:t>
      </w:r>
      <w:r>
        <w:rPr>
          <w:rFonts w:hint="eastAsia" w:ascii="宋体" w:hAnsi="宋体" w:eastAsia="宋体" w:cs="宋体"/>
          <w:sz w:val="24"/>
          <w:highlight w:val="none"/>
        </w:rPr>
        <w:t>有履行合同所需的财务、技术、施工能力。</w:t>
      </w:r>
    </w:p>
    <w:p w14:paraId="1358D2F2">
      <w:pPr>
        <w:pStyle w:val="33"/>
        <w:numPr>
          <w:ilvl w:val="1"/>
          <w:numId w:val="8"/>
        </w:numPr>
        <w:tabs>
          <w:tab w:val="left" w:pos="934"/>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谈判供应商有能力履行谈判文件中合同条款和</w:t>
      </w:r>
      <w:r>
        <w:rPr>
          <w:rFonts w:hint="eastAsia" w:ascii="宋体" w:hAnsi="宋体" w:eastAsia="宋体" w:cs="宋体"/>
          <w:sz w:val="24"/>
          <w:highlight w:val="none"/>
          <w:lang w:val="en-US"/>
        </w:rPr>
        <w:t>采购</w:t>
      </w:r>
      <w:r>
        <w:rPr>
          <w:rFonts w:hint="eastAsia" w:ascii="宋体" w:hAnsi="宋体" w:eastAsia="宋体" w:cs="宋体"/>
          <w:sz w:val="24"/>
          <w:highlight w:val="none"/>
        </w:rPr>
        <w:t>要求规定的由谈判供应商履行的服务义务。</w:t>
      </w:r>
    </w:p>
    <w:p w14:paraId="6B71568E">
      <w:pPr>
        <w:pStyle w:val="6"/>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13、谈判保证金</w:t>
      </w:r>
    </w:p>
    <w:p w14:paraId="58000D00">
      <w:pPr>
        <w:pStyle w:val="6"/>
        <w:adjustRightInd w:val="0"/>
        <w:snapToGrid w:val="0"/>
        <w:spacing w:line="360" w:lineRule="auto"/>
        <w:ind w:left="0" w:firstLine="480" w:firstLineChars="200"/>
        <w:rPr>
          <w:rFonts w:hint="eastAsia" w:ascii="宋体" w:hAnsi="宋体" w:eastAsia="宋体" w:cs="宋体"/>
          <w:b w:val="0"/>
          <w:bCs w:val="0"/>
          <w:szCs w:val="22"/>
          <w:highlight w:val="none"/>
          <w:lang w:val="en-US"/>
        </w:rPr>
      </w:pPr>
      <w:r>
        <w:rPr>
          <w:rFonts w:hint="eastAsia" w:ascii="宋体" w:hAnsi="宋体" w:eastAsia="宋体" w:cs="宋体"/>
          <w:b w:val="0"/>
          <w:bCs w:val="0"/>
          <w:szCs w:val="22"/>
          <w:highlight w:val="none"/>
          <w:lang w:val="en-US"/>
        </w:rPr>
        <w:t>不需要缴纳谈判保证金</w:t>
      </w:r>
    </w:p>
    <w:p w14:paraId="5FFB6E06">
      <w:pPr>
        <w:pStyle w:val="6"/>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14、投标有效期</w:t>
      </w:r>
    </w:p>
    <w:p w14:paraId="74D8A024">
      <w:pPr>
        <w:pStyle w:val="33"/>
        <w:numPr>
          <w:ilvl w:val="1"/>
          <w:numId w:val="9"/>
        </w:numPr>
        <w:tabs>
          <w:tab w:val="left" w:pos="941"/>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谈判响应文件有效期为自谈判之日起60天内，成交的谈判文件其有效期应延续至合同执行结束，有效期短于这个规定期限的谈判供应商将被拒绝。</w:t>
      </w:r>
    </w:p>
    <w:p w14:paraId="216BFDD2">
      <w:pPr>
        <w:pStyle w:val="33"/>
        <w:numPr>
          <w:ilvl w:val="1"/>
          <w:numId w:val="9"/>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特殊情况下，</w:t>
      </w:r>
      <w:r>
        <w:rPr>
          <w:rFonts w:hint="eastAsia" w:ascii="宋体" w:hAnsi="宋体" w:eastAsia="宋体" w:cs="宋体"/>
          <w:sz w:val="24"/>
          <w:highlight w:val="none"/>
          <w:lang w:val="en-US"/>
        </w:rPr>
        <w:t>采购人</w:t>
      </w:r>
      <w:r>
        <w:rPr>
          <w:rFonts w:hint="eastAsia" w:ascii="宋体" w:hAnsi="宋体" w:eastAsia="宋体" w:cs="宋体"/>
          <w:sz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2D8D88E5">
      <w:pPr>
        <w:pStyle w:val="6"/>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15、谈判响应文件的签署及规定</w:t>
      </w:r>
    </w:p>
    <w:p w14:paraId="6AAFC95A">
      <w:pPr>
        <w:pStyle w:val="33"/>
        <w:numPr>
          <w:ilvl w:val="1"/>
          <w:numId w:val="10"/>
        </w:numPr>
        <w:tabs>
          <w:tab w:val="left" w:pos="941"/>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谈判响应文件中不应有加行、涂抹或改写。如有修改错漏处，必须由谈判供应商法定代表人或其委托代理人签字并加盖公章。</w:t>
      </w:r>
    </w:p>
    <w:p w14:paraId="3629A538">
      <w:pPr>
        <w:pStyle w:val="33"/>
        <w:numPr>
          <w:ilvl w:val="1"/>
          <w:numId w:val="10"/>
        </w:numPr>
        <w:tabs>
          <w:tab w:val="left" w:pos="939"/>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电报、电话、传真、电子邮件形式的投标概不接受。</w:t>
      </w:r>
    </w:p>
    <w:p w14:paraId="030D11E4">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lang w:val="en-US"/>
        </w:rPr>
        <w:t>15.3按照谈判文件规定签署、签章（</w:t>
      </w:r>
      <w:r>
        <w:rPr>
          <w:rFonts w:hint="eastAsia" w:ascii="宋体" w:hAnsi="宋体" w:eastAsia="宋体" w:cs="宋体"/>
          <w:bCs/>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宋体" w:hAnsi="宋体" w:eastAsia="宋体" w:cs="宋体"/>
          <w:bCs/>
          <w:sz w:val="24"/>
          <w:highlight w:val="none"/>
          <w:lang w:val="en-US"/>
        </w:rPr>
        <w:t>谈判文件所有要求授权代表签字的位置，</w:t>
      </w:r>
      <w:r>
        <w:rPr>
          <w:rFonts w:hint="eastAsia" w:ascii="宋体" w:hAnsi="宋体" w:eastAsia="宋体" w:cs="宋体"/>
          <w:bCs/>
          <w:sz w:val="24"/>
          <w:highlight w:val="none"/>
        </w:rPr>
        <w:t>授权代表的</w:t>
      </w:r>
      <w:r>
        <w:rPr>
          <w:rFonts w:hint="eastAsia" w:ascii="宋体" w:hAnsi="宋体" w:eastAsia="宋体" w:cs="宋体"/>
          <w:bCs/>
          <w:sz w:val="24"/>
          <w:highlight w:val="none"/>
          <w:lang w:val="en-US"/>
        </w:rPr>
        <w:t>签字手写或机打均可</w:t>
      </w:r>
      <w:r>
        <w:rPr>
          <w:rFonts w:hint="eastAsia" w:ascii="宋体" w:hAnsi="宋体" w:eastAsia="宋体" w:cs="宋体"/>
          <w:bCs/>
          <w:sz w:val="24"/>
          <w:highlight w:val="none"/>
        </w:rPr>
        <w:t>）；</w:t>
      </w:r>
    </w:p>
    <w:p w14:paraId="4829B105">
      <w:pPr>
        <w:pStyle w:val="5"/>
        <w:adjustRightInd w:val="0"/>
        <w:snapToGrid w:val="0"/>
        <w:spacing w:line="360" w:lineRule="auto"/>
        <w:ind w:left="0" w:firstLine="602" w:firstLineChars="200"/>
        <w:rPr>
          <w:rFonts w:hint="eastAsia" w:ascii="宋体" w:hAnsi="宋体" w:eastAsia="宋体" w:cs="宋体"/>
          <w:highlight w:val="none"/>
        </w:rPr>
      </w:pPr>
      <w:r>
        <w:rPr>
          <w:rFonts w:hint="eastAsia" w:ascii="宋体" w:hAnsi="宋体" w:eastAsia="宋体" w:cs="宋体"/>
          <w:highlight w:val="none"/>
        </w:rPr>
        <w:t>D、谈判响应文件的递交</w:t>
      </w:r>
    </w:p>
    <w:p w14:paraId="0F67F1B6">
      <w:pPr>
        <w:pStyle w:val="8"/>
        <w:adjustRightInd w:val="0"/>
        <w:snapToGrid w:val="0"/>
        <w:spacing w:line="360" w:lineRule="auto"/>
        <w:ind w:firstLine="494" w:firstLineChars="200"/>
        <w:jc w:val="both"/>
        <w:rPr>
          <w:rFonts w:hint="eastAsia" w:ascii="宋体" w:hAnsi="宋体" w:eastAsia="宋体" w:cs="宋体"/>
          <w:highlight w:val="none"/>
          <w:lang w:val="en-US"/>
        </w:rPr>
      </w:pPr>
      <w:r>
        <w:rPr>
          <w:rFonts w:hint="eastAsia" w:ascii="宋体" w:hAnsi="宋体" w:eastAsia="宋体" w:cs="宋体"/>
          <w:b/>
          <w:spacing w:val="3"/>
          <w:highlight w:val="none"/>
        </w:rPr>
        <w:t>16</w:t>
      </w:r>
      <w:r>
        <w:rPr>
          <w:rFonts w:hint="eastAsia" w:ascii="宋体" w:hAnsi="宋体" w:eastAsia="宋体" w:cs="宋体"/>
          <w:b/>
          <w:spacing w:val="4"/>
          <w:highlight w:val="none"/>
        </w:rPr>
        <w:t>、</w:t>
      </w:r>
      <w:r>
        <w:rPr>
          <w:rFonts w:hint="eastAsia" w:ascii="宋体" w:hAnsi="宋体" w:eastAsia="宋体" w:cs="宋体"/>
          <w:color w:val="000000" w:themeColor="text1"/>
          <w:sz w:val="24"/>
          <w:highlight w:val="none"/>
          <w14:textFill>
            <w14:solidFill>
              <w14:schemeClr w14:val="tx1"/>
            </w14:solidFill>
          </w14:textFill>
        </w:rPr>
        <w:t>加密的电子投标文件的递交</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见周口市公共资源交易中心</w:t>
      </w:r>
      <w:r>
        <w:rPr>
          <w:rFonts w:hint="eastAsia" w:ascii="宋体" w:hAnsi="宋体" w:eastAsia="宋体" w:cs="宋体"/>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highlight w:val="none"/>
          <w14:textFill>
            <w14:solidFill>
              <w14:schemeClr w14:val="tx1"/>
            </w14:solidFill>
          </w14:textFill>
        </w:rPr>
        <w:t>《投标单位-电子投标文件视频制作手册》</w:t>
      </w:r>
      <w:r>
        <w:rPr>
          <w:rFonts w:hint="eastAsia" w:ascii="宋体" w:hAnsi="宋体" w:eastAsia="宋体" w:cs="宋体"/>
          <w:color w:val="000000" w:themeColor="text1"/>
          <w:sz w:val="24"/>
          <w:highlight w:val="none"/>
          <w:lang w:val="en-US" w:eastAsia="zh-CN"/>
          <w14:textFill>
            <w14:solidFill>
              <w14:schemeClr w14:val="tx1"/>
            </w14:solidFill>
          </w14:textFill>
        </w:rPr>
        <w:t>中的《周口市公共资源交易系统政府采购供应商操作手册》</w:t>
      </w:r>
      <w:r>
        <w:rPr>
          <w:rFonts w:hint="eastAsia" w:ascii="宋体" w:hAnsi="宋体" w:eastAsia="宋体" w:cs="宋体"/>
          <w:sz w:val="24"/>
          <w:highlight w:val="none"/>
          <w:lang w:val="en-US" w:eastAsia="zh-CN"/>
        </w:rPr>
        <w:t>相关规定</w:t>
      </w:r>
      <w:r>
        <w:rPr>
          <w:rFonts w:hint="eastAsia" w:ascii="宋体" w:hAnsi="宋体" w:eastAsia="宋体" w:cs="宋体"/>
          <w:sz w:val="24"/>
          <w:highlight w:val="none"/>
        </w:rPr>
        <w:t>。如未在招标文件规定的投标时间截止前上传网上</w:t>
      </w:r>
      <w:r>
        <w:rPr>
          <w:rFonts w:hint="eastAsia" w:ascii="宋体" w:hAnsi="宋体" w:eastAsia="宋体" w:cs="宋体"/>
          <w:sz w:val="24"/>
          <w:highlight w:val="none"/>
          <w:lang w:val="en-US" w:eastAsia="zh-CN"/>
        </w:rPr>
        <w:t>响应</w:t>
      </w:r>
      <w:r>
        <w:rPr>
          <w:rFonts w:hint="eastAsia" w:ascii="宋体" w:hAnsi="宋体" w:eastAsia="宋体" w:cs="宋体"/>
          <w:sz w:val="24"/>
          <w:highlight w:val="none"/>
        </w:rPr>
        <w:t>文件，投标无效。</w:t>
      </w:r>
    </w:p>
    <w:p w14:paraId="254AF0C5">
      <w:pPr>
        <w:pStyle w:val="8"/>
        <w:adjustRightInd w:val="0"/>
        <w:snapToGrid w:val="0"/>
        <w:spacing w:line="360" w:lineRule="auto"/>
        <w:ind w:firstLine="480" w:firstLineChars="200"/>
        <w:jc w:val="both"/>
        <w:rPr>
          <w:rFonts w:hint="eastAsia" w:ascii="宋体" w:hAnsi="宋体" w:eastAsia="宋体" w:cs="宋体"/>
          <w:highlight w:val="none"/>
        </w:rPr>
      </w:pPr>
      <w:r>
        <w:rPr>
          <w:rFonts w:hint="eastAsia" w:ascii="宋体" w:hAnsi="宋体" w:eastAsia="宋体" w:cs="宋体"/>
          <w:highlight w:val="none"/>
        </w:rPr>
        <w:t>本项目施行网上远程开标无须到现场提交响应文件（未加密的电子投标文件和纸质文件均不再提交）</w:t>
      </w:r>
    </w:p>
    <w:p w14:paraId="78213751">
      <w:pPr>
        <w:adjustRightInd w:val="0"/>
        <w:snapToGrid w:val="0"/>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17、递交谈判响应文件的截止时间</w:t>
      </w:r>
    </w:p>
    <w:p w14:paraId="25BF560E">
      <w:pPr>
        <w:pStyle w:val="33"/>
        <w:numPr>
          <w:ilvl w:val="1"/>
          <w:numId w:val="11"/>
        </w:numPr>
        <w:tabs>
          <w:tab w:val="left" w:pos="941"/>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谈判响应文件须按谈判邀请函中规定的</w:t>
      </w:r>
      <w:r>
        <w:rPr>
          <w:rFonts w:hint="eastAsia" w:ascii="宋体" w:hAnsi="宋体" w:eastAsia="宋体" w:cs="宋体"/>
          <w:sz w:val="24"/>
          <w:highlight w:val="none"/>
          <w:lang w:val="en-US"/>
        </w:rPr>
        <w:t>在</w:t>
      </w:r>
      <w:r>
        <w:rPr>
          <w:rFonts w:hint="eastAsia" w:ascii="宋体" w:hAnsi="宋体" w:eastAsia="宋体" w:cs="宋体"/>
          <w:sz w:val="24"/>
          <w:highlight w:val="none"/>
        </w:rPr>
        <w:t>谈判截止时间之前</w:t>
      </w:r>
      <w:r>
        <w:rPr>
          <w:rFonts w:hint="eastAsia" w:ascii="宋体" w:hAnsi="宋体" w:eastAsia="宋体" w:cs="宋体"/>
          <w:sz w:val="24"/>
          <w:highlight w:val="none"/>
          <w:lang w:val="en-US"/>
        </w:rPr>
        <w:t>成功上传到指定位置</w:t>
      </w:r>
      <w:r>
        <w:rPr>
          <w:rFonts w:hint="eastAsia" w:ascii="宋体" w:hAnsi="宋体" w:eastAsia="宋体" w:cs="宋体"/>
          <w:sz w:val="24"/>
          <w:highlight w:val="none"/>
        </w:rPr>
        <w:t>。</w:t>
      </w:r>
    </w:p>
    <w:p w14:paraId="1E145B23">
      <w:pPr>
        <w:pStyle w:val="33"/>
        <w:numPr>
          <w:ilvl w:val="1"/>
          <w:numId w:val="11"/>
        </w:numPr>
        <w:tabs>
          <w:tab w:val="left" w:pos="941"/>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rPr>
        <w:t>采购人</w:t>
      </w:r>
      <w:r>
        <w:rPr>
          <w:rFonts w:hint="eastAsia" w:ascii="宋体" w:hAnsi="宋体" w:eastAsia="宋体" w:cs="宋体"/>
          <w:sz w:val="24"/>
          <w:highlight w:val="none"/>
        </w:rPr>
        <w:t>推迟谈判截止时间时，应以</w:t>
      </w:r>
      <w:r>
        <w:rPr>
          <w:rFonts w:hint="eastAsia" w:ascii="宋体" w:hAnsi="宋体" w:eastAsia="宋体" w:cs="宋体"/>
          <w:sz w:val="24"/>
          <w:highlight w:val="none"/>
          <w:lang w:val="en-US"/>
        </w:rPr>
        <w:t>网上</w:t>
      </w:r>
      <w:r>
        <w:rPr>
          <w:rFonts w:hint="eastAsia" w:ascii="宋体" w:hAnsi="宋体" w:eastAsia="宋体" w:cs="宋体"/>
          <w:sz w:val="24"/>
          <w:highlight w:val="none"/>
        </w:rPr>
        <w:t>公告的形式，通知所有潜在的谈判供应商，在这种情况下，谈判组织人和谈判供应商的权利和义务将受到新的截止期的约束。</w:t>
      </w:r>
    </w:p>
    <w:p w14:paraId="78704D93">
      <w:pPr>
        <w:pStyle w:val="33"/>
        <w:numPr>
          <w:ilvl w:val="1"/>
          <w:numId w:val="11"/>
        </w:numPr>
        <w:tabs>
          <w:tab w:val="left" w:pos="941"/>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7B9E53D5">
      <w:pPr>
        <w:pStyle w:val="33"/>
        <w:numPr>
          <w:ilvl w:val="1"/>
          <w:numId w:val="11"/>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lang w:val="en-US"/>
        </w:rPr>
      </w:pPr>
      <w:r>
        <w:rPr>
          <w:rFonts w:hint="eastAsia" w:ascii="宋体" w:hAnsi="宋体" w:eastAsia="宋体" w:cs="宋体"/>
          <w:sz w:val="24"/>
          <w:highlight w:val="none"/>
          <w:lang w:val="en-US"/>
        </w:rPr>
        <w:t>补充、修改后的谈判响应文件须</w:t>
      </w:r>
      <w:r>
        <w:rPr>
          <w:rFonts w:hint="eastAsia" w:ascii="宋体" w:hAnsi="宋体" w:eastAsia="宋体" w:cs="宋体"/>
          <w:sz w:val="24"/>
          <w:highlight w:val="none"/>
        </w:rPr>
        <w:t>在投标截止时间前</w:t>
      </w:r>
      <w:r>
        <w:rPr>
          <w:rFonts w:hint="eastAsia" w:ascii="宋体" w:hAnsi="宋体" w:eastAsia="宋体" w:cs="宋体"/>
          <w:sz w:val="24"/>
          <w:highlight w:val="none"/>
          <w:lang w:val="en-US"/>
        </w:rPr>
        <w:t>再</w:t>
      </w:r>
      <w:r>
        <w:rPr>
          <w:rFonts w:hint="eastAsia" w:ascii="宋体" w:hAnsi="宋体" w:eastAsia="宋体" w:cs="宋体"/>
          <w:sz w:val="24"/>
          <w:highlight w:val="none"/>
        </w:rPr>
        <w:t>次成功上传</w:t>
      </w:r>
      <w:r>
        <w:rPr>
          <w:rFonts w:hint="eastAsia" w:ascii="宋体" w:hAnsi="宋体" w:eastAsia="宋体" w:cs="宋体"/>
          <w:sz w:val="24"/>
          <w:highlight w:val="none"/>
          <w:lang w:val="en-US"/>
        </w:rPr>
        <w:t>到网上指定位置</w:t>
      </w:r>
      <w:r>
        <w:rPr>
          <w:rFonts w:hint="eastAsia" w:cs="宋体"/>
          <w:sz w:val="24"/>
          <w:highlight w:val="none"/>
          <w:lang w:val="en-US" w:eastAsia="zh-CN"/>
        </w:rPr>
        <w:t>。</w:t>
      </w:r>
    </w:p>
    <w:p w14:paraId="539B8C57">
      <w:pPr>
        <w:pStyle w:val="6"/>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18、迟交的谈判响应文件</w:t>
      </w:r>
    </w:p>
    <w:p w14:paraId="0F31192F">
      <w:pPr>
        <w:pStyle w:val="8"/>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18.1在</w:t>
      </w:r>
      <w:r>
        <w:rPr>
          <w:rFonts w:hint="eastAsia" w:ascii="宋体" w:hAnsi="宋体" w:eastAsia="宋体" w:cs="宋体"/>
          <w:highlight w:val="none"/>
          <w:lang w:val="en-US"/>
        </w:rPr>
        <w:t>谈判</w:t>
      </w:r>
      <w:r>
        <w:rPr>
          <w:rFonts w:hint="eastAsia" w:ascii="宋体" w:hAnsi="宋体" w:eastAsia="宋体" w:cs="宋体"/>
          <w:highlight w:val="none"/>
        </w:rPr>
        <w:t>文件要求提交</w:t>
      </w:r>
      <w:r>
        <w:rPr>
          <w:rFonts w:hint="eastAsia" w:ascii="宋体" w:hAnsi="宋体" w:eastAsia="宋体" w:cs="宋体"/>
          <w:highlight w:val="none"/>
          <w:lang w:val="en-US"/>
        </w:rPr>
        <w:t>响应</w:t>
      </w:r>
      <w:r>
        <w:rPr>
          <w:rFonts w:hint="eastAsia" w:ascii="宋体" w:hAnsi="宋体" w:eastAsia="宋体" w:cs="宋体"/>
          <w:highlight w:val="none"/>
        </w:rPr>
        <w:t>文件的截止时间之后制作上传的投标文件为无效投标文件，</w:t>
      </w:r>
      <w:r>
        <w:rPr>
          <w:rFonts w:hint="eastAsia" w:ascii="宋体" w:hAnsi="宋体" w:eastAsia="宋体" w:cs="宋体"/>
          <w:bCs/>
          <w:highlight w:val="none"/>
        </w:rPr>
        <w:t>采购人</w:t>
      </w:r>
      <w:r>
        <w:rPr>
          <w:rFonts w:hint="eastAsia" w:ascii="宋体" w:hAnsi="宋体" w:eastAsia="宋体" w:cs="宋体"/>
          <w:bCs/>
          <w:highlight w:val="none"/>
          <w:lang w:val="en-US"/>
        </w:rPr>
        <w:t>和网上开评标系统</w:t>
      </w:r>
      <w:r>
        <w:rPr>
          <w:rFonts w:hint="eastAsia" w:ascii="宋体" w:hAnsi="宋体" w:eastAsia="宋体" w:cs="宋体"/>
          <w:highlight w:val="none"/>
        </w:rPr>
        <w:t>将拒绝接收。</w:t>
      </w:r>
    </w:p>
    <w:p w14:paraId="0C77BDE3">
      <w:pPr>
        <w:pStyle w:val="5"/>
        <w:adjustRightInd w:val="0"/>
        <w:snapToGrid w:val="0"/>
        <w:spacing w:line="360" w:lineRule="auto"/>
        <w:ind w:left="0" w:firstLine="602" w:firstLineChars="200"/>
        <w:rPr>
          <w:rFonts w:hint="eastAsia" w:ascii="宋体" w:hAnsi="宋体" w:eastAsia="宋体" w:cs="宋体"/>
          <w:highlight w:val="none"/>
        </w:rPr>
      </w:pPr>
      <w:r>
        <w:rPr>
          <w:rFonts w:hint="eastAsia" w:ascii="宋体" w:hAnsi="宋体" w:eastAsia="宋体" w:cs="宋体"/>
          <w:highlight w:val="none"/>
        </w:rPr>
        <w:t>E、开始和谈判</w:t>
      </w:r>
    </w:p>
    <w:p w14:paraId="6CC3AE4E">
      <w:pPr>
        <w:pStyle w:val="6"/>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19、开始</w:t>
      </w:r>
    </w:p>
    <w:p w14:paraId="35BDD558">
      <w:pPr>
        <w:pStyle w:val="8"/>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lang w:val="en-US"/>
        </w:rPr>
        <w:t>19.1</w:t>
      </w:r>
      <w:r>
        <w:rPr>
          <w:rFonts w:hint="eastAsia" w:ascii="宋体" w:hAnsi="宋体" w:eastAsia="宋体" w:cs="宋体"/>
          <w:highlight w:val="none"/>
        </w:rPr>
        <w:t>本项目施行网上远程开标</w:t>
      </w:r>
      <w:r>
        <w:rPr>
          <w:rFonts w:hint="eastAsia" w:ascii="宋体" w:hAnsi="宋体" w:eastAsia="宋体" w:cs="宋体"/>
          <w:highlight w:val="none"/>
          <w:lang w:val="en-US"/>
        </w:rPr>
        <w:t>并依法</w:t>
      </w:r>
      <w:r>
        <w:rPr>
          <w:rFonts w:hint="eastAsia" w:ascii="宋体" w:hAnsi="宋体" w:eastAsia="宋体" w:cs="宋体"/>
          <w:highlight w:val="none"/>
        </w:rPr>
        <w:t>按照相关程序进行开标。</w:t>
      </w:r>
    </w:p>
    <w:p w14:paraId="114B76EA">
      <w:pPr>
        <w:pStyle w:val="8"/>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lang w:val="en-US"/>
        </w:rPr>
        <w:t>19.2</w:t>
      </w:r>
      <w:r>
        <w:rPr>
          <w:rFonts w:hint="eastAsia" w:ascii="宋体" w:hAnsi="宋体" w:eastAsia="宋体" w:cs="宋体"/>
          <w:highlight w:val="none"/>
        </w:rPr>
        <w:t>请各投标人在开标规定时间内进行网上远程响应文件解密，远程响应文件解密程序见“周口市公共资</w:t>
      </w:r>
      <w:r>
        <w:rPr>
          <w:rFonts w:hint="eastAsia" w:ascii="宋体" w:hAnsi="宋体" w:eastAsia="宋体" w:cs="宋体"/>
          <w:spacing w:val="-4"/>
          <w:highlight w:val="none"/>
        </w:rPr>
        <w:t>源电子交易服务平台</w:t>
      </w:r>
      <w:r>
        <w:rPr>
          <w:rFonts w:hint="eastAsia" w:ascii="宋体" w:hAnsi="宋体" w:eastAsia="宋体" w:cs="宋体"/>
          <w:highlight w:val="none"/>
        </w:rPr>
        <w:t>（</w:t>
      </w:r>
      <w:r>
        <w:rPr>
          <w:rFonts w:hint="eastAsia" w:ascii="宋体" w:hAnsi="宋体" w:eastAsia="宋体" w:cs="宋体"/>
          <w:spacing w:val="-20"/>
          <w:highlight w:val="none"/>
        </w:rPr>
        <w:t xml:space="preserve">网址 </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"http://jyzx.zhoukou.gov.cn/" </w:instrText>
      </w:r>
      <w:r>
        <w:rPr>
          <w:rFonts w:hint="eastAsia" w:ascii="宋体" w:hAnsi="宋体" w:eastAsia="宋体" w:cs="宋体"/>
          <w:highlight w:val="none"/>
        </w:rPr>
        <w:fldChar w:fldCharType="separate"/>
      </w:r>
      <w:r>
        <w:rPr>
          <w:rFonts w:hint="eastAsia" w:ascii="宋体" w:hAnsi="宋体" w:eastAsia="宋体" w:cs="宋体"/>
          <w:highlight w:val="none"/>
        </w:rPr>
        <w:t>http://jyzx.zhoukou.gov.cn</w:t>
      </w:r>
      <w:r>
        <w:rPr>
          <w:rFonts w:hint="eastAsia" w:ascii="宋体" w:hAnsi="宋体" w:eastAsia="宋体" w:cs="宋体"/>
          <w:highlight w:val="none"/>
        </w:rPr>
        <w:fldChar w:fldCharType="end"/>
      </w:r>
      <w:r>
        <w:rPr>
          <w:rFonts w:hint="eastAsia" w:ascii="宋体" w:hAnsi="宋体" w:eastAsia="宋体" w:cs="宋体"/>
          <w:highlight w:val="none"/>
        </w:rPr>
        <w:t>）下载</w:t>
      </w:r>
      <w:r>
        <w:rPr>
          <w:rFonts w:hint="eastAsia" w:ascii="宋体" w:hAnsi="宋体" w:eastAsia="宋体" w:cs="宋体"/>
          <w:spacing w:val="-8"/>
          <w:highlight w:val="none"/>
        </w:rPr>
        <w:t>中心</w:t>
      </w:r>
      <w:r>
        <w:rPr>
          <w:rFonts w:hint="eastAsia" w:ascii="宋体" w:hAnsi="宋体" w:eastAsia="宋体" w:cs="宋体"/>
          <w:spacing w:val="3"/>
          <w:highlight w:val="none"/>
        </w:rPr>
        <w:t>（</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"http://www.zkggzyjy.gov.cn/TPFront/infodetail/?infoid=47eea74d-b982-411d-875f-1b63772b7810&amp;amp;categoryNum=010" \h </w:instrText>
      </w:r>
      <w:r>
        <w:rPr>
          <w:rFonts w:hint="eastAsia" w:ascii="宋体" w:hAnsi="宋体" w:eastAsia="宋体" w:cs="宋体"/>
          <w:highlight w:val="none"/>
        </w:rPr>
        <w:fldChar w:fldCharType="separate"/>
      </w:r>
      <w:r>
        <w:rPr>
          <w:rFonts w:hint="eastAsia" w:ascii="宋体" w:hAnsi="宋体" w:eastAsia="宋体" w:cs="宋体"/>
          <w:highlight w:val="none"/>
        </w:rPr>
        <w:t>远程在线解</w:t>
      </w:r>
      <w:r>
        <w:rPr>
          <w:rFonts w:hint="eastAsia" w:ascii="宋体" w:hAnsi="宋体" w:eastAsia="宋体" w:cs="宋体"/>
          <w:highlight w:val="none"/>
        </w:rPr>
        <w:fldChar w:fldCharType="end"/>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"http://www.zkggzyjy.gov.cn/TPFront/infodetail/?infoid=47eea74d-b982-411d-875f-1b63772b7810&amp;amp;categoryNum=010" \h </w:instrText>
      </w:r>
      <w:r>
        <w:rPr>
          <w:rFonts w:hint="eastAsia" w:ascii="宋体" w:hAnsi="宋体" w:eastAsia="宋体" w:cs="宋体"/>
          <w:highlight w:val="none"/>
        </w:rPr>
        <w:fldChar w:fldCharType="separate"/>
      </w:r>
      <w:r>
        <w:rPr>
          <w:rFonts w:hint="eastAsia" w:ascii="宋体" w:hAnsi="宋体" w:eastAsia="宋体" w:cs="宋体"/>
          <w:highlight w:val="none"/>
        </w:rPr>
        <w:t>密操作手册</w:t>
      </w:r>
      <w:r>
        <w:rPr>
          <w:rFonts w:hint="eastAsia" w:ascii="宋体" w:hAnsi="宋体" w:eastAsia="宋体" w:cs="宋体"/>
          <w:highlight w:val="none"/>
        </w:rPr>
        <w:fldChar w:fldCharType="end"/>
      </w:r>
      <w:r>
        <w:rPr>
          <w:rFonts w:hint="eastAsia" w:ascii="宋体" w:hAnsi="宋体" w:eastAsia="宋体" w:cs="宋体"/>
          <w:highlight w:val="none"/>
        </w:rPr>
        <w:t>）”。在规定时间内（</w:t>
      </w:r>
      <w:r>
        <w:rPr>
          <w:rFonts w:hint="eastAsia" w:ascii="宋体" w:hAnsi="宋体" w:eastAsia="宋体" w:cs="宋体"/>
          <w:highlight w:val="none"/>
          <w:lang w:val="en-US"/>
        </w:rPr>
        <w:t>半个小时</w:t>
      </w:r>
      <w:r>
        <w:rPr>
          <w:rFonts w:hint="eastAsia" w:ascii="宋体" w:hAnsi="宋体" w:eastAsia="宋体" w:cs="宋体"/>
          <w:highlight w:val="none"/>
        </w:rPr>
        <w:t>）不进行解密的视为不提交响应文件。</w:t>
      </w:r>
    </w:p>
    <w:p w14:paraId="7025843E">
      <w:pPr>
        <w:spacing w:line="360" w:lineRule="auto"/>
        <w:ind w:firstLine="549"/>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19.3采购中心</w:t>
      </w:r>
      <w:r>
        <w:rPr>
          <w:rFonts w:hint="eastAsia" w:ascii="宋体" w:hAnsi="宋体" w:eastAsia="宋体" w:cs="宋体"/>
          <w:sz w:val="24"/>
          <w:szCs w:val="24"/>
          <w:highlight w:val="none"/>
        </w:rPr>
        <w:t>项目负责人在</w:t>
      </w:r>
      <w:r>
        <w:rPr>
          <w:rFonts w:hint="eastAsia" w:ascii="宋体" w:hAnsi="宋体" w:eastAsia="宋体" w:cs="宋体"/>
          <w:sz w:val="24"/>
          <w:szCs w:val="24"/>
          <w:highlight w:val="none"/>
          <w:lang w:val="en-US"/>
        </w:rPr>
        <w:t>采购人和财政监督</w:t>
      </w:r>
      <w:r>
        <w:rPr>
          <w:rFonts w:hint="eastAsia" w:ascii="宋体" w:hAnsi="宋体" w:eastAsia="宋体" w:cs="宋体"/>
          <w:sz w:val="24"/>
          <w:szCs w:val="24"/>
          <w:highlight w:val="none"/>
        </w:rPr>
        <w:t>下解密所有投标文件。</w:t>
      </w:r>
      <w:r>
        <w:rPr>
          <w:rFonts w:hint="eastAsia" w:ascii="宋体" w:hAnsi="宋体" w:eastAsia="宋体" w:cs="宋体"/>
          <w:sz w:val="24"/>
          <w:szCs w:val="24"/>
          <w:highlight w:val="none"/>
          <w:lang w:val="en-US"/>
        </w:rPr>
        <w:t>并</w:t>
      </w:r>
      <w:r>
        <w:rPr>
          <w:rFonts w:hint="eastAsia" w:ascii="宋体" w:hAnsi="宋体" w:eastAsia="宋体" w:cs="宋体"/>
          <w:sz w:val="24"/>
          <w:szCs w:val="24"/>
          <w:highlight w:val="none"/>
        </w:rPr>
        <w:t>通过网上开标系统公布投标人名称、投标价格，以及采购中心认为合适的其它详细内容。</w:t>
      </w:r>
    </w:p>
    <w:p w14:paraId="00CB7371">
      <w:pPr>
        <w:pStyle w:val="6"/>
        <w:adjustRightInd w:val="0"/>
        <w:snapToGrid w:val="0"/>
        <w:spacing w:line="360" w:lineRule="auto"/>
        <w:ind w:left="0" w:firstLine="458" w:firstLineChars="200"/>
        <w:rPr>
          <w:rFonts w:hint="eastAsia" w:ascii="宋体" w:hAnsi="宋体" w:eastAsia="宋体" w:cs="宋体"/>
          <w:highlight w:val="none"/>
        </w:rPr>
      </w:pPr>
      <w:r>
        <w:rPr>
          <w:rFonts w:hint="eastAsia" w:ascii="宋体" w:hAnsi="宋体" w:eastAsia="宋体" w:cs="宋体"/>
          <w:w w:val="95"/>
          <w:highlight w:val="none"/>
        </w:rPr>
        <w:t>20、谈判小组</w:t>
      </w:r>
    </w:p>
    <w:p w14:paraId="5A569126">
      <w:pPr>
        <w:pStyle w:val="8"/>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20.1</w:t>
      </w:r>
      <w:r>
        <w:rPr>
          <w:rFonts w:hint="eastAsia" w:ascii="宋体" w:hAnsi="宋体" w:eastAsia="宋体" w:cs="宋体"/>
          <w:highlight w:val="none"/>
          <w:lang w:val="en-US"/>
        </w:rPr>
        <w:t>采购人</w:t>
      </w:r>
      <w:r>
        <w:rPr>
          <w:rFonts w:hint="eastAsia" w:ascii="宋体" w:hAnsi="宋体" w:eastAsia="宋体" w:cs="宋体"/>
          <w:highlight w:val="none"/>
        </w:rPr>
        <w:t>将根据所采购工程的特点组建谈判小组，其成员由采购方代</w:t>
      </w:r>
      <w:r>
        <w:rPr>
          <w:rFonts w:hint="eastAsia" w:ascii="宋体" w:hAnsi="宋体" w:eastAsia="宋体" w:cs="宋体"/>
          <w:spacing w:val="-5"/>
          <w:highlight w:val="none"/>
        </w:rPr>
        <w:t>表和技术、经济等方面的专家组成。谈判小组对谈判响应文件进行审查、质疑、</w:t>
      </w:r>
      <w:r>
        <w:rPr>
          <w:rFonts w:hint="eastAsia" w:ascii="宋体" w:hAnsi="宋体" w:eastAsia="宋体" w:cs="宋体"/>
          <w:highlight w:val="none"/>
        </w:rPr>
        <w:t>评估和比较。</w:t>
      </w:r>
    </w:p>
    <w:p w14:paraId="23E7C136">
      <w:pPr>
        <w:pStyle w:val="6"/>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21、谈判响应文件的审查</w:t>
      </w:r>
    </w:p>
    <w:p w14:paraId="7E827103">
      <w:pPr>
        <w:pStyle w:val="33"/>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谈判开始后，谈判组织人将组织审查谈判响应文件是否完整，是否有计</w:t>
      </w:r>
      <w:r>
        <w:rPr>
          <w:rFonts w:hint="eastAsia" w:ascii="宋体" w:hAnsi="宋体" w:eastAsia="宋体" w:cs="宋体"/>
          <w:spacing w:val="-1"/>
          <w:sz w:val="24"/>
          <w:highlight w:val="none"/>
        </w:rPr>
        <w:t>算错误，文件是否已恰当地签署。不按谈判文件规定要求的响应为无效响应，</w:t>
      </w:r>
      <w:r>
        <w:rPr>
          <w:rFonts w:hint="eastAsia" w:ascii="宋体" w:hAnsi="宋体" w:eastAsia="宋体" w:cs="宋体"/>
          <w:sz w:val="24"/>
          <w:highlight w:val="none"/>
        </w:rPr>
        <w:t>不同供应商在同一台计算上制作的响应文件，视为无效投标。</w:t>
      </w:r>
    </w:p>
    <w:p w14:paraId="6367CA9A">
      <w:pPr>
        <w:pStyle w:val="33"/>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在对谈判响应文件进行详细评估之前，谈判小组将依据谈判供应商提供</w:t>
      </w:r>
      <w:r>
        <w:rPr>
          <w:rFonts w:hint="eastAsia" w:ascii="宋体" w:hAnsi="宋体" w:eastAsia="宋体" w:cs="宋体"/>
          <w:spacing w:val="-3"/>
          <w:sz w:val="24"/>
          <w:highlight w:val="none"/>
        </w:rPr>
        <w:t>的证明文件进行资格审查。如果确定谈判供应商不符合谈判文件对资格的要求，</w:t>
      </w:r>
      <w:r>
        <w:rPr>
          <w:rFonts w:hint="eastAsia" w:ascii="宋体" w:hAnsi="宋体" w:eastAsia="宋体" w:cs="宋体"/>
          <w:sz w:val="24"/>
          <w:highlight w:val="none"/>
        </w:rPr>
        <w:t>其谈判将被拒绝。</w:t>
      </w:r>
    </w:p>
    <w:p w14:paraId="692EE7C3">
      <w:pPr>
        <w:pStyle w:val="33"/>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5F8C8CF8">
      <w:pPr>
        <w:pStyle w:val="33"/>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谈判小组判断谈判文件的响应性仅基于谈判响应文件本身内容而不靠外部证据。</w:t>
      </w:r>
    </w:p>
    <w:p w14:paraId="2635A320">
      <w:pPr>
        <w:pStyle w:val="33"/>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谈判小组将拒绝被确定为非实质性响应的谈判供应商，谈判供应商不能通过修正或撤消不符之处而使其成为实质性响应的谈判供应商。</w:t>
      </w:r>
    </w:p>
    <w:p w14:paraId="3EF6F23B">
      <w:pPr>
        <w:pStyle w:val="33"/>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谈判小组允许修改谈判响应中不构成重大偏离的、微小的、非正规、不一致或不规则的地方。</w:t>
      </w:r>
    </w:p>
    <w:p w14:paraId="4AB03278">
      <w:pPr>
        <w:pStyle w:val="33"/>
        <w:tabs>
          <w:tab w:val="left" w:pos="819"/>
        </w:tabs>
        <w:adjustRightInd w:val="0"/>
        <w:snapToGrid w:val="0"/>
        <w:spacing w:line="360" w:lineRule="auto"/>
        <w:ind w:left="440" w:leftChars="200" w:firstLine="0"/>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rPr>
        <w:t>21.7</w:t>
      </w:r>
      <w:r>
        <w:rPr>
          <w:rFonts w:hint="eastAsia" w:ascii="宋体" w:hAnsi="宋体" w:eastAsia="宋体" w:cs="宋体"/>
          <w:b/>
          <w:bCs/>
          <w:sz w:val="24"/>
          <w:szCs w:val="24"/>
          <w:highlight w:val="none"/>
        </w:rPr>
        <w:t>无效投标</w:t>
      </w:r>
    </w:p>
    <w:p w14:paraId="059C3B45">
      <w:pPr>
        <w:pStyle w:val="8"/>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遇到下列情况之一时,投标人的投标将被视为无效投标:</w:t>
      </w:r>
    </w:p>
    <w:p w14:paraId="0F485CE5">
      <w:pPr>
        <w:pStyle w:val="33"/>
        <w:tabs>
          <w:tab w:val="left" w:pos="1179"/>
        </w:tabs>
        <w:adjustRightInd w:val="0"/>
        <w:snapToGrid w:val="0"/>
        <w:spacing w:line="360" w:lineRule="auto"/>
        <w:ind w:left="440" w:leftChars="200" w:firstLine="0"/>
        <w:rPr>
          <w:rFonts w:hint="eastAsia" w:ascii="宋体" w:hAnsi="宋体" w:eastAsia="宋体" w:cs="宋体"/>
          <w:sz w:val="24"/>
          <w:highlight w:val="none"/>
        </w:rPr>
      </w:pPr>
      <w:r>
        <w:rPr>
          <w:rFonts w:hint="eastAsia" w:ascii="宋体" w:hAnsi="宋体" w:eastAsia="宋体" w:cs="宋体"/>
          <w:sz w:val="24"/>
          <w:highlight w:val="none"/>
          <w:lang w:val="en-US"/>
        </w:rPr>
        <w:t>21.7.1</w:t>
      </w:r>
      <w:r>
        <w:rPr>
          <w:rFonts w:hint="eastAsia" w:ascii="宋体" w:hAnsi="宋体" w:eastAsia="宋体" w:cs="宋体"/>
          <w:sz w:val="24"/>
          <w:highlight w:val="none"/>
        </w:rPr>
        <w:t>投标文件无投标人公章和法人或者法人委托人的印章或签字的；</w:t>
      </w:r>
    </w:p>
    <w:p w14:paraId="6C63A61D">
      <w:pPr>
        <w:pStyle w:val="33"/>
        <w:tabs>
          <w:tab w:val="left" w:pos="1190"/>
        </w:tabs>
        <w:adjustRightInd w:val="0"/>
        <w:snapToGrid w:val="0"/>
        <w:spacing w:line="360" w:lineRule="auto"/>
        <w:ind w:left="0" w:leftChars="0" w:firstLine="439" w:firstLineChars="183"/>
        <w:rPr>
          <w:rFonts w:hint="eastAsia" w:ascii="宋体" w:hAnsi="宋体" w:eastAsia="宋体" w:cs="宋体"/>
          <w:sz w:val="24"/>
          <w:szCs w:val="24"/>
          <w:highlight w:val="none"/>
        </w:rPr>
      </w:pPr>
      <w:r>
        <w:rPr>
          <w:rFonts w:hint="eastAsia" w:ascii="宋体" w:hAnsi="宋体" w:eastAsia="宋体" w:cs="宋体"/>
          <w:sz w:val="24"/>
          <w:highlight w:val="none"/>
          <w:lang w:val="en-US"/>
        </w:rPr>
        <w:t>21.7</w:t>
      </w:r>
      <w:r>
        <w:rPr>
          <w:rFonts w:hint="eastAsia" w:ascii="宋体" w:hAnsi="宋体" w:eastAsia="宋体" w:cs="宋体"/>
          <w:sz w:val="24"/>
          <w:szCs w:val="24"/>
          <w:highlight w:val="none"/>
          <w:lang w:val="en-US"/>
        </w:rPr>
        <w:t>.2</w:t>
      </w:r>
      <w:r>
        <w:rPr>
          <w:rFonts w:hint="eastAsia" w:ascii="宋体" w:hAnsi="宋体" w:eastAsia="宋体" w:cs="宋体"/>
          <w:sz w:val="24"/>
          <w:szCs w:val="24"/>
          <w:highlight w:val="none"/>
        </w:rPr>
        <w:t>投标文件未按照招标文件规定的格式填写，或者填写的内容不全，或者涂改处未加盖投标人公章及法人或法人授权的代理人的印章或签字的。</w:t>
      </w:r>
    </w:p>
    <w:p w14:paraId="02ED2BE1">
      <w:pPr>
        <w:pStyle w:val="33"/>
        <w:tabs>
          <w:tab w:val="left" w:pos="1190"/>
        </w:tabs>
        <w:adjustRightInd w:val="0"/>
        <w:snapToGrid w:val="0"/>
        <w:spacing w:line="360" w:lineRule="auto"/>
        <w:ind w:left="0" w:leftChars="0" w:firstLine="439" w:firstLineChars="183"/>
        <w:rPr>
          <w:rFonts w:hint="eastAsia" w:ascii="宋体" w:hAnsi="宋体" w:eastAsia="宋体" w:cs="宋体"/>
          <w:sz w:val="24"/>
          <w:szCs w:val="24"/>
          <w:highlight w:val="none"/>
        </w:rPr>
      </w:pPr>
      <w:r>
        <w:rPr>
          <w:rFonts w:hint="eastAsia" w:ascii="宋体" w:hAnsi="宋体" w:eastAsia="宋体" w:cs="宋体"/>
          <w:sz w:val="24"/>
          <w:szCs w:val="24"/>
          <w:highlight w:val="none"/>
        </w:rPr>
        <w:t>21</w:t>
      </w:r>
      <w:r>
        <w:rPr>
          <w:rFonts w:hint="eastAsia" w:ascii="宋体" w:hAnsi="宋体" w:eastAsia="宋体" w:cs="宋体"/>
          <w:sz w:val="24"/>
          <w:szCs w:val="24"/>
          <w:highlight w:val="none"/>
          <w:lang w:val="en-US"/>
        </w:rPr>
        <w:t>.7.3</w:t>
      </w:r>
      <w:r>
        <w:rPr>
          <w:rFonts w:hint="eastAsia" w:ascii="宋体" w:hAnsi="宋体" w:eastAsia="宋体" w:cs="宋体"/>
          <w:sz w:val="24"/>
          <w:szCs w:val="24"/>
          <w:highlight w:val="none"/>
        </w:rPr>
        <w:t>投标文件中有两个及两个以上的方案进行投标的（招标文件另有规定的除外）；</w:t>
      </w:r>
    </w:p>
    <w:p w14:paraId="77649371">
      <w:pPr>
        <w:pStyle w:val="33"/>
        <w:tabs>
          <w:tab w:val="left" w:pos="1190"/>
        </w:tabs>
        <w:adjustRightInd w:val="0"/>
        <w:snapToGrid w:val="0"/>
        <w:spacing w:line="360" w:lineRule="auto"/>
        <w:ind w:left="0" w:leftChars="0" w:firstLine="439" w:firstLineChars="183"/>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21.7.4</w:t>
      </w:r>
      <w:r>
        <w:rPr>
          <w:rFonts w:hint="eastAsia" w:ascii="宋体" w:hAnsi="宋体" w:eastAsia="宋体" w:cs="宋体"/>
          <w:sz w:val="24"/>
          <w:szCs w:val="24"/>
          <w:highlight w:val="none"/>
        </w:rPr>
        <w:t>投标人资格条件不符合国家有关规定和招标文件要求的，或者拒不按照要求对投标文件进行澄清、说明或者补正的；</w:t>
      </w:r>
    </w:p>
    <w:p w14:paraId="5210E040">
      <w:pPr>
        <w:pStyle w:val="33"/>
        <w:tabs>
          <w:tab w:val="left" w:pos="1179"/>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21.7.5</w:t>
      </w:r>
      <w:r>
        <w:rPr>
          <w:rFonts w:hint="eastAsia" w:ascii="宋体" w:hAnsi="宋体" w:eastAsia="宋体" w:cs="宋体"/>
          <w:sz w:val="24"/>
          <w:szCs w:val="24"/>
          <w:highlight w:val="none"/>
        </w:rPr>
        <w:t>投标文件附有招标人不能接受的条件的；</w:t>
      </w:r>
    </w:p>
    <w:p w14:paraId="4CACA6E7">
      <w:pPr>
        <w:pStyle w:val="33"/>
        <w:tabs>
          <w:tab w:val="left" w:pos="1190"/>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21.7.6</w:t>
      </w:r>
      <w:r>
        <w:rPr>
          <w:rFonts w:hint="eastAsia" w:ascii="宋体" w:hAnsi="宋体" w:eastAsia="宋体" w:cs="宋体"/>
          <w:sz w:val="24"/>
          <w:szCs w:val="24"/>
          <w:highlight w:val="none"/>
        </w:rPr>
        <w:t>投标人以他人名义投标、串通投标、以行贿手段谋取中标或者以弄虚作假等方式投标的；</w:t>
      </w:r>
    </w:p>
    <w:p w14:paraId="70918FEC">
      <w:pPr>
        <w:pStyle w:val="33"/>
        <w:tabs>
          <w:tab w:val="left" w:pos="1179"/>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21.7.7</w:t>
      </w:r>
      <w:r>
        <w:rPr>
          <w:rFonts w:hint="eastAsia" w:ascii="宋体" w:hAnsi="宋体" w:eastAsia="宋体" w:cs="宋体"/>
          <w:sz w:val="24"/>
          <w:szCs w:val="24"/>
          <w:highlight w:val="none"/>
        </w:rPr>
        <w:t>经核实两个或两个以上投标人的投标文件有雷同或有抄袭行为的；</w:t>
      </w:r>
    </w:p>
    <w:p w14:paraId="466AD9BB">
      <w:pPr>
        <w:pStyle w:val="33"/>
        <w:tabs>
          <w:tab w:val="left" w:pos="1299"/>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21.7.8</w:t>
      </w:r>
      <w:r>
        <w:rPr>
          <w:rFonts w:hint="eastAsia" w:ascii="宋体" w:hAnsi="宋体" w:eastAsia="宋体" w:cs="宋体"/>
          <w:sz w:val="24"/>
          <w:szCs w:val="24"/>
          <w:highlight w:val="none"/>
        </w:rPr>
        <w:t>投标人出现技术</w:t>
      </w:r>
      <w:r>
        <w:rPr>
          <w:rFonts w:hint="eastAsia" w:ascii="宋体" w:hAnsi="宋体" w:eastAsia="宋体" w:cs="宋体"/>
          <w:sz w:val="24"/>
          <w:szCs w:val="24"/>
          <w:highlight w:val="none"/>
          <w:lang w:val="en-US"/>
        </w:rPr>
        <w:t>和</w:t>
      </w:r>
      <w:r>
        <w:rPr>
          <w:rFonts w:hint="eastAsia" w:ascii="宋体" w:hAnsi="宋体" w:eastAsia="宋体" w:cs="宋体"/>
          <w:sz w:val="24"/>
          <w:szCs w:val="24"/>
          <w:highlight w:val="none"/>
        </w:rPr>
        <w:t>参数不符合采购要求的及不响应</w:t>
      </w:r>
      <w:r>
        <w:rPr>
          <w:rFonts w:hint="eastAsia" w:ascii="宋体" w:hAnsi="宋体" w:eastAsia="宋体" w:cs="宋体"/>
          <w:sz w:val="24"/>
          <w:szCs w:val="24"/>
          <w:highlight w:val="none"/>
          <w:lang w:val="en-US"/>
        </w:rPr>
        <w:t>谈判</w:t>
      </w:r>
      <w:r>
        <w:rPr>
          <w:rFonts w:hint="eastAsia" w:ascii="宋体" w:hAnsi="宋体" w:eastAsia="宋体" w:cs="宋体"/>
          <w:sz w:val="24"/>
          <w:szCs w:val="24"/>
          <w:highlight w:val="none"/>
        </w:rPr>
        <w:t>文件的；</w:t>
      </w:r>
    </w:p>
    <w:p w14:paraId="751B5CF8">
      <w:pPr>
        <w:pStyle w:val="33"/>
        <w:tabs>
          <w:tab w:val="left" w:pos="1299"/>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21.7.9</w:t>
      </w:r>
      <w:r>
        <w:rPr>
          <w:rFonts w:hint="eastAsia" w:ascii="宋体" w:hAnsi="宋体" w:eastAsia="宋体" w:cs="宋体"/>
          <w:sz w:val="24"/>
          <w:szCs w:val="24"/>
          <w:highlight w:val="none"/>
        </w:rPr>
        <w:t>违反《中华人民共和国政府采购法》等法律的投标；</w:t>
      </w:r>
    </w:p>
    <w:p w14:paraId="199D5078">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w:t>
      </w:r>
      <w:r>
        <w:rPr>
          <w:rFonts w:hint="eastAsia" w:ascii="宋体" w:hAnsi="宋体" w:eastAsia="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1E4B5772">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w:t>
      </w:r>
      <w:r>
        <w:rPr>
          <w:rFonts w:hint="eastAsia" w:ascii="宋体" w:hAnsi="宋体" w:eastAsia="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199B072E">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w:t>
      </w:r>
      <w:r>
        <w:rPr>
          <w:rFonts w:hint="eastAsia" w:ascii="宋体" w:hAnsi="宋体" w:eastAsia="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08805FE3">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w:t>
      </w:r>
      <w:r>
        <w:rPr>
          <w:rFonts w:hint="eastAsia" w:ascii="宋体" w:hAnsi="宋体" w:eastAsia="宋体"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7B2153EA">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w:t>
      </w:r>
      <w:r>
        <w:rPr>
          <w:rFonts w:hint="eastAsia" w:ascii="宋体" w:hAnsi="宋体" w:eastAsia="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6F52F99C">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14:textFill>
            <w14:solidFill>
              <w14:schemeClr w14:val="tx1"/>
            </w14:solidFill>
          </w14:textFill>
        </w:rPr>
        <w:t>21.7.</w:t>
      </w:r>
      <w:r>
        <w:rPr>
          <w:rFonts w:hint="eastAsia" w:ascii="宋体" w:hAnsi="宋体" w:eastAsia="宋体" w:cs="宋体"/>
          <w:color w:val="000000" w:themeColor="text1"/>
          <w:sz w:val="24"/>
          <w:highlight w:val="none"/>
          <w:lang w:val="en-US" w:eastAsia="zh-CN"/>
          <w14:textFill>
            <w14:solidFill>
              <w14:schemeClr w14:val="tx1"/>
            </w14:solidFill>
          </w14:textFill>
        </w:rPr>
        <w:t>15</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29E9ED47">
      <w:pPr>
        <w:pStyle w:val="33"/>
        <w:tabs>
          <w:tab w:val="left" w:pos="1299"/>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21.7.1</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其它未响应招标文件而可能导致废标；</w:t>
      </w:r>
    </w:p>
    <w:p w14:paraId="5B378749">
      <w:pPr>
        <w:pStyle w:val="33"/>
        <w:tabs>
          <w:tab w:val="left" w:pos="1299"/>
        </w:tabs>
        <w:adjustRightInd w:val="0"/>
        <w:snapToGrid w:val="0"/>
        <w:spacing w:line="360" w:lineRule="auto"/>
        <w:ind w:left="440" w:leftChars="200" w:firstLine="0"/>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21.7.1</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所有投标人的投标报价均超出采购人预算的；</w:t>
      </w:r>
    </w:p>
    <w:p w14:paraId="2DB09AE1">
      <w:pPr>
        <w:pStyle w:val="33"/>
        <w:tabs>
          <w:tab w:val="left" w:pos="1155"/>
        </w:tabs>
        <w:adjustRightInd w:val="0"/>
        <w:snapToGrid w:val="0"/>
        <w:spacing w:line="360" w:lineRule="auto"/>
        <w:ind w:left="440" w:leftChars="200" w:firstLine="0"/>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21.7.1</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具备合格投标人资格的公司不能将其资格授予下属公司使用参与投标</w:t>
      </w:r>
      <w:r>
        <w:rPr>
          <w:rFonts w:hint="eastAsia" w:ascii="宋体" w:hAnsi="宋体" w:eastAsia="宋体" w:cs="宋体"/>
          <w:sz w:val="24"/>
          <w:szCs w:val="24"/>
          <w:highlight w:val="none"/>
          <w:lang w:val="en-US"/>
        </w:rPr>
        <w:t>的；21.7.19投标人法定代表人未在信用中国网站查询截图签字的;</w:t>
      </w:r>
    </w:p>
    <w:p w14:paraId="2D68BBFF">
      <w:pPr>
        <w:pStyle w:val="6"/>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22、谈判文响应件的澄清</w:t>
      </w:r>
    </w:p>
    <w:p w14:paraId="3F630ABA">
      <w:pPr>
        <w:pStyle w:val="33"/>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76DFAA01">
      <w:pPr>
        <w:pStyle w:val="33"/>
        <w:numPr>
          <w:ilvl w:val="1"/>
          <w:numId w:val="13"/>
        </w:numPr>
        <w:tabs>
          <w:tab w:val="left" w:pos="939"/>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重要澄清的答复应是书面的，并由法定代表人或其委托代理人签字。</w:t>
      </w:r>
    </w:p>
    <w:p w14:paraId="55EB20EA">
      <w:pPr>
        <w:pStyle w:val="33"/>
        <w:numPr>
          <w:ilvl w:val="1"/>
          <w:numId w:val="13"/>
        </w:numPr>
        <w:tabs>
          <w:tab w:val="left" w:pos="941"/>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谈判供应商的澄清文件是其谈判响应文件的组成部分，并取代谈判响应文件中被澄清的部分。</w:t>
      </w:r>
    </w:p>
    <w:p w14:paraId="0E924C2F">
      <w:pPr>
        <w:pStyle w:val="33"/>
        <w:numPr>
          <w:ilvl w:val="1"/>
          <w:numId w:val="13"/>
        </w:numPr>
        <w:tabs>
          <w:tab w:val="left" w:pos="939"/>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谈判响应文件的澄清不得对谈判响应内容进行实质性修改。</w:t>
      </w:r>
    </w:p>
    <w:p w14:paraId="011B4439">
      <w:pPr>
        <w:pStyle w:val="6"/>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23、谈判原则和方法</w:t>
      </w:r>
    </w:p>
    <w:p w14:paraId="22E2979F">
      <w:pPr>
        <w:pStyle w:val="33"/>
        <w:numPr>
          <w:ilvl w:val="1"/>
          <w:numId w:val="14"/>
        </w:numPr>
        <w:tabs>
          <w:tab w:val="left" w:pos="939"/>
        </w:tabs>
        <w:adjustRightInd w:val="0"/>
        <w:snapToGrid w:val="0"/>
        <w:spacing w:line="360" w:lineRule="auto"/>
        <w:ind w:left="0" w:firstLine="480" w:firstLineChars="200"/>
        <w:rPr>
          <w:rFonts w:hint="eastAsia" w:ascii="宋体" w:hAnsi="宋体" w:eastAsia="宋体" w:cs="宋体"/>
          <w:highlight w:val="none"/>
        </w:rPr>
      </w:pPr>
      <w:r>
        <w:rPr>
          <w:rFonts w:hint="eastAsia" w:ascii="宋体" w:hAnsi="宋体" w:eastAsia="宋体" w:cs="宋体"/>
          <w:sz w:val="24"/>
          <w:highlight w:val="none"/>
        </w:rPr>
        <w:t>坚持公平、公正的原则。</w:t>
      </w:r>
    </w:p>
    <w:p w14:paraId="5500A47E">
      <w:pPr>
        <w:pStyle w:val="33"/>
        <w:numPr>
          <w:ilvl w:val="1"/>
          <w:numId w:val="14"/>
        </w:numPr>
        <w:tabs>
          <w:tab w:val="left" w:pos="941"/>
        </w:tabs>
        <w:adjustRightInd w:val="0"/>
        <w:snapToGrid w:val="0"/>
        <w:spacing w:line="360" w:lineRule="auto"/>
        <w:ind w:left="0" w:firstLine="480" w:firstLineChars="200"/>
        <w:rPr>
          <w:rFonts w:hint="eastAsia" w:ascii="宋体" w:hAnsi="宋体" w:eastAsia="宋体" w:cs="宋体"/>
          <w:highlight w:val="none"/>
        </w:rPr>
      </w:pPr>
      <w:r>
        <w:rPr>
          <w:rFonts w:hint="eastAsia" w:ascii="宋体" w:hAnsi="宋体" w:eastAsia="宋体" w:cs="宋体"/>
          <w:sz w:val="24"/>
          <w:highlight w:val="none"/>
        </w:rPr>
        <w:t>谈判工作在谈判小组内独立进行，遵照谈判原则，按照谈判程序及方法公正、平等地对待所有谈判响应人。</w:t>
      </w:r>
    </w:p>
    <w:p w14:paraId="40B46F25">
      <w:pPr>
        <w:pStyle w:val="6"/>
        <w:tabs>
          <w:tab w:val="left" w:pos="944"/>
        </w:tabs>
        <w:adjustRightInd w:val="0"/>
        <w:snapToGrid w:val="0"/>
        <w:spacing w:line="360" w:lineRule="auto"/>
        <w:ind w:left="440" w:leftChars="200"/>
        <w:rPr>
          <w:rFonts w:hint="eastAsia" w:ascii="宋体" w:hAnsi="宋体" w:eastAsia="宋体" w:cs="宋体"/>
          <w:b w:val="0"/>
          <w:bCs w:val="0"/>
          <w:highlight w:val="none"/>
        </w:rPr>
      </w:pPr>
      <w:r>
        <w:rPr>
          <w:rFonts w:hint="eastAsia" w:ascii="宋体" w:hAnsi="宋体" w:eastAsia="宋体" w:cs="宋体"/>
          <w:b w:val="0"/>
          <w:bCs w:val="0"/>
          <w:highlight w:val="none"/>
          <w:lang w:val="en-US"/>
        </w:rPr>
        <w:t>23.3</w:t>
      </w:r>
      <w:r>
        <w:rPr>
          <w:rFonts w:hint="eastAsia" w:ascii="宋体" w:hAnsi="宋体" w:eastAsia="宋体" w:cs="宋体"/>
          <w:b w:val="0"/>
          <w:bCs w:val="0"/>
          <w:highlight w:val="none"/>
        </w:rPr>
        <w:t>谈判方法</w:t>
      </w:r>
    </w:p>
    <w:p w14:paraId="5416EBA7">
      <w:pPr>
        <w:pStyle w:val="33"/>
        <w:adjustRightInd w:val="0"/>
        <w:snapToGrid w:val="0"/>
        <w:spacing w:line="360" w:lineRule="auto"/>
        <w:ind w:left="440" w:leftChars="200" w:firstLine="0"/>
        <w:rPr>
          <w:rFonts w:hint="eastAsia" w:ascii="宋体" w:hAnsi="宋体" w:eastAsia="宋体" w:cs="宋体"/>
          <w:sz w:val="24"/>
          <w:highlight w:val="none"/>
        </w:rPr>
      </w:pPr>
      <w:r>
        <w:rPr>
          <w:rFonts w:hint="eastAsia" w:ascii="宋体" w:hAnsi="宋体" w:eastAsia="宋体" w:cs="宋体"/>
          <w:sz w:val="24"/>
          <w:szCs w:val="24"/>
          <w:highlight w:val="none"/>
        </w:rPr>
        <w:t>采用最低价评审法。</w:t>
      </w:r>
      <w:r>
        <w:rPr>
          <w:rFonts w:hint="eastAsia" w:ascii="宋体" w:hAnsi="宋体" w:eastAsia="宋体" w:cs="宋体"/>
          <w:sz w:val="24"/>
          <w:highlight w:val="none"/>
        </w:rPr>
        <w:t>响应文件满足谈判文件全部实质性要求的且报价最低的谈判供应商为中标人。</w:t>
      </w:r>
    </w:p>
    <w:p w14:paraId="3ECCC5CC">
      <w:pPr>
        <w:pStyle w:val="33"/>
        <w:adjustRightInd w:val="0"/>
        <w:snapToGrid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谈判小组将分别与响应文件均能满足谈判文件实质性要求的供应商进行谈判，开标结束后请供应商在报名系统中等待二轮或多轮报价（</w:t>
      </w:r>
      <w:r>
        <w:rPr>
          <w:rFonts w:hint="eastAsia" w:ascii="宋体" w:hAnsi="宋体" w:eastAsia="宋体" w:cs="宋体"/>
          <w:sz w:val="24"/>
          <w:szCs w:val="24"/>
          <w:highlight w:val="none"/>
          <w:lang w:val="en-US"/>
        </w:rPr>
        <w:t>谈判响应函上为第一轮报价</w:t>
      </w:r>
      <w:r>
        <w:rPr>
          <w:rFonts w:hint="eastAsia" w:ascii="宋体" w:hAnsi="宋体" w:eastAsia="宋体" w:cs="宋体"/>
          <w:sz w:val="24"/>
          <w:szCs w:val="24"/>
          <w:highlight w:val="none"/>
        </w:rPr>
        <w:t>）；每</w:t>
      </w:r>
      <w:r>
        <w:rPr>
          <w:rFonts w:hint="eastAsia" w:ascii="宋体" w:hAnsi="宋体" w:eastAsia="宋体" w:cs="宋体"/>
          <w:sz w:val="24"/>
          <w:szCs w:val="24"/>
          <w:highlight w:val="none"/>
          <w:lang w:val="en-US"/>
        </w:rPr>
        <w:t>轮</w:t>
      </w:r>
      <w:r>
        <w:rPr>
          <w:rFonts w:hint="eastAsia" w:ascii="宋体" w:hAnsi="宋体" w:eastAsia="宋体" w:cs="宋体"/>
          <w:sz w:val="24"/>
          <w:szCs w:val="24"/>
          <w:highlight w:val="none"/>
        </w:rPr>
        <w:t>的报价由供应商自定，谈判小组不作限制，但每次的报价不得高于上次报价（可以等于或小于）；供应商最终报价最低者为成交供应商。</w:t>
      </w:r>
    </w:p>
    <w:p w14:paraId="2E46758D">
      <w:pPr>
        <w:pStyle w:val="33"/>
        <w:adjustRightInd w:val="0"/>
        <w:snapToGrid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23.3.1审查供应商资质；</w:t>
      </w:r>
    </w:p>
    <w:p w14:paraId="565B2120">
      <w:pPr>
        <w:pStyle w:val="33"/>
        <w:adjustRightInd w:val="0"/>
        <w:snapToGrid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23.3.2审查供应商对货物技术参数、质保及售后等要求的响应情况；</w:t>
      </w:r>
    </w:p>
    <w:p w14:paraId="2CC25E9F">
      <w:pPr>
        <w:pStyle w:val="33"/>
        <w:adjustRightInd w:val="0"/>
        <w:snapToGrid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23.3.3比较供应商的报价；</w:t>
      </w:r>
    </w:p>
    <w:p w14:paraId="23334D67">
      <w:pPr>
        <w:pStyle w:val="33"/>
        <w:adjustRightInd w:val="0"/>
        <w:snapToGrid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23.3.4对其它内容进行分析比较</w:t>
      </w:r>
    </w:p>
    <w:p w14:paraId="20D4339B">
      <w:pPr>
        <w:pStyle w:val="33"/>
        <w:adjustRightInd w:val="0"/>
        <w:snapToGrid w:val="0"/>
        <w:spacing w:line="360" w:lineRule="auto"/>
        <w:ind w:left="0"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通过资格性审查和符合性审查的供应商须在谈判小组设定的时间内使用本单位CA证书在网上进行二次（多次）报价。</w:t>
      </w:r>
    </w:p>
    <w:p w14:paraId="3DDA58F8">
      <w:pPr>
        <w:pStyle w:val="33"/>
        <w:adjustRightInd w:val="0"/>
        <w:snapToGrid w:val="0"/>
        <w:spacing w:line="360" w:lineRule="auto"/>
        <w:ind w:left="0" w:firstLine="480" w:firstLineChars="20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注：开标后请供应商在计算前等待报价。</w:t>
      </w:r>
    </w:p>
    <w:p w14:paraId="7A74F3E6">
      <w:pPr>
        <w:adjustRightInd w:val="0"/>
        <w:snapToGrid w:val="0"/>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24、保密及其它注意事项</w:t>
      </w:r>
    </w:p>
    <w:p w14:paraId="3FCDDBE0">
      <w:pPr>
        <w:pStyle w:val="33"/>
        <w:numPr>
          <w:ilvl w:val="1"/>
          <w:numId w:val="15"/>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7D7EDCBE">
      <w:pPr>
        <w:pStyle w:val="33"/>
        <w:numPr>
          <w:ilvl w:val="1"/>
          <w:numId w:val="15"/>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633E18BF">
      <w:pPr>
        <w:pStyle w:val="33"/>
        <w:numPr>
          <w:ilvl w:val="1"/>
          <w:numId w:val="15"/>
        </w:numPr>
        <w:tabs>
          <w:tab w:val="left" w:pos="934"/>
        </w:tabs>
        <w:adjustRightInd w:val="0"/>
        <w:snapToGrid w:val="0"/>
        <w:spacing w:line="360" w:lineRule="auto"/>
        <w:ind w:left="0" w:firstLine="480" w:firstLineChars="200"/>
        <w:rPr>
          <w:rFonts w:hint="eastAsia" w:ascii="宋体" w:hAnsi="宋体" w:eastAsia="宋体" w:cs="宋体"/>
          <w:highlight w:val="none"/>
        </w:rPr>
      </w:pPr>
      <w:r>
        <w:rPr>
          <w:rFonts w:hint="eastAsia" w:ascii="宋体" w:hAnsi="宋体" w:eastAsia="宋体" w:cs="宋体"/>
          <w:sz w:val="24"/>
          <w:highlight w:val="none"/>
        </w:rPr>
        <w:t>为保证谈判的公正性，谈判后直至授予成交供应商合同，谈判小组成员不得与谈判供应商私下交换意见。</w:t>
      </w:r>
    </w:p>
    <w:p w14:paraId="1F9F892A">
      <w:pPr>
        <w:pStyle w:val="33"/>
        <w:numPr>
          <w:ilvl w:val="1"/>
          <w:numId w:val="15"/>
        </w:numPr>
        <w:tabs>
          <w:tab w:val="left" w:pos="932"/>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在谈判过程中，如有谈判供应商联合故意抬高报价或其他不正当行为， 谈判组织人有权终止谈判。</w:t>
      </w:r>
    </w:p>
    <w:p w14:paraId="5756270B">
      <w:pPr>
        <w:pStyle w:val="5"/>
        <w:adjustRightInd w:val="0"/>
        <w:snapToGrid w:val="0"/>
        <w:spacing w:line="360" w:lineRule="auto"/>
        <w:ind w:left="0" w:firstLine="572" w:firstLineChars="200"/>
        <w:rPr>
          <w:rFonts w:hint="eastAsia" w:ascii="宋体" w:hAnsi="宋体" w:eastAsia="宋体" w:cs="宋体"/>
          <w:highlight w:val="none"/>
        </w:rPr>
      </w:pPr>
      <w:r>
        <w:rPr>
          <w:rFonts w:hint="eastAsia" w:ascii="宋体" w:hAnsi="宋体" w:eastAsia="宋体" w:cs="宋体"/>
          <w:w w:val="95"/>
          <w:highlight w:val="none"/>
        </w:rPr>
        <w:t>F、授予合同</w:t>
      </w:r>
    </w:p>
    <w:p w14:paraId="44B0DDD4">
      <w:pPr>
        <w:pStyle w:val="6"/>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25、成交原则</w:t>
      </w:r>
    </w:p>
    <w:p w14:paraId="628545A2">
      <w:pPr>
        <w:pStyle w:val="33"/>
        <w:numPr>
          <w:ilvl w:val="1"/>
          <w:numId w:val="16"/>
        </w:numPr>
        <w:tabs>
          <w:tab w:val="left" w:pos="939"/>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严格按照谈判文件的要求和条件进行谈判，择优确定成交供应商。</w:t>
      </w:r>
    </w:p>
    <w:p w14:paraId="4B0259EC">
      <w:pPr>
        <w:pStyle w:val="33"/>
        <w:numPr>
          <w:ilvl w:val="1"/>
          <w:numId w:val="16"/>
        </w:numPr>
        <w:tabs>
          <w:tab w:val="left" w:pos="934"/>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本次谈判，合同将授予符合谈判文件要求，能提供最佳服务、综合评价最优且报价最低的谈判供应商。</w:t>
      </w:r>
    </w:p>
    <w:p w14:paraId="58954180">
      <w:pPr>
        <w:pStyle w:val="6"/>
        <w:numPr>
          <w:ilvl w:val="0"/>
          <w:numId w:val="17"/>
        </w:numPr>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成交通知</w:t>
      </w:r>
    </w:p>
    <w:p w14:paraId="34CBB86D">
      <w:pPr>
        <w:pStyle w:val="33"/>
        <w:numPr>
          <w:ilvl w:val="0"/>
          <w:numId w:val="0"/>
        </w:numPr>
        <w:tabs>
          <w:tab w:val="left" w:pos="939"/>
        </w:tabs>
        <w:adjustRightInd w:val="0"/>
        <w:snapToGrid w:val="0"/>
        <w:spacing w:line="360" w:lineRule="auto"/>
        <w:ind w:leftChars="200" w:firstLine="240" w:firstLineChars="100"/>
        <w:jc w:val="both"/>
        <w:rPr>
          <w:rFonts w:hint="eastAsia" w:ascii="宋体" w:hAnsi="宋体" w:eastAsia="宋体" w:cs="宋体"/>
          <w:highlight w:val="none"/>
        </w:rPr>
      </w:pPr>
      <w:r>
        <w:rPr>
          <w:rFonts w:hint="eastAsia" w:ascii="宋体" w:hAnsi="宋体" w:eastAsia="宋体" w:cs="宋体"/>
          <w:sz w:val="24"/>
          <w:highlight w:val="none"/>
        </w:rPr>
        <w:t>成交供应商确定后，</w:t>
      </w:r>
      <w:r>
        <w:rPr>
          <w:rFonts w:hint="eastAsia" w:ascii="宋体" w:hAnsi="宋体" w:eastAsia="宋体" w:cs="宋体"/>
          <w:sz w:val="24"/>
          <w:highlight w:val="none"/>
          <w:lang w:val="en-US"/>
        </w:rPr>
        <w:t>采购中心</w:t>
      </w:r>
      <w:r>
        <w:rPr>
          <w:rFonts w:hint="eastAsia" w:ascii="宋体" w:hAnsi="宋体" w:eastAsia="宋体" w:cs="宋体"/>
          <w:sz w:val="24"/>
          <w:highlight w:val="none"/>
        </w:rPr>
        <w:t>将</w:t>
      </w:r>
      <w:r>
        <w:rPr>
          <w:rFonts w:hint="eastAsia" w:ascii="宋体" w:hAnsi="宋体" w:eastAsia="宋体" w:cs="宋体"/>
          <w:sz w:val="24"/>
          <w:highlight w:val="none"/>
          <w:lang w:val="en-US"/>
        </w:rPr>
        <w:t>成交</w:t>
      </w:r>
      <w:r>
        <w:rPr>
          <w:rFonts w:hint="eastAsia" w:ascii="宋体" w:hAnsi="宋体" w:eastAsia="宋体" w:cs="宋体"/>
          <w:sz w:val="24"/>
          <w:highlight w:val="none"/>
        </w:rPr>
        <w:t>结果在河南省政府采购网进行公</w:t>
      </w:r>
      <w:r>
        <w:rPr>
          <w:rFonts w:hint="eastAsia" w:ascii="宋体" w:hAnsi="宋体" w:eastAsia="宋体" w:cs="宋体"/>
          <w:sz w:val="24"/>
          <w:highlight w:val="none"/>
          <w:lang w:val="en-US" w:eastAsia="zh-CN"/>
        </w:rPr>
        <w:t>告</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在发出成交公告后请采购人、中标人登录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ascii="宋体" w:hAnsi="宋体" w:eastAsia="宋体" w:cs="宋体"/>
          <w:sz w:val="24"/>
          <w:highlight w:val="none"/>
          <w:lang w:val="en-US" w:eastAsia="zh-CN"/>
        </w:rPr>
        <w:t>成交</w:t>
      </w:r>
      <w:r>
        <w:rPr>
          <w:rFonts w:hint="eastAsia" w:ascii="宋体" w:hAnsi="宋体" w:eastAsia="宋体" w:cs="宋体"/>
          <w:sz w:val="24"/>
          <w:highlight w:val="none"/>
        </w:rPr>
        <w:t>通知书。</w:t>
      </w:r>
    </w:p>
    <w:p w14:paraId="76232F26">
      <w:pPr>
        <w:pStyle w:val="6"/>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27、质疑处理</w:t>
      </w:r>
    </w:p>
    <w:p w14:paraId="344B4D5F">
      <w:pPr>
        <w:pStyle w:val="33"/>
        <w:numPr>
          <w:ilvl w:val="1"/>
          <w:numId w:val="18"/>
        </w:numPr>
        <w:tabs>
          <w:tab w:val="left" w:pos="941"/>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sz w:val="24"/>
          <w:highlight w:val="none"/>
          <w:lang w:val="en-US"/>
        </w:rPr>
        <w:t>等</w:t>
      </w:r>
      <w:r>
        <w:rPr>
          <w:rFonts w:hint="eastAsia" w:ascii="宋体" w:hAnsi="宋体" w:eastAsia="宋体" w:cs="宋体"/>
          <w:sz w:val="24"/>
          <w:highlight w:val="none"/>
        </w:rPr>
        <w:t>相关法律、法规的规定程序向采购人进行质疑，但须对质疑内容的真实性承担责任。</w:t>
      </w:r>
    </w:p>
    <w:p w14:paraId="34CEA421">
      <w:pPr>
        <w:pStyle w:val="33"/>
        <w:numPr>
          <w:ilvl w:val="1"/>
          <w:numId w:val="18"/>
        </w:numPr>
        <w:tabs>
          <w:tab w:val="left" w:pos="941"/>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5009F493">
      <w:pPr>
        <w:pStyle w:val="6"/>
        <w:adjustRightInd w:val="0"/>
        <w:snapToGrid w:val="0"/>
        <w:spacing w:line="360" w:lineRule="auto"/>
        <w:ind w:left="0" w:firstLine="482" w:firstLineChars="200"/>
        <w:rPr>
          <w:rFonts w:hint="eastAsia" w:ascii="宋体" w:hAnsi="宋体" w:eastAsia="宋体" w:cs="宋体"/>
          <w:highlight w:val="none"/>
        </w:rPr>
      </w:pPr>
      <w:r>
        <w:rPr>
          <w:rFonts w:hint="eastAsia" w:ascii="宋体" w:hAnsi="宋体" w:eastAsia="宋体" w:cs="宋体"/>
          <w:highlight w:val="none"/>
        </w:rPr>
        <w:t>28、签订合同</w:t>
      </w:r>
    </w:p>
    <w:p w14:paraId="3A475D8B">
      <w:pPr>
        <w:pStyle w:val="33"/>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成交供应商应按照成交通知规定的时间、地点与采购人签订成交合同，否则给采购人造成损失的，谈判供应商还应承担赔偿责任。</w:t>
      </w:r>
    </w:p>
    <w:p w14:paraId="719AE0ED">
      <w:pPr>
        <w:pStyle w:val="33"/>
        <w:numPr>
          <w:ilvl w:val="1"/>
          <w:numId w:val="19"/>
        </w:numPr>
        <w:tabs>
          <w:tab w:val="left" w:pos="941"/>
        </w:tabs>
        <w:adjustRightInd w:val="0"/>
        <w:snapToGrid w:val="0"/>
        <w:spacing w:line="360" w:lineRule="auto"/>
        <w:ind w:left="0" w:firstLine="480" w:firstLineChars="200"/>
        <w:rPr>
          <w:rFonts w:hint="eastAsia" w:ascii="宋体" w:hAnsi="宋体" w:eastAsia="宋体" w:cs="宋体"/>
          <w:sz w:val="24"/>
          <w:highlight w:val="none"/>
        </w:rPr>
      </w:pPr>
      <w:r>
        <w:rPr>
          <w:rFonts w:hint="eastAsia" w:ascii="宋体" w:hAnsi="宋体" w:eastAsia="宋体" w:cs="宋体"/>
          <w:sz w:val="24"/>
          <w:highlight w:val="none"/>
        </w:rPr>
        <w:t>履约保证金</w:t>
      </w:r>
      <w:r>
        <w:rPr>
          <w:rFonts w:hint="eastAsia" w:ascii="宋体" w:hAnsi="宋体" w:eastAsia="宋体" w:cs="宋体"/>
          <w:sz w:val="24"/>
          <w:highlight w:val="none"/>
          <w:lang w:val="en-US"/>
        </w:rPr>
        <w:t>原则上不再缴纳</w:t>
      </w:r>
      <w:r>
        <w:rPr>
          <w:rFonts w:hint="eastAsia" w:ascii="宋体" w:hAnsi="宋体" w:eastAsia="宋体" w:cs="宋体"/>
          <w:sz w:val="24"/>
          <w:highlight w:val="none"/>
        </w:rPr>
        <w:t>，</w:t>
      </w:r>
      <w:r>
        <w:rPr>
          <w:rFonts w:hint="eastAsia" w:ascii="宋体" w:hAnsi="宋体" w:eastAsia="宋体" w:cs="宋体"/>
          <w:sz w:val="24"/>
          <w:highlight w:val="none"/>
          <w:lang w:val="en-US"/>
        </w:rPr>
        <w:t>具体项目由采购人和成交供应商在签订合同时约定（</w:t>
      </w:r>
      <w:r>
        <w:rPr>
          <w:rFonts w:hint="eastAsia" w:ascii="宋体" w:hAnsi="宋体" w:eastAsia="宋体" w:cs="宋体"/>
          <w:sz w:val="24"/>
          <w:highlight w:val="none"/>
        </w:rPr>
        <w:t>履约完成后履约保证金</w:t>
      </w:r>
      <w:r>
        <w:rPr>
          <w:rFonts w:hint="eastAsia" w:ascii="宋体" w:hAnsi="宋体" w:eastAsia="宋体" w:cs="宋体"/>
          <w:sz w:val="24"/>
          <w:highlight w:val="none"/>
          <w:lang w:val="en-US"/>
        </w:rPr>
        <w:t>将</w:t>
      </w:r>
      <w:r>
        <w:rPr>
          <w:rFonts w:hint="eastAsia" w:ascii="宋体" w:hAnsi="宋体" w:eastAsia="宋体" w:cs="宋体"/>
          <w:sz w:val="24"/>
          <w:highlight w:val="none"/>
        </w:rPr>
        <w:t>无息退还</w:t>
      </w:r>
      <w:r>
        <w:rPr>
          <w:rFonts w:hint="eastAsia" w:ascii="宋体" w:hAnsi="宋体" w:eastAsia="宋体" w:cs="宋体"/>
          <w:sz w:val="24"/>
          <w:highlight w:val="none"/>
          <w:lang w:val="en-US"/>
        </w:rPr>
        <w:t>）</w:t>
      </w:r>
      <w:r>
        <w:rPr>
          <w:rFonts w:hint="eastAsia" w:ascii="宋体" w:hAnsi="宋体" w:eastAsia="宋体" w:cs="宋体"/>
          <w:sz w:val="24"/>
          <w:highlight w:val="none"/>
        </w:rPr>
        <w:t>。</w:t>
      </w:r>
    </w:p>
    <w:p w14:paraId="189AFA8D">
      <w:pPr>
        <w:pStyle w:val="33"/>
        <w:numPr>
          <w:ilvl w:val="1"/>
          <w:numId w:val="19"/>
        </w:numPr>
        <w:tabs>
          <w:tab w:val="left" w:pos="941"/>
        </w:tabs>
        <w:adjustRightInd w:val="0"/>
        <w:snapToGrid w:val="0"/>
        <w:spacing w:line="360" w:lineRule="auto"/>
        <w:ind w:left="0" w:firstLine="480" w:firstLineChars="200"/>
        <w:rPr>
          <w:rFonts w:hint="eastAsia" w:ascii="宋体" w:hAnsi="宋体" w:eastAsia="宋体" w:cs="宋体"/>
          <w:sz w:val="24"/>
          <w:highlight w:val="none"/>
          <w:lang w:val="en-US"/>
        </w:rPr>
      </w:pPr>
      <w:r>
        <w:rPr>
          <w:rFonts w:hint="eastAsia" w:ascii="宋体" w:hAnsi="宋体" w:eastAsia="宋体" w:cs="宋体"/>
          <w:sz w:val="24"/>
          <w:highlight w:val="none"/>
        </w:rPr>
        <w:t>谈判组织人签发的成交通知书、谈判文件、成交供应商的谈判响</w:t>
      </w:r>
      <w:r>
        <w:rPr>
          <w:rFonts w:hint="eastAsia" w:ascii="宋体" w:hAnsi="宋体" w:eastAsia="宋体" w:cs="宋体"/>
          <w:sz w:val="24"/>
          <w:highlight w:val="none"/>
          <w:lang w:val="en-US"/>
        </w:rPr>
        <w:t>应文件</w:t>
      </w:r>
      <w:bookmarkStart w:id="55" w:name="_bookmark4"/>
      <w:bookmarkEnd w:id="55"/>
      <w:r>
        <w:rPr>
          <w:rFonts w:hint="eastAsia" w:ascii="宋体" w:hAnsi="宋体" w:eastAsia="宋体" w:cs="宋体"/>
          <w:sz w:val="24"/>
          <w:highlight w:val="none"/>
          <w:lang w:val="en-US"/>
        </w:rPr>
        <w:t>及其澄清文件等，均为签定合同的依据。</w:t>
      </w:r>
    </w:p>
    <w:p w14:paraId="7E833168">
      <w:pPr>
        <w:pStyle w:val="33"/>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签订合同后，成交供应商不得将本项目及其他相关服务进行转包</w:t>
      </w:r>
      <w:r>
        <w:rPr>
          <w:rFonts w:hint="eastAsia" w:ascii="宋体" w:hAnsi="宋体" w:eastAsia="宋体" w:cs="宋体"/>
          <w:sz w:val="24"/>
          <w:highlight w:val="none"/>
          <w:lang w:eastAsia="zh-CN"/>
        </w:rPr>
        <w:t>，并提供承诺</w:t>
      </w:r>
      <w:r>
        <w:rPr>
          <w:rFonts w:hint="eastAsia" w:ascii="宋体" w:hAnsi="宋体" w:eastAsia="宋体" w:cs="宋体"/>
          <w:sz w:val="24"/>
          <w:highlight w:val="none"/>
        </w:rPr>
        <w:t>。未经采购人同意，成交供应商不得采用分包的形式履行合同。否则采购人有权终止合同。转包或分包造成采购人损失的，成交供应商还应承担相应赔偿责任。</w:t>
      </w:r>
    </w:p>
    <w:p w14:paraId="20A5088B">
      <w:pPr>
        <w:pStyle w:val="33"/>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如最终用户或成交供应商拒签合同，则按违约处理。</w:t>
      </w:r>
      <w:r>
        <w:rPr>
          <w:rFonts w:hint="eastAsia" w:ascii="宋体" w:hAnsi="宋体" w:eastAsia="宋体" w:cs="宋体"/>
          <w:sz w:val="24"/>
          <w:highlight w:val="none"/>
          <w:lang w:val="en-US"/>
        </w:rPr>
        <w:t>采购</w:t>
      </w:r>
      <w:r>
        <w:rPr>
          <w:rFonts w:hint="eastAsia" w:ascii="宋体" w:hAnsi="宋体" w:eastAsia="宋体" w:cs="宋体"/>
          <w:sz w:val="24"/>
          <w:highlight w:val="none"/>
        </w:rPr>
        <w:t>人对违约方收取成交金额</w:t>
      </w:r>
      <w:r>
        <w:rPr>
          <w:rFonts w:hint="eastAsia" w:ascii="宋体" w:hAnsi="宋体" w:eastAsia="宋体" w:cs="宋体"/>
          <w:spacing w:val="2"/>
          <w:sz w:val="24"/>
          <w:highlight w:val="none"/>
          <w:lang w:val="en-US"/>
        </w:rPr>
        <w:t>一定数额</w:t>
      </w:r>
      <w:r>
        <w:rPr>
          <w:rFonts w:hint="eastAsia" w:ascii="宋体" w:hAnsi="宋体" w:eastAsia="宋体" w:cs="宋体"/>
          <w:sz w:val="24"/>
          <w:highlight w:val="none"/>
        </w:rPr>
        <w:t>的违约金（</w:t>
      </w:r>
      <w:r>
        <w:rPr>
          <w:rFonts w:hint="eastAsia" w:ascii="宋体" w:hAnsi="宋体" w:eastAsia="宋体" w:cs="宋体"/>
          <w:sz w:val="24"/>
          <w:highlight w:val="none"/>
          <w:lang w:val="en-US"/>
        </w:rPr>
        <w:t>不超过成交金额的2%</w:t>
      </w:r>
      <w:r>
        <w:rPr>
          <w:rFonts w:hint="eastAsia" w:ascii="宋体" w:hAnsi="宋体" w:eastAsia="宋体" w:cs="宋体"/>
          <w:sz w:val="24"/>
          <w:highlight w:val="none"/>
        </w:rPr>
        <w:t>）。</w:t>
      </w:r>
    </w:p>
    <w:p w14:paraId="240759E7">
      <w:pPr>
        <w:pStyle w:val="33"/>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highlight w:val="none"/>
        </w:rPr>
      </w:pPr>
      <w:r>
        <w:rPr>
          <w:rFonts w:hint="eastAsia" w:ascii="宋体" w:hAnsi="宋体" w:eastAsia="宋体" w:cs="宋体"/>
          <w:sz w:val="24"/>
          <w:highlight w:val="none"/>
        </w:rPr>
        <w:t>如成交供应商拒签合同，</w:t>
      </w:r>
      <w:r>
        <w:rPr>
          <w:rFonts w:hint="eastAsia" w:ascii="宋体" w:hAnsi="宋体" w:eastAsia="宋体" w:cs="宋体"/>
          <w:sz w:val="24"/>
          <w:highlight w:val="none"/>
          <w:lang w:val="en-US"/>
        </w:rPr>
        <w:t>采购人</w:t>
      </w:r>
      <w:r>
        <w:rPr>
          <w:rFonts w:hint="eastAsia" w:ascii="宋体" w:hAnsi="宋体" w:eastAsia="宋体" w:cs="宋体"/>
          <w:sz w:val="24"/>
          <w:highlight w:val="none"/>
        </w:rPr>
        <w:t>可</w:t>
      </w:r>
      <w:r>
        <w:rPr>
          <w:rFonts w:hint="eastAsia" w:ascii="宋体" w:hAnsi="宋体" w:eastAsia="宋体" w:cs="宋体"/>
          <w:sz w:val="24"/>
          <w:highlight w:val="none"/>
          <w:lang w:val="en-US"/>
        </w:rPr>
        <w:t>依次递补下一名</w:t>
      </w:r>
      <w:r>
        <w:rPr>
          <w:rFonts w:hint="eastAsia" w:ascii="宋体" w:hAnsi="宋体" w:eastAsia="宋体" w:cs="宋体"/>
          <w:sz w:val="24"/>
          <w:highlight w:val="none"/>
        </w:rPr>
        <w:t>成交</w:t>
      </w:r>
      <w:r>
        <w:rPr>
          <w:rFonts w:hint="eastAsia" w:ascii="宋体" w:hAnsi="宋体" w:eastAsia="宋体" w:cs="宋体"/>
          <w:sz w:val="24"/>
          <w:highlight w:val="none"/>
          <w:lang w:val="en-US"/>
        </w:rPr>
        <w:t>候选人或依法进行二次邀请谈判</w:t>
      </w:r>
      <w:r>
        <w:rPr>
          <w:rFonts w:hint="eastAsia" w:ascii="宋体" w:hAnsi="宋体" w:eastAsia="宋体" w:cs="宋体"/>
          <w:sz w:val="24"/>
          <w:highlight w:val="none"/>
        </w:rPr>
        <w:t>。</w:t>
      </w:r>
    </w:p>
    <w:p w14:paraId="33E85026">
      <w:pPr>
        <w:pStyle w:val="33"/>
        <w:tabs>
          <w:tab w:val="left" w:pos="941"/>
        </w:tabs>
        <w:adjustRightInd w:val="0"/>
        <w:snapToGrid w:val="0"/>
        <w:spacing w:line="360" w:lineRule="auto"/>
        <w:ind w:left="480" w:firstLine="0"/>
        <w:jc w:val="both"/>
        <w:rPr>
          <w:rFonts w:hint="eastAsia" w:ascii="宋体" w:hAnsi="宋体" w:eastAsia="宋体" w:cs="宋体"/>
          <w:b/>
          <w:sz w:val="24"/>
          <w:highlight w:val="none"/>
        </w:rPr>
      </w:pPr>
      <w:r>
        <w:rPr>
          <w:rFonts w:hint="eastAsia" w:ascii="宋体" w:hAnsi="宋体" w:eastAsia="宋体" w:cs="宋体"/>
          <w:b/>
          <w:sz w:val="24"/>
          <w:highlight w:val="none"/>
        </w:rPr>
        <w:t>29.技术响应说明</w:t>
      </w:r>
    </w:p>
    <w:p w14:paraId="5864690B">
      <w:pPr>
        <w:tabs>
          <w:tab w:val="left" w:pos="941"/>
        </w:tabs>
        <w:adjustRightInd w:val="0"/>
        <w:snapToGrid w:val="0"/>
        <w:spacing w:line="360" w:lineRule="auto"/>
        <w:ind w:firstLine="480" w:firstLineChars="200"/>
        <w:jc w:val="both"/>
        <w:rPr>
          <w:rFonts w:hint="eastAsia" w:ascii="宋体" w:hAnsi="宋体" w:eastAsia="宋体" w:cs="宋体"/>
          <w:highlight w:val="none"/>
          <w:lang w:eastAsia="zh-CN"/>
        </w:rPr>
      </w:pPr>
      <w:r>
        <w:rPr>
          <w:rFonts w:hint="eastAsia" w:ascii="宋体" w:hAnsi="宋体" w:eastAsia="宋体" w:cs="宋体"/>
          <w:sz w:val="24"/>
          <w:highlight w:val="none"/>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r>
        <w:rPr>
          <w:rFonts w:hint="eastAsia" w:cs="宋体"/>
          <w:sz w:val="24"/>
          <w:highlight w:val="none"/>
          <w:lang w:eastAsia="zh-CN"/>
        </w:rPr>
        <w:t>。</w:t>
      </w:r>
    </w:p>
    <w:p w14:paraId="4092C447">
      <w:pPr>
        <w:spacing w:line="360" w:lineRule="auto"/>
        <w:ind w:firstLine="549"/>
        <w:rPr>
          <w:rFonts w:hint="eastAsia" w:ascii="宋体" w:hAnsi="宋体" w:eastAsia="宋体" w:cs="宋体"/>
          <w:b/>
          <w:sz w:val="24"/>
          <w:highlight w:val="none"/>
        </w:rPr>
      </w:pPr>
      <w:r>
        <w:rPr>
          <w:rFonts w:hint="eastAsia" w:ascii="宋体" w:hAnsi="宋体" w:eastAsia="宋体" w:cs="宋体"/>
          <w:b/>
          <w:sz w:val="24"/>
          <w:highlight w:val="none"/>
        </w:rPr>
        <w:t>30未尽事宜</w:t>
      </w:r>
    </w:p>
    <w:p w14:paraId="3D28466A">
      <w:pPr>
        <w:spacing w:line="360" w:lineRule="auto"/>
        <w:ind w:firstLine="549"/>
        <w:rPr>
          <w:rFonts w:hint="eastAsia" w:ascii="宋体" w:hAnsi="宋体" w:eastAsia="宋体" w:cs="宋体"/>
          <w:sz w:val="24"/>
          <w:highlight w:val="none"/>
          <w:lang w:val="en-US"/>
        </w:rPr>
      </w:pPr>
      <w:r>
        <w:rPr>
          <w:rFonts w:hint="eastAsia" w:ascii="宋体" w:hAnsi="宋体" w:eastAsia="宋体" w:cs="宋体"/>
          <w:sz w:val="24"/>
          <w:highlight w:val="none"/>
          <w:lang w:val="en-US"/>
        </w:rPr>
        <w:t>30.1</w:t>
      </w:r>
      <w:r>
        <w:rPr>
          <w:rFonts w:hint="eastAsia" w:ascii="宋体" w:hAnsi="宋体" w:eastAsia="宋体" w:cs="宋体"/>
          <w:sz w:val="24"/>
          <w:highlight w:val="none"/>
        </w:rPr>
        <w:t>按《中华人民共和国政府采购法》、</w:t>
      </w:r>
      <w:r>
        <w:rPr>
          <w:rFonts w:hint="eastAsia" w:ascii="宋体" w:hAnsi="宋体" w:eastAsia="宋体" w:cs="宋体"/>
          <w:sz w:val="24"/>
          <w:highlight w:val="none"/>
          <w:lang w:val="en-US"/>
        </w:rPr>
        <w:t>《政府采购非招标采购方式管理办法》及其他有关法律法规的规定执行。</w:t>
      </w:r>
    </w:p>
    <w:p w14:paraId="3D258E73">
      <w:pPr>
        <w:spacing w:line="360" w:lineRule="auto"/>
        <w:ind w:firstLine="549"/>
        <w:rPr>
          <w:rFonts w:hint="eastAsia" w:ascii="宋体" w:hAnsi="宋体" w:eastAsia="宋体" w:cs="宋体"/>
          <w:bCs/>
          <w:sz w:val="24"/>
          <w:highlight w:val="none"/>
        </w:rPr>
      </w:pPr>
      <w:r>
        <w:rPr>
          <w:rFonts w:hint="eastAsia" w:ascii="宋体" w:hAnsi="宋体" w:eastAsia="宋体" w:cs="宋体"/>
          <w:b/>
          <w:sz w:val="24"/>
          <w:highlight w:val="none"/>
          <w:lang w:val="en-US"/>
        </w:rPr>
        <w:t>31</w:t>
      </w:r>
      <w:r>
        <w:rPr>
          <w:rFonts w:hint="eastAsia" w:ascii="宋体" w:hAnsi="宋体" w:eastAsia="宋体" w:cs="宋体"/>
          <w:b/>
          <w:sz w:val="24"/>
          <w:highlight w:val="none"/>
        </w:rPr>
        <w:t>.解释权</w:t>
      </w:r>
    </w:p>
    <w:p w14:paraId="42057E87">
      <w:pPr>
        <w:pStyle w:val="18"/>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本</w:t>
      </w:r>
      <w:r>
        <w:rPr>
          <w:rFonts w:hint="eastAsia" w:ascii="宋体" w:hAnsi="宋体" w:eastAsia="宋体" w:cs="宋体"/>
          <w:bCs/>
          <w:sz w:val="24"/>
          <w:highlight w:val="none"/>
          <w:lang w:val="en-US"/>
        </w:rPr>
        <w:t>谈判</w:t>
      </w:r>
      <w:r>
        <w:rPr>
          <w:rFonts w:hint="eastAsia" w:ascii="宋体" w:hAnsi="宋体" w:eastAsia="宋体" w:cs="宋体"/>
          <w:bCs/>
          <w:sz w:val="24"/>
          <w:highlight w:val="none"/>
        </w:rPr>
        <w:t>文件的解释权属于</w:t>
      </w:r>
      <w:r>
        <w:rPr>
          <w:rFonts w:hint="eastAsia" w:ascii="宋体" w:hAnsi="宋体" w:eastAsia="宋体" w:cs="宋体"/>
          <w:bCs/>
          <w:sz w:val="24"/>
          <w:highlight w:val="none"/>
          <w:lang w:val="en-US"/>
        </w:rPr>
        <w:t>采购人</w:t>
      </w:r>
      <w:r>
        <w:rPr>
          <w:rFonts w:hint="eastAsia" w:ascii="宋体" w:hAnsi="宋体" w:eastAsia="宋体" w:cs="宋体"/>
          <w:bCs/>
          <w:sz w:val="24"/>
          <w:highlight w:val="none"/>
        </w:rPr>
        <w:t>。</w:t>
      </w:r>
    </w:p>
    <w:p w14:paraId="6AF73D48">
      <w:pPr>
        <w:pStyle w:val="18"/>
        <w:rPr>
          <w:rFonts w:hint="eastAsia" w:ascii="宋体" w:hAnsi="宋体" w:eastAsia="宋体" w:cs="宋体"/>
          <w:bCs/>
          <w:sz w:val="24"/>
          <w:highlight w:val="none"/>
        </w:rPr>
      </w:pPr>
    </w:p>
    <w:p w14:paraId="3831C9A6">
      <w:pPr>
        <w:pStyle w:val="4"/>
        <w:tabs>
          <w:tab w:val="left" w:pos="1607"/>
        </w:tabs>
        <w:spacing w:before="41"/>
        <w:rPr>
          <w:rFonts w:hint="eastAsia" w:ascii="宋体" w:hAnsi="宋体" w:eastAsia="宋体" w:cs="宋体"/>
          <w:highlight w:val="none"/>
        </w:rPr>
      </w:pPr>
    </w:p>
    <w:p w14:paraId="08EFBEBD">
      <w:pPr>
        <w:pStyle w:val="4"/>
        <w:tabs>
          <w:tab w:val="left" w:pos="1607"/>
        </w:tabs>
        <w:spacing w:before="41"/>
        <w:rPr>
          <w:rFonts w:hint="eastAsia" w:ascii="宋体" w:hAnsi="宋体" w:eastAsia="宋体" w:cs="宋体"/>
          <w:highlight w:val="none"/>
        </w:rPr>
      </w:pPr>
    </w:p>
    <w:p w14:paraId="61311783">
      <w:pPr>
        <w:pStyle w:val="4"/>
        <w:tabs>
          <w:tab w:val="left" w:pos="1607"/>
        </w:tabs>
        <w:spacing w:before="41"/>
        <w:rPr>
          <w:rFonts w:hint="eastAsia" w:ascii="宋体" w:hAnsi="宋体" w:eastAsia="宋体" w:cs="宋体"/>
          <w:highlight w:val="none"/>
        </w:rPr>
      </w:pPr>
    </w:p>
    <w:p w14:paraId="4048BC16">
      <w:pPr>
        <w:pStyle w:val="4"/>
        <w:tabs>
          <w:tab w:val="left" w:pos="1607"/>
        </w:tabs>
        <w:spacing w:before="41"/>
        <w:rPr>
          <w:rFonts w:hint="eastAsia" w:ascii="宋体" w:hAnsi="宋体" w:eastAsia="宋体" w:cs="宋体"/>
          <w:highlight w:val="none"/>
        </w:rPr>
      </w:pPr>
    </w:p>
    <w:p w14:paraId="6670F69A">
      <w:pPr>
        <w:pStyle w:val="4"/>
        <w:tabs>
          <w:tab w:val="left" w:pos="1607"/>
        </w:tabs>
        <w:spacing w:before="41"/>
        <w:rPr>
          <w:rFonts w:hint="eastAsia" w:ascii="宋体" w:hAnsi="宋体" w:eastAsia="宋体" w:cs="宋体"/>
          <w:highlight w:val="none"/>
        </w:rPr>
      </w:pPr>
    </w:p>
    <w:p w14:paraId="6F14CAD2">
      <w:pPr>
        <w:pStyle w:val="4"/>
        <w:tabs>
          <w:tab w:val="left" w:pos="1607"/>
        </w:tabs>
        <w:spacing w:before="41"/>
        <w:rPr>
          <w:rFonts w:hint="eastAsia" w:ascii="宋体" w:hAnsi="宋体" w:eastAsia="宋体" w:cs="宋体"/>
          <w:highlight w:val="none"/>
        </w:rPr>
      </w:pPr>
    </w:p>
    <w:p w14:paraId="2945DFCB">
      <w:pPr>
        <w:rPr>
          <w:rFonts w:hint="eastAsia" w:ascii="宋体" w:hAnsi="宋体" w:eastAsia="宋体" w:cs="宋体"/>
          <w:highlight w:val="none"/>
        </w:rPr>
      </w:pPr>
      <w:r>
        <w:rPr>
          <w:rFonts w:hint="eastAsia" w:ascii="宋体" w:hAnsi="宋体" w:eastAsia="宋体" w:cs="宋体"/>
          <w:highlight w:val="none"/>
        </w:rPr>
        <w:br w:type="page"/>
      </w:r>
    </w:p>
    <w:p w14:paraId="04EC27B3">
      <w:pPr>
        <w:pStyle w:val="4"/>
        <w:tabs>
          <w:tab w:val="left" w:pos="1607"/>
        </w:tabs>
        <w:spacing w:before="41"/>
        <w:rPr>
          <w:rFonts w:hint="eastAsia" w:ascii="宋体" w:hAnsi="宋体" w:eastAsia="宋体" w:cs="宋体"/>
          <w:highlight w:val="none"/>
        </w:rPr>
      </w:pPr>
      <w:r>
        <w:rPr>
          <w:rFonts w:hint="eastAsia" w:ascii="宋体" w:hAnsi="宋体" w:eastAsia="宋体" w:cs="宋体"/>
          <w:highlight w:val="none"/>
        </w:rPr>
        <w:t>第三部分</w:t>
      </w:r>
      <w:r>
        <w:rPr>
          <w:rFonts w:hint="eastAsia" w:ascii="宋体" w:hAnsi="宋体" w:eastAsia="宋体" w:cs="宋体"/>
          <w:highlight w:val="none"/>
        </w:rPr>
        <w:tab/>
      </w:r>
      <w:r>
        <w:rPr>
          <w:rFonts w:hint="eastAsia" w:ascii="宋体" w:hAnsi="宋体" w:eastAsia="宋体" w:cs="宋体"/>
          <w:highlight w:val="none"/>
        </w:rPr>
        <w:t>谈判项目要求</w:t>
      </w:r>
    </w:p>
    <w:p w14:paraId="01CB6A56">
      <w:pPr>
        <w:pStyle w:val="8"/>
        <w:spacing w:before="4"/>
        <w:rPr>
          <w:rFonts w:hint="eastAsia" w:ascii="宋体" w:hAnsi="宋体" w:eastAsia="宋体" w:cs="宋体"/>
          <w:b/>
          <w:sz w:val="44"/>
          <w:highlight w:val="none"/>
        </w:rPr>
      </w:pPr>
    </w:p>
    <w:p w14:paraId="7B1571CD">
      <w:pPr>
        <w:pStyle w:val="8"/>
        <w:adjustRightInd w:val="0"/>
        <w:snapToGrid w:val="0"/>
        <w:spacing w:line="360" w:lineRule="auto"/>
        <w:ind w:firstLine="426" w:firstLineChars="200"/>
        <w:jc w:val="both"/>
        <w:rPr>
          <w:rFonts w:hint="eastAsia" w:ascii="宋体" w:hAnsi="宋体" w:eastAsia="宋体" w:cs="宋体"/>
          <w:b/>
          <w:spacing w:val="-14"/>
          <w:highlight w:val="none"/>
        </w:rPr>
      </w:pPr>
      <w:r>
        <w:rPr>
          <w:rFonts w:hint="eastAsia" w:ascii="宋体" w:hAnsi="宋体" w:eastAsia="宋体" w:cs="宋体"/>
          <w:b/>
          <w:spacing w:val="-14"/>
          <w:highlight w:val="none"/>
        </w:rPr>
        <w:t>一、供应商资格要求：（见部一部分）</w:t>
      </w:r>
    </w:p>
    <w:p w14:paraId="164720FB">
      <w:pPr>
        <w:pStyle w:val="8"/>
        <w:adjustRightInd w:val="0"/>
        <w:snapToGrid w:val="0"/>
        <w:spacing w:line="360" w:lineRule="auto"/>
        <w:ind w:firstLine="424" w:firstLineChars="200"/>
        <w:rPr>
          <w:rFonts w:hint="eastAsia" w:ascii="宋体" w:hAnsi="宋体" w:eastAsia="宋体" w:cs="宋体"/>
          <w:highlight w:val="none"/>
        </w:rPr>
      </w:pPr>
      <w:r>
        <w:rPr>
          <w:rFonts w:hint="eastAsia" w:ascii="宋体" w:hAnsi="宋体" w:eastAsia="宋体" w:cs="宋体"/>
          <w:spacing w:val="-14"/>
          <w:highlight w:val="none"/>
        </w:rPr>
        <w:t>二、</w:t>
      </w:r>
      <w:r>
        <w:rPr>
          <w:rFonts w:hint="eastAsia" w:ascii="宋体" w:hAnsi="宋体" w:eastAsia="宋体" w:cs="宋体"/>
          <w:highlight w:val="none"/>
        </w:rPr>
        <w:t>除谈判文件有规定外，谈判供应商对项目只允许有一个报价，谈判组织人和采购人不接受有任何选择的报价响应。</w:t>
      </w:r>
    </w:p>
    <w:p w14:paraId="48CEABE7">
      <w:pPr>
        <w:pStyle w:val="8"/>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三、采购人与成交供应商应当在成交通知书发出之日起三十日内，按照采购文件确定的事项签订政府采购合同，并在合同签订后2个工作日内负责将合同及验收结果在河南省政府采购网进行公示。</w:t>
      </w:r>
    </w:p>
    <w:p w14:paraId="20AA248E">
      <w:pPr>
        <w:pStyle w:val="8"/>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四、</w:t>
      </w:r>
      <w:r>
        <w:rPr>
          <w:rFonts w:hint="eastAsia" w:ascii="宋体" w:hAnsi="宋体" w:eastAsia="宋体" w:cs="宋体"/>
          <w:highlight w:val="none"/>
          <w:lang w:val="en-US"/>
        </w:rPr>
        <w:t>供货</w:t>
      </w:r>
      <w:r>
        <w:rPr>
          <w:rFonts w:hint="eastAsia" w:ascii="宋体" w:hAnsi="宋体" w:eastAsia="宋体" w:cs="宋体"/>
          <w:highlight w:val="none"/>
        </w:rPr>
        <w:t>地点：采购人指定地点。</w:t>
      </w:r>
    </w:p>
    <w:p w14:paraId="366643EF">
      <w:pPr>
        <w:pStyle w:val="8"/>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五、验收：由</w:t>
      </w:r>
      <w:r>
        <w:rPr>
          <w:rFonts w:hint="eastAsia" w:ascii="宋体" w:hAnsi="宋体" w:eastAsia="宋体" w:cs="宋体"/>
          <w:highlight w:val="none"/>
          <w:lang w:val="en-US"/>
        </w:rPr>
        <w:t>采购人</w:t>
      </w:r>
      <w:r>
        <w:rPr>
          <w:rFonts w:hint="eastAsia" w:ascii="宋体" w:hAnsi="宋体" w:eastAsia="宋体" w:cs="宋体"/>
          <w:highlight w:val="none"/>
        </w:rPr>
        <w:t>组织验收。</w:t>
      </w:r>
    </w:p>
    <w:p w14:paraId="1AA28517">
      <w:pPr>
        <w:pStyle w:val="8"/>
        <w:adjustRightInd w:val="0"/>
        <w:snapToGrid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六、供应商就按照谈判文件要求的供货期签订合同，并对供货期做出单独承诺，否则视为不响应。</w:t>
      </w:r>
    </w:p>
    <w:p w14:paraId="4DDC31BD">
      <w:pPr>
        <w:pStyle w:val="8"/>
        <w:adjustRightInd w:val="0"/>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七、</w:t>
      </w:r>
      <w:r>
        <w:rPr>
          <w:rFonts w:hint="eastAsia" w:ascii="宋体" w:hAnsi="宋体" w:eastAsia="宋体" w:cs="宋体"/>
          <w:color w:val="auto"/>
          <w:highlight w:val="none"/>
        </w:rPr>
        <w:t>付款方式：</w:t>
      </w:r>
      <w:r>
        <w:rPr>
          <w:rFonts w:hint="eastAsia" w:ascii="宋体" w:hAnsi="宋体" w:eastAsia="宋体" w:cs="宋体"/>
          <w:color w:val="auto"/>
          <w:highlight w:val="none"/>
          <w:lang w:val="en-US" w:eastAsia="zh-CN"/>
        </w:rPr>
        <w:t>验收合格后一次性付清</w:t>
      </w:r>
      <w:r>
        <w:rPr>
          <w:rFonts w:hint="eastAsia" w:ascii="宋体" w:hAnsi="宋体" w:eastAsia="宋体" w:cs="宋体"/>
          <w:color w:val="auto"/>
          <w:sz w:val="24"/>
          <w:szCs w:val="24"/>
          <w:highlight w:val="none"/>
          <w:lang w:val="en-US" w:eastAsia="zh-CN"/>
        </w:rPr>
        <w:t>；</w:t>
      </w:r>
    </w:p>
    <w:p w14:paraId="54E20F2E">
      <w:pPr>
        <w:pStyle w:val="8"/>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lang w:val="en-US" w:eastAsia="zh-CN"/>
        </w:rPr>
        <w:t>八</w:t>
      </w:r>
      <w:r>
        <w:rPr>
          <w:rFonts w:hint="eastAsia" w:ascii="宋体" w:hAnsi="宋体" w:eastAsia="宋体" w:cs="宋体"/>
          <w:highlight w:val="none"/>
        </w:rPr>
        <w:t>、本项目不接受联合体参与。</w:t>
      </w:r>
    </w:p>
    <w:p w14:paraId="5144C319">
      <w:pPr>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九</w:t>
      </w:r>
      <w:r>
        <w:rPr>
          <w:rFonts w:hint="eastAsia" w:ascii="宋体" w:hAnsi="宋体" w:eastAsia="宋体" w:cs="宋体"/>
          <w:sz w:val="24"/>
          <w:szCs w:val="24"/>
          <w:highlight w:val="none"/>
        </w:rPr>
        <w:t>、项目其他要求：</w:t>
      </w:r>
      <w:r>
        <w:rPr>
          <w:rFonts w:hint="eastAsia" w:ascii="宋体" w:hAnsi="宋体" w:eastAsia="宋体" w:cs="宋体"/>
          <w:sz w:val="24"/>
          <w:szCs w:val="24"/>
          <w:highlight w:val="none"/>
          <w:lang w:eastAsia="zh-CN"/>
        </w:rPr>
        <w:t>无</w:t>
      </w:r>
    </w:p>
    <w:p w14:paraId="0B37C3CC">
      <w:pPr>
        <w:pStyle w:val="18"/>
        <w:ind w:firstLine="480" w:firstLineChars="200"/>
        <w:rPr>
          <w:rFonts w:hint="eastAsia" w:ascii="宋体" w:hAnsi="宋体" w:eastAsia="宋体" w:cs="宋体"/>
          <w:bCs/>
          <w:sz w:val="24"/>
          <w:highlight w:val="none"/>
        </w:rPr>
      </w:pPr>
    </w:p>
    <w:p w14:paraId="088E5496">
      <w:pPr>
        <w:pStyle w:val="18"/>
        <w:ind w:firstLine="2249" w:firstLineChars="700"/>
        <w:rPr>
          <w:rFonts w:hint="eastAsia" w:ascii="宋体" w:hAnsi="宋体" w:eastAsia="宋体" w:cs="宋体"/>
          <w:b/>
          <w:bCs/>
          <w:sz w:val="32"/>
          <w:szCs w:val="32"/>
          <w:highlight w:val="none"/>
          <w:lang w:val="en-US"/>
        </w:rPr>
      </w:pPr>
    </w:p>
    <w:p w14:paraId="2673DCE4">
      <w:pPr>
        <w:pStyle w:val="18"/>
        <w:rPr>
          <w:rFonts w:hint="eastAsia" w:ascii="宋体" w:hAnsi="宋体" w:eastAsia="宋体" w:cs="宋体"/>
          <w:b/>
          <w:bCs/>
          <w:sz w:val="32"/>
          <w:szCs w:val="32"/>
          <w:highlight w:val="none"/>
          <w:lang w:val="en-US"/>
        </w:rPr>
      </w:pPr>
    </w:p>
    <w:p w14:paraId="2D9E9DBE">
      <w:pPr>
        <w:pStyle w:val="18"/>
        <w:ind w:firstLine="2249" w:firstLineChars="700"/>
        <w:rPr>
          <w:rFonts w:hint="eastAsia" w:ascii="宋体" w:hAnsi="宋体" w:eastAsia="宋体" w:cs="宋体"/>
          <w:b/>
          <w:bCs/>
          <w:sz w:val="32"/>
          <w:szCs w:val="32"/>
          <w:highlight w:val="none"/>
          <w:lang w:val="en-US"/>
        </w:rPr>
      </w:pPr>
    </w:p>
    <w:p w14:paraId="3051D04B">
      <w:pPr>
        <w:pStyle w:val="18"/>
        <w:ind w:firstLine="2249" w:firstLineChars="700"/>
        <w:rPr>
          <w:rFonts w:hint="eastAsia" w:ascii="宋体" w:hAnsi="宋体" w:eastAsia="宋体" w:cs="宋体"/>
          <w:b/>
          <w:bCs/>
          <w:sz w:val="32"/>
          <w:szCs w:val="32"/>
          <w:highlight w:val="none"/>
          <w:lang w:val="en-US"/>
        </w:rPr>
      </w:pPr>
    </w:p>
    <w:p w14:paraId="1F2F7299">
      <w:pPr>
        <w:pStyle w:val="18"/>
        <w:ind w:firstLine="2249" w:firstLineChars="700"/>
        <w:rPr>
          <w:rFonts w:hint="eastAsia" w:ascii="宋体" w:hAnsi="宋体" w:eastAsia="宋体" w:cs="宋体"/>
          <w:b/>
          <w:bCs/>
          <w:sz w:val="32"/>
          <w:szCs w:val="32"/>
          <w:highlight w:val="none"/>
          <w:lang w:val="en-US"/>
        </w:rPr>
      </w:pPr>
    </w:p>
    <w:p w14:paraId="2360C1D9">
      <w:pPr>
        <w:pStyle w:val="18"/>
        <w:ind w:firstLine="2249" w:firstLineChars="700"/>
        <w:rPr>
          <w:rFonts w:hint="eastAsia" w:ascii="宋体" w:hAnsi="宋体" w:eastAsia="宋体" w:cs="宋体"/>
          <w:b/>
          <w:bCs/>
          <w:sz w:val="32"/>
          <w:szCs w:val="32"/>
          <w:highlight w:val="none"/>
          <w:lang w:val="en-US"/>
        </w:rPr>
      </w:pPr>
    </w:p>
    <w:p w14:paraId="2B7123A0">
      <w:pPr>
        <w:pStyle w:val="18"/>
        <w:ind w:firstLine="2249" w:firstLineChars="700"/>
        <w:rPr>
          <w:rFonts w:hint="eastAsia" w:ascii="宋体" w:hAnsi="宋体" w:eastAsia="宋体" w:cs="宋体"/>
          <w:b/>
          <w:bCs/>
          <w:sz w:val="32"/>
          <w:szCs w:val="32"/>
          <w:highlight w:val="none"/>
          <w:lang w:val="en-US"/>
        </w:rPr>
      </w:pPr>
    </w:p>
    <w:p w14:paraId="46A5B123">
      <w:pPr>
        <w:pStyle w:val="18"/>
        <w:ind w:firstLine="2249" w:firstLineChars="700"/>
        <w:rPr>
          <w:rFonts w:hint="eastAsia" w:ascii="宋体" w:hAnsi="宋体" w:eastAsia="宋体" w:cs="宋体"/>
          <w:b/>
          <w:bCs/>
          <w:sz w:val="32"/>
          <w:szCs w:val="32"/>
          <w:highlight w:val="none"/>
          <w:lang w:val="en-US"/>
        </w:rPr>
      </w:pPr>
    </w:p>
    <w:p w14:paraId="4D51BE76">
      <w:pPr>
        <w:pStyle w:val="18"/>
        <w:ind w:firstLine="2249" w:firstLineChars="700"/>
        <w:rPr>
          <w:rFonts w:hint="eastAsia" w:ascii="宋体" w:hAnsi="宋体" w:eastAsia="宋体" w:cs="宋体"/>
          <w:b/>
          <w:bCs/>
          <w:sz w:val="32"/>
          <w:szCs w:val="32"/>
          <w:highlight w:val="none"/>
          <w:lang w:val="en-US"/>
        </w:rPr>
      </w:pPr>
    </w:p>
    <w:p w14:paraId="2A0E69BD">
      <w:pPr>
        <w:pStyle w:val="18"/>
        <w:ind w:firstLine="2249" w:firstLineChars="700"/>
        <w:rPr>
          <w:rFonts w:hint="eastAsia" w:ascii="宋体" w:hAnsi="宋体" w:eastAsia="宋体" w:cs="宋体"/>
          <w:b/>
          <w:bCs/>
          <w:sz w:val="32"/>
          <w:szCs w:val="32"/>
          <w:highlight w:val="none"/>
          <w:lang w:val="en-US"/>
        </w:rPr>
      </w:pPr>
    </w:p>
    <w:p w14:paraId="3115391E">
      <w:pPr>
        <w:pStyle w:val="18"/>
        <w:ind w:firstLine="2249" w:firstLineChars="700"/>
        <w:rPr>
          <w:rFonts w:hint="eastAsia" w:ascii="宋体" w:hAnsi="宋体" w:eastAsia="宋体" w:cs="宋体"/>
          <w:b/>
          <w:bCs/>
          <w:sz w:val="32"/>
          <w:szCs w:val="32"/>
          <w:highlight w:val="none"/>
          <w:lang w:val="en-US"/>
        </w:rPr>
      </w:pPr>
    </w:p>
    <w:p w14:paraId="2AB40BDD">
      <w:pPr>
        <w:pStyle w:val="18"/>
        <w:ind w:firstLine="2249" w:firstLineChars="700"/>
        <w:rPr>
          <w:rFonts w:hint="eastAsia" w:ascii="宋体" w:hAnsi="宋体" w:eastAsia="宋体" w:cs="宋体"/>
          <w:b/>
          <w:bCs/>
          <w:sz w:val="32"/>
          <w:szCs w:val="32"/>
          <w:highlight w:val="none"/>
          <w:lang w:val="en-US"/>
        </w:rPr>
      </w:pPr>
    </w:p>
    <w:p w14:paraId="1403FF9F">
      <w:pPr>
        <w:pStyle w:val="18"/>
        <w:ind w:firstLine="2249" w:firstLineChars="700"/>
        <w:rPr>
          <w:rFonts w:hint="eastAsia" w:ascii="宋体" w:hAnsi="宋体" w:eastAsia="宋体" w:cs="宋体"/>
          <w:b/>
          <w:bCs/>
          <w:sz w:val="32"/>
          <w:szCs w:val="32"/>
          <w:highlight w:val="none"/>
          <w:lang w:val="en-US"/>
        </w:rPr>
      </w:pPr>
    </w:p>
    <w:p w14:paraId="41CB0025">
      <w:pPr>
        <w:pStyle w:val="18"/>
        <w:numPr>
          <w:ilvl w:val="0"/>
          <w:numId w:val="0"/>
        </w:numPr>
        <w:ind w:left="0" w:leftChars="0" w:firstLine="0" w:firstLineChars="0"/>
        <w:jc w:val="center"/>
        <w:rPr>
          <w:rFonts w:hint="eastAsia" w:ascii="宋体" w:hAnsi="宋体" w:eastAsia="宋体" w:cs="宋体"/>
          <w:b/>
          <w:bCs/>
          <w:sz w:val="32"/>
          <w:szCs w:val="32"/>
          <w:highlight w:val="none"/>
        </w:rPr>
      </w:pPr>
      <w:r>
        <w:rPr>
          <w:rFonts w:hint="eastAsia" w:ascii="宋体" w:hAnsi="宋体" w:eastAsia="宋体" w:cs="宋体"/>
          <w:b/>
          <w:bCs/>
          <w:sz w:val="32"/>
          <w:szCs w:val="32"/>
          <w:lang w:val="zh-CN" w:eastAsia="zh-CN" w:bidi="zh-CN"/>
        </w:rPr>
        <w:t>第</w:t>
      </w:r>
      <w:r>
        <w:rPr>
          <w:rFonts w:hint="eastAsia" w:cs="宋体"/>
          <w:b/>
          <w:bCs/>
          <w:sz w:val="32"/>
          <w:szCs w:val="32"/>
          <w:lang w:val="en-US" w:eastAsia="zh-CN" w:bidi="zh-CN"/>
        </w:rPr>
        <w:t>四</w:t>
      </w:r>
      <w:r>
        <w:rPr>
          <w:rFonts w:hint="eastAsia" w:ascii="宋体" w:hAnsi="宋体" w:eastAsia="宋体" w:cs="宋体"/>
          <w:b/>
          <w:bCs/>
          <w:sz w:val="32"/>
          <w:szCs w:val="32"/>
          <w:lang w:val="zh-CN" w:eastAsia="zh-CN" w:bidi="zh-CN"/>
        </w:rPr>
        <w:t>部分</w:t>
      </w:r>
      <w:r>
        <w:rPr>
          <w:rFonts w:hint="eastAsia" w:ascii="宋体" w:hAnsi="宋体" w:eastAsia="宋体" w:cs="宋体"/>
          <w:b/>
          <w:bCs/>
          <w:sz w:val="32"/>
          <w:szCs w:val="32"/>
          <w:highlight w:val="none"/>
          <w:lang w:val="en-US"/>
        </w:rPr>
        <w:t xml:space="preserve">   </w:t>
      </w:r>
      <w:r>
        <w:rPr>
          <w:rFonts w:hint="eastAsia" w:ascii="宋体" w:hAnsi="宋体" w:eastAsia="宋体" w:cs="宋体"/>
          <w:b/>
          <w:bCs/>
          <w:sz w:val="32"/>
          <w:szCs w:val="32"/>
          <w:highlight w:val="none"/>
        </w:rPr>
        <w:t>项目内容及技术要求</w:t>
      </w:r>
    </w:p>
    <w:p w14:paraId="66283E06">
      <w:pPr>
        <w:jc w:val="center"/>
        <w:rPr>
          <w:rFonts w:hint="eastAsia" w:asciiTheme="minorEastAsia" w:hAnsiTheme="minorEastAsia" w:cstheme="minorEastAsia"/>
          <w:bCs/>
          <w:sz w:val="24"/>
          <w:szCs w:val="24"/>
          <w:highlight w:val="none"/>
          <w:lang w:val="en-US" w:eastAsia="zh-CN"/>
        </w:rPr>
      </w:pPr>
    </w:p>
    <w:p w14:paraId="506C598F">
      <w:pPr>
        <w:rPr>
          <w:rFonts w:hint="default" w:ascii="Calibri" w:hAnsi="宋体"/>
          <w:b/>
          <w:bCs w:val="0"/>
          <w:color w:val="auto"/>
          <w:spacing w:val="8"/>
          <w:position w:val="10"/>
          <w:sz w:val="24"/>
          <w:szCs w:val="20"/>
          <w:highlight w:val="none"/>
          <w:lang w:val="en-US" w:eastAsia="zh-CN"/>
        </w:rPr>
      </w:pPr>
      <w:r>
        <w:rPr>
          <w:rFonts w:hint="eastAsia" w:ascii="Calibri" w:hAnsi="宋体"/>
          <w:b/>
          <w:bCs w:val="0"/>
          <w:color w:val="auto"/>
          <w:spacing w:val="8"/>
          <w:position w:val="10"/>
          <w:sz w:val="24"/>
          <w:szCs w:val="20"/>
          <w:highlight w:val="none"/>
          <w:lang w:val="en-US" w:eastAsia="zh-CN"/>
        </w:rPr>
        <w:t>一、采购内容</w:t>
      </w:r>
    </w:p>
    <w:p w14:paraId="78AC71E4">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r>
        <w:rPr>
          <w:rFonts w:hint="eastAsia" w:ascii="宋体" w:hAnsi="宋体" w:eastAsia="宋体" w:cs="宋体"/>
          <w:b/>
          <w:bCs/>
          <w:kern w:val="0"/>
          <w:sz w:val="24"/>
          <w:szCs w:val="24"/>
          <w:highlight w:val="none"/>
          <w:lang w:val="en-US" w:eastAsia="zh-CN" w:bidi="zh-CN"/>
        </w:rPr>
        <w:t>包1：城关镇、杨庙乡、转楼镇，16.18万亩</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1890"/>
        <w:gridCol w:w="1263"/>
        <w:gridCol w:w="1491"/>
        <w:gridCol w:w="2863"/>
      </w:tblGrid>
      <w:tr w14:paraId="05166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noWrap w:val="0"/>
            <w:vAlign w:val="top"/>
          </w:tcPr>
          <w:p w14:paraId="7D3D5DAF">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产品类别</w:t>
            </w:r>
          </w:p>
        </w:tc>
        <w:tc>
          <w:tcPr>
            <w:tcW w:w="1066" w:type="pct"/>
            <w:noWrap w:val="0"/>
            <w:vAlign w:val="top"/>
          </w:tcPr>
          <w:p w14:paraId="26FB4146">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含量及成分</w:t>
            </w:r>
          </w:p>
        </w:tc>
        <w:tc>
          <w:tcPr>
            <w:tcW w:w="712" w:type="pct"/>
            <w:noWrap w:val="0"/>
            <w:vAlign w:val="top"/>
          </w:tcPr>
          <w:p w14:paraId="6510DC0C">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剂型</w:t>
            </w:r>
          </w:p>
        </w:tc>
        <w:tc>
          <w:tcPr>
            <w:tcW w:w="841" w:type="pct"/>
            <w:noWrap w:val="0"/>
            <w:vAlign w:val="top"/>
          </w:tcPr>
          <w:p w14:paraId="0C427520">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登记作物</w:t>
            </w:r>
          </w:p>
        </w:tc>
        <w:tc>
          <w:tcPr>
            <w:tcW w:w="1615" w:type="pct"/>
            <w:noWrap w:val="0"/>
            <w:vAlign w:val="top"/>
          </w:tcPr>
          <w:p w14:paraId="005047DF">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亩推荐用量</w:t>
            </w:r>
          </w:p>
        </w:tc>
      </w:tr>
      <w:tr w14:paraId="6D740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restart"/>
            <w:noWrap w:val="0"/>
            <w:vAlign w:val="top"/>
          </w:tcPr>
          <w:p w14:paraId="5C72B9E1">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杀菌剂（</w:t>
            </w:r>
            <w:r>
              <w:rPr>
                <w:rFonts w:hint="eastAsia" w:ascii="宋体" w:hAnsi="宋体" w:eastAsia="宋体" w:cs="宋体"/>
                <w:b/>
                <w:bCs/>
                <w:kern w:val="0"/>
                <w:sz w:val="24"/>
                <w:szCs w:val="24"/>
                <w:lang w:val="zh-CN" w:bidi="zh-CN"/>
              </w:rPr>
              <w:t>供应商</w:t>
            </w:r>
            <w:r>
              <w:rPr>
                <w:rFonts w:hint="eastAsia" w:ascii="宋体" w:hAnsi="宋体" w:eastAsia="宋体" w:cs="宋体"/>
                <w:b/>
                <w:bCs/>
                <w:kern w:val="0"/>
                <w:sz w:val="24"/>
                <w:szCs w:val="24"/>
                <w:lang w:val="en-US" w:bidi="zh-CN"/>
              </w:rPr>
              <w:t>二</w:t>
            </w:r>
            <w:r>
              <w:rPr>
                <w:rFonts w:hint="eastAsia" w:ascii="宋体" w:hAnsi="宋体" w:eastAsia="宋体" w:cs="宋体"/>
                <w:b/>
                <w:bCs/>
                <w:kern w:val="0"/>
                <w:sz w:val="24"/>
                <w:szCs w:val="24"/>
                <w:lang w:val="zh-CN" w:bidi="zh-CN"/>
              </w:rPr>
              <w:t>选一</w:t>
            </w:r>
            <w:r>
              <w:rPr>
                <w:rFonts w:ascii="宋体" w:hAnsi="宋体" w:eastAsia="宋体" w:cs="宋体"/>
                <w:kern w:val="0"/>
                <w:sz w:val="24"/>
                <w:szCs w:val="24"/>
                <w:lang w:val="zh-CN" w:bidi="zh-CN"/>
              </w:rPr>
              <w:t>）</w:t>
            </w:r>
          </w:p>
        </w:tc>
        <w:tc>
          <w:tcPr>
            <w:tcW w:w="1066" w:type="pct"/>
            <w:noWrap w:val="0"/>
            <w:vAlign w:val="top"/>
          </w:tcPr>
          <w:p w14:paraId="34382AD3">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40</w:t>
            </w:r>
            <w:r>
              <w:rPr>
                <w:rFonts w:hint="eastAsia" w:ascii="宋体" w:hAnsi="宋体" w:eastAsia="宋体" w:cs="宋体"/>
                <w:kern w:val="0"/>
                <w:sz w:val="24"/>
                <w:szCs w:val="24"/>
                <w:lang w:val="zh-CN" w:bidi="zh-CN"/>
              </w:rPr>
              <w:t>%</w:t>
            </w:r>
            <w:r>
              <w:rPr>
                <w:rFonts w:hint="eastAsia" w:ascii="宋体" w:hAnsi="宋体" w:eastAsia="宋体" w:cs="宋体"/>
                <w:kern w:val="0"/>
                <w:sz w:val="24"/>
                <w:szCs w:val="24"/>
                <w:lang w:val="en-US" w:bidi="zh-CN"/>
              </w:rPr>
              <w:t>丙硫菌唑</w:t>
            </w:r>
            <w:r>
              <w:rPr>
                <w:rFonts w:hint="eastAsia" w:ascii="宋体" w:hAnsi="宋体" w:eastAsia="宋体" w:cs="宋体"/>
                <w:kern w:val="0"/>
                <w:sz w:val="24"/>
                <w:szCs w:val="24"/>
                <w:lang w:val="zh-CN" w:bidi="zh-CN"/>
              </w:rPr>
              <w:t>·戊唑醇</w:t>
            </w:r>
          </w:p>
        </w:tc>
        <w:tc>
          <w:tcPr>
            <w:tcW w:w="712" w:type="pct"/>
            <w:noWrap w:val="0"/>
            <w:vAlign w:val="top"/>
          </w:tcPr>
          <w:p w14:paraId="7ADBC09D">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悬浮剂</w:t>
            </w:r>
          </w:p>
        </w:tc>
        <w:tc>
          <w:tcPr>
            <w:tcW w:w="841" w:type="pct"/>
            <w:noWrap w:val="0"/>
            <w:vAlign w:val="top"/>
          </w:tcPr>
          <w:p w14:paraId="5ABC3523">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76EAD80B">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30克</w:t>
            </w:r>
            <w:r>
              <w:rPr>
                <w:rFonts w:hint="eastAsia" w:ascii="宋体" w:hAnsi="宋体" w:eastAsia="宋体" w:cs="宋体"/>
                <w:kern w:val="0"/>
                <w:sz w:val="24"/>
                <w:szCs w:val="24"/>
                <w:lang w:val="zh-CN" w:bidi="zh-CN"/>
              </w:rPr>
              <w:t>/亩</w:t>
            </w:r>
          </w:p>
        </w:tc>
      </w:tr>
      <w:tr w14:paraId="635B4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exact"/>
        </w:trPr>
        <w:tc>
          <w:tcPr>
            <w:tcW w:w="764" w:type="pct"/>
            <w:vMerge w:val="continue"/>
            <w:noWrap w:val="0"/>
            <w:vAlign w:val="top"/>
          </w:tcPr>
          <w:p w14:paraId="52AEA993">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0F093AF8">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30%肟菌·戌唑醇</w:t>
            </w:r>
          </w:p>
        </w:tc>
        <w:tc>
          <w:tcPr>
            <w:tcW w:w="712" w:type="pct"/>
            <w:noWrap w:val="0"/>
            <w:vAlign w:val="top"/>
          </w:tcPr>
          <w:p w14:paraId="5350ACF3">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悬浮剂</w:t>
            </w:r>
          </w:p>
        </w:tc>
        <w:tc>
          <w:tcPr>
            <w:tcW w:w="841" w:type="pct"/>
            <w:noWrap w:val="0"/>
            <w:vAlign w:val="top"/>
          </w:tcPr>
          <w:p w14:paraId="61320B69">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4F35C22C">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40克</w:t>
            </w:r>
            <w:r>
              <w:rPr>
                <w:rFonts w:hint="eastAsia" w:ascii="宋体" w:hAnsi="宋体" w:eastAsia="宋体" w:cs="宋体"/>
                <w:kern w:val="0"/>
                <w:sz w:val="24"/>
                <w:szCs w:val="24"/>
                <w:lang w:val="zh-CN" w:bidi="zh-CN"/>
              </w:rPr>
              <w:t>/亩</w:t>
            </w:r>
          </w:p>
        </w:tc>
      </w:tr>
      <w:tr w14:paraId="7FCB5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restart"/>
            <w:noWrap w:val="0"/>
            <w:vAlign w:val="top"/>
          </w:tcPr>
          <w:p w14:paraId="7209EC88">
            <w:pPr>
              <w:autoSpaceDE w:val="0"/>
              <w:autoSpaceDN w:val="0"/>
              <w:spacing w:line="360" w:lineRule="auto"/>
              <w:jc w:val="center"/>
              <w:rPr>
                <w:rFonts w:hint="eastAsia" w:ascii="宋体" w:hAnsi="宋体" w:eastAsia="宋体" w:cs="宋体"/>
                <w:kern w:val="0"/>
                <w:sz w:val="24"/>
                <w:szCs w:val="24"/>
                <w:lang w:val="zh-CN" w:bidi="zh-CN"/>
              </w:rPr>
            </w:pPr>
          </w:p>
          <w:p w14:paraId="03253053">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杀虫剂（</w:t>
            </w:r>
            <w:r>
              <w:rPr>
                <w:rFonts w:hint="eastAsia" w:ascii="宋体" w:hAnsi="宋体" w:eastAsia="宋体" w:cs="宋体"/>
                <w:b/>
                <w:bCs/>
                <w:kern w:val="0"/>
                <w:sz w:val="24"/>
                <w:szCs w:val="24"/>
                <w:lang w:val="zh-CN" w:bidi="zh-CN"/>
              </w:rPr>
              <w:t>供应商三选一</w:t>
            </w:r>
            <w:r>
              <w:rPr>
                <w:rFonts w:ascii="宋体" w:hAnsi="宋体" w:eastAsia="宋体" w:cs="宋体"/>
                <w:kern w:val="0"/>
                <w:sz w:val="24"/>
                <w:szCs w:val="24"/>
                <w:lang w:val="zh-CN" w:bidi="zh-CN"/>
              </w:rPr>
              <w:t>）</w:t>
            </w:r>
          </w:p>
        </w:tc>
        <w:tc>
          <w:tcPr>
            <w:tcW w:w="1066" w:type="pct"/>
            <w:noWrap w:val="0"/>
            <w:vAlign w:val="top"/>
          </w:tcPr>
          <w:p w14:paraId="0EDA29A6">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7%联苯·噻虫嗪</w:t>
            </w:r>
          </w:p>
        </w:tc>
        <w:tc>
          <w:tcPr>
            <w:tcW w:w="712" w:type="pct"/>
            <w:noWrap w:val="0"/>
            <w:vAlign w:val="top"/>
          </w:tcPr>
          <w:p w14:paraId="08CD51CB">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悬浮剂</w:t>
            </w:r>
          </w:p>
        </w:tc>
        <w:tc>
          <w:tcPr>
            <w:tcW w:w="841" w:type="pct"/>
            <w:noWrap w:val="0"/>
            <w:vAlign w:val="top"/>
          </w:tcPr>
          <w:p w14:paraId="07900C9D">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46C53295">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60克</w:t>
            </w:r>
            <w:r>
              <w:rPr>
                <w:rFonts w:hint="eastAsia" w:ascii="宋体" w:hAnsi="宋体" w:eastAsia="宋体" w:cs="宋体"/>
                <w:kern w:val="0"/>
                <w:sz w:val="24"/>
                <w:szCs w:val="24"/>
                <w:lang w:val="zh-CN" w:bidi="zh-CN"/>
              </w:rPr>
              <w:t>/亩</w:t>
            </w:r>
          </w:p>
        </w:tc>
      </w:tr>
      <w:tr w14:paraId="6B1C6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64" w:type="pct"/>
            <w:vMerge w:val="continue"/>
            <w:noWrap w:val="0"/>
            <w:vAlign w:val="top"/>
          </w:tcPr>
          <w:p w14:paraId="109E7FC9">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22E42EE7">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20%联苯·三唑磷</w:t>
            </w:r>
          </w:p>
        </w:tc>
        <w:tc>
          <w:tcPr>
            <w:tcW w:w="712" w:type="pct"/>
            <w:noWrap w:val="0"/>
            <w:vAlign w:val="top"/>
          </w:tcPr>
          <w:p w14:paraId="4D737493">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微</w:t>
            </w:r>
            <w:r>
              <w:rPr>
                <w:rFonts w:hint="eastAsia" w:ascii="宋体" w:hAnsi="宋体" w:eastAsia="宋体" w:cs="宋体"/>
                <w:kern w:val="0"/>
                <w:sz w:val="24"/>
                <w:szCs w:val="24"/>
                <w:lang w:val="zh-CN" w:bidi="zh-CN"/>
              </w:rPr>
              <w:t>浮剂</w:t>
            </w:r>
          </w:p>
        </w:tc>
        <w:tc>
          <w:tcPr>
            <w:tcW w:w="841" w:type="pct"/>
            <w:noWrap w:val="0"/>
            <w:vAlign w:val="top"/>
          </w:tcPr>
          <w:p w14:paraId="53593485">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7FEB07FE">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40</w:t>
            </w:r>
            <w:r>
              <w:rPr>
                <w:rFonts w:hint="eastAsia" w:ascii="宋体" w:hAnsi="宋体" w:eastAsia="宋体" w:cs="宋体"/>
                <w:kern w:val="0"/>
                <w:sz w:val="24"/>
                <w:szCs w:val="24"/>
                <w:lang w:val="zh-CN" w:bidi="zh-CN"/>
              </w:rPr>
              <w:t>毫升/亩</w:t>
            </w:r>
          </w:p>
        </w:tc>
      </w:tr>
      <w:tr w14:paraId="156DE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continue"/>
            <w:noWrap w:val="0"/>
            <w:vAlign w:val="top"/>
          </w:tcPr>
          <w:p w14:paraId="2E344D17">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3921D531">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30%噻虫嗪</w:t>
            </w:r>
          </w:p>
        </w:tc>
        <w:tc>
          <w:tcPr>
            <w:tcW w:w="712" w:type="pct"/>
            <w:noWrap w:val="0"/>
            <w:vAlign w:val="top"/>
          </w:tcPr>
          <w:p w14:paraId="2A1E1C4B">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悬浮剂</w:t>
            </w:r>
          </w:p>
        </w:tc>
        <w:tc>
          <w:tcPr>
            <w:tcW w:w="841" w:type="pct"/>
            <w:noWrap w:val="0"/>
            <w:vAlign w:val="top"/>
          </w:tcPr>
          <w:p w14:paraId="3153F873">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039A43DE">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10</w:t>
            </w:r>
            <w:r>
              <w:rPr>
                <w:rFonts w:hint="eastAsia" w:ascii="宋体" w:hAnsi="宋体" w:eastAsia="宋体" w:cs="宋体"/>
                <w:kern w:val="0"/>
                <w:sz w:val="24"/>
                <w:szCs w:val="24"/>
                <w:lang w:val="zh-CN" w:bidi="zh-CN"/>
              </w:rPr>
              <w:t>克/亩</w:t>
            </w:r>
          </w:p>
        </w:tc>
      </w:tr>
      <w:tr w14:paraId="79848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restart"/>
            <w:noWrap w:val="0"/>
            <w:vAlign w:val="top"/>
          </w:tcPr>
          <w:p w14:paraId="70F4727E">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调节剂</w:t>
            </w:r>
            <w:r>
              <w:rPr>
                <w:rFonts w:hint="eastAsia" w:ascii="宋体" w:hAnsi="宋体" w:eastAsia="宋体" w:cs="宋体"/>
                <w:kern w:val="0"/>
                <w:sz w:val="24"/>
                <w:szCs w:val="24"/>
                <w:lang w:val="en-US" w:bidi="zh-CN"/>
              </w:rPr>
              <w:t>或叶面肥</w:t>
            </w:r>
            <w:r>
              <w:rPr>
                <w:rFonts w:hint="eastAsia" w:ascii="宋体" w:hAnsi="宋体" w:eastAsia="宋体" w:cs="宋体"/>
                <w:kern w:val="0"/>
                <w:sz w:val="24"/>
                <w:szCs w:val="24"/>
                <w:lang w:val="zh-CN" w:bidi="zh-CN"/>
              </w:rPr>
              <w:t>(供应商二选一)</w:t>
            </w:r>
          </w:p>
          <w:p w14:paraId="78E158C6">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2BA91642">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0.01%芸苔素内酯</w:t>
            </w:r>
          </w:p>
        </w:tc>
        <w:tc>
          <w:tcPr>
            <w:tcW w:w="712" w:type="pct"/>
            <w:noWrap w:val="0"/>
            <w:vAlign w:val="top"/>
          </w:tcPr>
          <w:p w14:paraId="7524D800">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可溶液剂</w:t>
            </w:r>
          </w:p>
        </w:tc>
        <w:tc>
          <w:tcPr>
            <w:tcW w:w="841" w:type="pct"/>
            <w:noWrap w:val="0"/>
            <w:vAlign w:val="top"/>
          </w:tcPr>
          <w:p w14:paraId="7E83FF30">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4EC2F4F4">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10毫升/亩</w:t>
            </w:r>
          </w:p>
        </w:tc>
      </w:tr>
      <w:tr w14:paraId="108F3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continue"/>
            <w:noWrap w:val="0"/>
            <w:vAlign w:val="top"/>
          </w:tcPr>
          <w:p w14:paraId="7DCD915A">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7FBE1B0D">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99%磷酸二氢钾</w:t>
            </w:r>
          </w:p>
        </w:tc>
        <w:tc>
          <w:tcPr>
            <w:tcW w:w="712" w:type="pct"/>
            <w:noWrap w:val="0"/>
            <w:vAlign w:val="top"/>
          </w:tcPr>
          <w:p w14:paraId="2ABC5A2A">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速溶性粉剂</w:t>
            </w:r>
          </w:p>
        </w:tc>
        <w:tc>
          <w:tcPr>
            <w:tcW w:w="841" w:type="pct"/>
            <w:noWrap w:val="0"/>
            <w:vAlign w:val="top"/>
          </w:tcPr>
          <w:p w14:paraId="09810F9D">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67C30652">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50</w:t>
            </w:r>
            <w:r>
              <w:rPr>
                <w:rFonts w:hint="eastAsia" w:ascii="宋体" w:hAnsi="宋体" w:eastAsia="宋体" w:cs="宋体"/>
                <w:kern w:val="0"/>
                <w:sz w:val="24"/>
                <w:szCs w:val="24"/>
                <w:lang w:val="zh-CN" w:bidi="zh-CN"/>
              </w:rPr>
              <w:t>克/亩</w:t>
            </w:r>
          </w:p>
        </w:tc>
      </w:tr>
    </w:tbl>
    <w:p w14:paraId="38D8950C">
      <w:pPr>
        <w:autoSpaceDE w:val="0"/>
        <w:autoSpaceDN w:val="0"/>
        <w:spacing w:line="360" w:lineRule="auto"/>
        <w:ind w:left="0" w:leftChars="0" w:firstLine="0" w:firstLineChars="0"/>
        <w:jc w:val="left"/>
        <w:rPr>
          <w:rFonts w:hint="eastAsia" w:asciiTheme="minorEastAsia" w:hAnsiTheme="minorEastAsia" w:eastAsiaTheme="minorEastAsia" w:cstheme="minorEastAsia"/>
          <w:b w:val="0"/>
          <w:bCs/>
          <w:sz w:val="24"/>
          <w:szCs w:val="24"/>
          <w:highlight w:val="yellow"/>
        </w:rPr>
      </w:pPr>
    </w:p>
    <w:p w14:paraId="52C2D746">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r>
        <w:rPr>
          <w:rFonts w:hint="eastAsia" w:asciiTheme="minorEastAsia" w:hAnsiTheme="minorEastAsia" w:eastAsiaTheme="minorEastAsia" w:cstheme="minorEastAsia"/>
          <w:b w:val="0"/>
          <w:bCs/>
          <w:sz w:val="24"/>
          <w:szCs w:val="24"/>
          <w:highlight w:val="none"/>
        </w:rPr>
        <w:t>供应商须承诺所供产品为一亩或者两亩装，方便发放，</w:t>
      </w:r>
      <w:r>
        <w:rPr>
          <w:rFonts w:hint="eastAsia" w:asciiTheme="minorEastAsia" w:hAnsiTheme="minorEastAsia" w:eastAsiaTheme="minorEastAsia" w:cstheme="minorEastAsia"/>
          <w:b w:val="0"/>
          <w:bCs/>
          <w:sz w:val="24"/>
          <w:szCs w:val="24"/>
          <w:highlight w:val="none"/>
          <w:lang w:val="en-US" w:eastAsia="zh-CN"/>
        </w:rPr>
        <w:t>否则</w:t>
      </w:r>
      <w:r>
        <w:rPr>
          <w:rFonts w:hint="eastAsia" w:asciiTheme="minorEastAsia" w:hAnsiTheme="minorEastAsia" w:eastAsiaTheme="minorEastAsia" w:cstheme="minorEastAsia"/>
          <w:b w:val="0"/>
          <w:bCs/>
          <w:sz w:val="24"/>
          <w:szCs w:val="24"/>
          <w:highlight w:val="none"/>
        </w:rPr>
        <w:t>采购人有权不予接收，所造成损失由供应商自行承担，并在投标文件中附上产品包装图片。以上两种杀菌剂供应商可从中任选一种，三种杀虫剂可从中任选一种，叶面肥或调节剂可从中任选一种。供应商所用产品登记范围须包含小麦，农药产品须提供加盖生产厂家公章的三证(</w:t>
      </w:r>
      <w:r>
        <w:rPr>
          <w:rFonts w:hint="eastAsia" w:asciiTheme="minorEastAsia" w:hAnsiTheme="minorEastAsia" w:eastAsiaTheme="minorEastAsia" w:cstheme="minorEastAsia"/>
          <w:b w:val="0"/>
          <w:bCs/>
          <w:sz w:val="24"/>
          <w:szCs w:val="24"/>
          <w:highlight w:val="none"/>
          <w:lang w:eastAsia="zh-CN"/>
        </w:rPr>
        <w:t>农药登记证、农药标准证、农药生产许可证或生产批准证</w:t>
      </w:r>
      <w:r>
        <w:rPr>
          <w:rFonts w:hint="eastAsia" w:asciiTheme="minorEastAsia" w:hAnsiTheme="minorEastAsia" w:eastAsiaTheme="minorEastAsia" w:cstheme="minorEastAsia"/>
          <w:b w:val="0"/>
          <w:bCs/>
          <w:sz w:val="24"/>
          <w:szCs w:val="24"/>
          <w:highlight w:val="none"/>
        </w:rPr>
        <w:t>)复印件，另外供应商所用产品须提供加盖生产厂家公章的农药质量承诺书和产品检测报告。</w:t>
      </w:r>
    </w:p>
    <w:p w14:paraId="48ED1332">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p>
    <w:p w14:paraId="6F267070">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p>
    <w:p w14:paraId="4BEC0982">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r>
        <w:rPr>
          <w:rFonts w:hint="eastAsia" w:ascii="宋体" w:hAnsi="宋体" w:eastAsia="宋体" w:cs="宋体"/>
          <w:b/>
          <w:bCs/>
          <w:kern w:val="0"/>
          <w:sz w:val="24"/>
          <w:szCs w:val="24"/>
          <w:highlight w:val="none"/>
          <w:lang w:val="en-US" w:eastAsia="zh-CN" w:bidi="zh-CN"/>
        </w:rPr>
        <w:t>包2：城郊乡、王集乡、龙曲镇，17.3万亩</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1890"/>
        <w:gridCol w:w="1263"/>
        <w:gridCol w:w="1491"/>
        <w:gridCol w:w="2863"/>
      </w:tblGrid>
      <w:tr w14:paraId="2B49F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noWrap w:val="0"/>
            <w:vAlign w:val="top"/>
          </w:tcPr>
          <w:p w14:paraId="5727FA5D">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产品类别</w:t>
            </w:r>
          </w:p>
        </w:tc>
        <w:tc>
          <w:tcPr>
            <w:tcW w:w="1066" w:type="pct"/>
            <w:noWrap w:val="0"/>
            <w:vAlign w:val="top"/>
          </w:tcPr>
          <w:p w14:paraId="396FAC88">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含量及成分</w:t>
            </w:r>
          </w:p>
        </w:tc>
        <w:tc>
          <w:tcPr>
            <w:tcW w:w="712" w:type="pct"/>
            <w:noWrap w:val="0"/>
            <w:vAlign w:val="top"/>
          </w:tcPr>
          <w:p w14:paraId="2685AD52">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剂型</w:t>
            </w:r>
          </w:p>
        </w:tc>
        <w:tc>
          <w:tcPr>
            <w:tcW w:w="841" w:type="pct"/>
            <w:noWrap w:val="0"/>
            <w:vAlign w:val="top"/>
          </w:tcPr>
          <w:p w14:paraId="2303F169">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登记作物</w:t>
            </w:r>
          </w:p>
        </w:tc>
        <w:tc>
          <w:tcPr>
            <w:tcW w:w="1615" w:type="pct"/>
            <w:noWrap w:val="0"/>
            <w:vAlign w:val="top"/>
          </w:tcPr>
          <w:p w14:paraId="5E960AB8">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亩推荐用量</w:t>
            </w:r>
          </w:p>
        </w:tc>
      </w:tr>
      <w:tr w14:paraId="0EDFF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restart"/>
            <w:noWrap w:val="0"/>
            <w:vAlign w:val="top"/>
          </w:tcPr>
          <w:p w14:paraId="5AB6FBFE">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杀菌剂（</w:t>
            </w:r>
            <w:r>
              <w:rPr>
                <w:rFonts w:hint="eastAsia" w:ascii="宋体" w:hAnsi="宋体" w:eastAsia="宋体" w:cs="宋体"/>
                <w:b/>
                <w:bCs/>
                <w:kern w:val="0"/>
                <w:sz w:val="24"/>
                <w:szCs w:val="24"/>
                <w:lang w:val="zh-CN" w:bidi="zh-CN"/>
              </w:rPr>
              <w:t>供应商</w:t>
            </w:r>
            <w:r>
              <w:rPr>
                <w:rFonts w:hint="eastAsia" w:ascii="宋体" w:hAnsi="宋体" w:eastAsia="宋体" w:cs="宋体"/>
                <w:b/>
                <w:bCs/>
                <w:kern w:val="0"/>
                <w:sz w:val="24"/>
                <w:szCs w:val="24"/>
                <w:lang w:val="en-US" w:bidi="zh-CN"/>
              </w:rPr>
              <w:t>二</w:t>
            </w:r>
            <w:r>
              <w:rPr>
                <w:rFonts w:hint="eastAsia" w:ascii="宋体" w:hAnsi="宋体" w:eastAsia="宋体" w:cs="宋体"/>
                <w:b/>
                <w:bCs/>
                <w:kern w:val="0"/>
                <w:sz w:val="24"/>
                <w:szCs w:val="24"/>
                <w:lang w:val="zh-CN" w:bidi="zh-CN"/>
              </w:rPr>
              <w:t>选一</w:t>
            </w:r>
            <w:r>
              <w:rPr>
                <w:rFonts w:ascii="宋体" w:hAnsi="宋体" w:eastAsia="宋体" w:cs="宋体"/>
                <w:kern w:val="0"/>
                <w:sz w:val="24"/>
                <w:szCs w:val="24"/>
                <w:lang w:val="zh-CN" w:bidi="zh-CN"/>
              </w:rPr>
              <w:t>）</w:t>
            </w:r>
          </w:p>
        </w:tc>
        <w:tc>
          <w:tcPr>
            <w:tcW w:w="1066" w:type="pct"/>
            <w:noWrap w:val="0"/>
            <w:vAlign w:val="top"/>
          </w:tcPr>
          <w:p w14:paraId="3B3A79A6">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40</w:t>
            </w:r>
            <w:r>
              <w:rPr>
                <w:rFonts w:hint="eastAsia" w:ascii="宋体" w:hAnsi="宋体" w:eastAsia="宋体" w:cs="宋体"/>
                <w:kern w:val="0"/>
                <w:sz w:val="24"/>
                <w:szCs w:val="24"/>
                <w:lang w:val="zh-CN" w:bidi="zh-CN"/>
              </w:rPr>
              <w:t>%</w:t>
            </w:r>
            <w:r>
              <w:rPr>
                <w:rFonts w:hint="eastAsia" w:ascii="宋体" w:hAnsi="宋体" w:eastAsia="宋体" w:cs="宋体"/>
                <w:kern w:val="0"/>
                <w:sz w:val="24"/>
                <w:szCs w:val="24"/>
                <w:lang w:val="en-US" w:bidi="zh-CN"/>
              </w:rPr>
              <w:t>丙硫菌唑</w:t>
            </w:r>
            <w:r>
              <w:rPr>
                <w:rFonts w:hint="eastAsia" w:ascii="宋体" w:hAnsi="宋体" w:eastAsia="宋体" w:cs="宋体"/>
                <w:kern w:val="0"/>
                <w:sz w:val="24"/>
                <w:szCs w:val="24"/>
                <w:lang w:val="zh-CN" w:bidi="zh-CN"/>
              </w:rPr>
              <w:t>·戊唑醇</w:t>
            </w:r>
          </w:p>
        </w:tc>
        <w:tc>
          <w:tcPr>
            <w:tcW w:w="712" w:type="pct"/>
            <w:noWrap w:val="0"/>
            <w:vAlign w:val="top"/>
          </w:tcPr>
          <w:p w14:paraId="38D1F708">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悬浮剂</w:t>
            </w:r>
          </w:p>
        </w:tc>
        <w:tc>
          <w:tcPr>
            <w:tcW w:w="841" w:type="pct"/>
            <w:noWrap w:val="0"/>
            <w:vAlign w:val="top"/>
          </w:tcPr>
          <w:p w14:paraId="6F091A15">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47A778C9">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30克</w:t>
            </w:r>
            <w:r>
              <w:rPr>
                <w:rFonts w:hint="eastAsia" w:ascii="宋体" w:hAnsi="宋体" w:eastAsia="宋体" w:cs="宋体"/>
                <w:kern w:val="0"/>
                <w:sz w:val="24"/>
                <w:szCs w:val="24"/>
                <w:lang w:val="zh-CN" w:bidi="zh-CN"/>
              </w:rPr>
              <w:t>/亩</w:t>
            </w:r>
          </w:p>
        </w:tc>
      </w:tr>
      <w:tr w14:paraId="32612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exact"/>
        </w:trPr>
        <w:tc>
          <w:tcPr>
            <w:tcW w:w="764" w:type="pct"/>
            <w:vMerge w:val="continue"/>
            <w:noWrap w:val="0"/>
            <w:vAlign w:val="top"/>
          </w:tcPr>
          <w:p w14:paraId="00F16EDA">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35EB5879">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30%肟菌·戌唑醇</w:t>
            </w:r>
          </w:p>
        </w:tc>
        <w:tc>
          <w:tcPr>
            <w:tcW w:w="712" w:type="pct"/>
            <w:noWrap w:val="0"/>
            <w:vAlign w:val="top"/>
          </w:tcPr>
          <w:p w14:paraId="30301AA2">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悬浮剂</w:t>
            </w:r>
          </w:p>
        </w:tc>
        <w:tc>
          <w:tcPr>
            <w:tcW w:w="841" w:type="pct"/>
            <w:noWrap w:val="0"/>
            <w:vAlign w:val="top"/>
          </w:tcPr>
          <w:p w14:paraId="636101C7">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65814ABC">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40克</w:t>
            </w:r>
            <w:r>
              <w:rPr>
                <w:rFonts w:hint="eastAsia" w:ascii="宋体" w:hAnsi="宋体" w:eastAsia="宋体" w:cs="宋体"/>
                <w:kern w:val="0"/>
                <w:sz w:val="24"/>
                <w:szCs w:val="24"/>
                <w:lang w:val="zh-CN" w:bidi="zh-CN"/>
              </w:rPr>
              <w:t>/亩</w:t>
            </w:r>
          </w:p>
        </w:tc>
      </w:tr>
      <w:tr w14:paraId="0C68D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restart"/>
            <w:noWrap w:val="0"/>
            <w:vAlign w:val="top"/>
          </w:tcPr>
          <w:p w14:paraId="5906FE34">
            <w:pPr>
              <w:autoSpaceDE w:val="0"/>
              <w:autoSpaceDN w:val="0"/>
              <w:spacing w:line="360" w:lineRule="auto"/>
              <w:jc w:val="center"/>
              <w:rPr>
                <w:rFonts w:hint="eastAsia" w:ascii="宋体" w:hAnsi="宋体" w:eastAsia="宋体" w:cs="宋体"/>
                <w:kern w:val="0"/>
                <w:sz w:val="24"/>
                <w:szCs w:val="24"/>
                <w:lang w:val="zh-CN" w:bidi="zh-CN"/>
              </w:rPr>
            </w:pPr>
          </w:p>
          <w:p w14:paraId="0FB73931">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杀虫剂（</w:t>
            </w:r>
            <w:r>
              <w:rPr>
                <w:rFonts w:hint="eastAsia" w:ascii="宋体" w:hAnsi="宋体" w:eastAsia="宋体" w:cs="宋体"/>
                <w:b/>
                <w:bCs/>
                <w:kern w:val="0"/>
                <w:sz w:val="24"/>
                <w:szCs w:val="24"/>
                <w:lang w:val="zh-CN" w:bidi="zh-CN"/>
              </w:rPr>
              <w:t>供应商三选一</w:t>
            </w:r>
            <w:r>
              <w:rPr>
                <w:rFonts w:ascii="宋体" w:hAnsi="宋体" w:eastAsia="宋体" w:cs="宋体"/>
                <w:kern w:val="0"/>
                <w:sz w:val="24"/>
                <w:szCs w:val="24"/>
                <w:lang w:val="zh-CN" w:bidi="zh-CN"/>
              </w:rPr>
              <w:t>）</w:t>
            </w:r>
          </w:p>
        </w:tc>
        <w:tc>
          <w:tcPr>
            <w:tcW w:w="1066" w:type="pct"/>
            <w:noWrap w:val="0"/>
            <w:vAlign w:val="top"/>
          </w:tcPr>
          <w:p w14:paraId="27752BA1">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7%联苯·噻虫嗪</w:t>
            </w:r>
          </w:p>
        </w:tc>
        <w:tc>
          <w:tcPr>
            <w:tcW w:w="712" w:type="pct"/>
            <w:noWrap w:val="0"/>
            <w:vAlign w:val="top"/>
          </w:tcPr>
          <w:p w14:paraId="24E874B8">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悬浮剂</w:t>
            </w:r>
          </w:p>
        </w:tc>
        <w:tc>
          <w:tcPr>
            <w:tcW w:w="841" w:type="pct"/>
            <w:noWrap w:val="0"/>
            <w:vAlign w:val="top"/>
          </w:tcPr>
          <w:p w14:paraId="238B1696">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12632D86">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60克</w:t>
            </w:r>
            <w:r>
              <w:rPr>
                <w:rFonts w:hint="eastAsia" w:ascii="宋体" w:hAnsi="宋体" w:eastAsia="宋体" w:cs="宋体"/>
                <w:kern w:val="0"/>
                <w:sz w:val="24"/>
                <w:szCs w:val="24"/>
                <w:lang w:val="zh-CN" w:bidi="zh-CN"/>
              </w:rPr>
              <w:t>/亩</w:t>
            </w:r>
          </w:p>
        </w:tc>
      </w:tr>
      <w:tr w14:paraId="0552F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64" w:type="pct"/>
            <w:vMerge w:val="continue"/>
            <w:noWrap w:val="0"/>
            <w:vAlign w:val="top"/>
          </w:tcPr>
          <w:p w14:paraId="589C39FE">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72BABACA">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20%联苯·三唑磷</w:t>
            </w:r>
          </w:p>
        </w:tc>
        <w:tc>
          <w:tcPr>
            <w:tcW w:w="712" w:type="pct"/>
            <w:noWrap w:val="0"/>
            <w:vAlign w:val="top"/>
          </w:tcPr>
          <w:p w14:paraId="5874AF49">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微</w:t>
            </w:r>
            <w:r>
              <w:rPr>
                <w:rFonts w:hint="eastAsia" w:ascii="宋体" w:hAnsi="宋体" w:eastAsia="宋体" w:cs="宋体"/>
                <w:kern w:val="0"/>
                <w:sz w:val="24"/>
                <w:szCs w:val="24"/>
                <w:lang w:val="zh-CN" w:bidi="zh-CN"/>
              </w:rPr>
              <w:t>浮剂</w:t>
            </w:r>
          </w:p>
        </w:tc>
        <w:tc>
          <w:tcPr>
            <w:tcW w:w="841" w:type="pct"/>
            <w:noWrap w:val="0"/>
            <w:vAlign w:val="top"/>
          </w:tcPr>
          <w:p w14:paraId="10ADDFB4">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0E47199C">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40</w:t>
            </w:r>
            <w:r>
              <w:rPr>
                <w:rFonts w:hint="eastAsia" w:ascii="宋体" w:hAnsi="宋体" w:eastAsia="宋体" w:cs="宋体"/>
                <w:kern w:val="0"/>
                <w:sz w:val="24"/>
                <w:szCs w:val="24"/>
                <w:lang w:val="zh-CN" w:bidi="zh-CN"/>
              </w:rPr>
              <w:t>毫升/亩</w:t>
            </w:r>
          </w:p>
        </w:tc>
      </w:tr>
      <w:tr w14:paraId="52D47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continue"/>
            <w:noWrap w:val="0"/>
            <w:vAlign w:val="top"/>
          </w:tcPr>
          <w:p w14:paraId="5A34C45A">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7B62E744">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30%噻虫嗪</w:t>
            </w:r>
          </w:p>
        </w:tc>
        <w:tc>
          <w:tcPr>
            <w:tcW w:w="712" w:type="pct"/>
            <w:noWrap w:val="0"/>
            <w:vAlign w:val="top"/>
          </w:tcPr>
          <w:p w14:paraId="25B7F6FE">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悬浮剂</w:t>
            </w:r>
          </w:p>
        </w:tc>
        <w:tc>
          <w:tcPr>
            <w:tcW w:w="841" w:type="pct"/>
            <w:noWrap w:val="0"/>
            <w:vAlign w:val="top"/>
          </w:tcPr>
          <w:p w14:paraId="2C578EB1">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690CAF85">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10</w:t>
            </w:r>
            <w:r>
              <w:rPr>
                <w:rFonts w:hint="eastAsia" w:ascii="宋体" w:hAnsi="宋体" w:eastAsia="宋体" w:cs="宋体"/>
                <w:kern w:val="0"/>
                <w:sz w:val="24"/>
                <w:szCs w:val="24"/>
                <w:lang w:val="zh-CN" w:bidi="zh-CN"/>
              </w:rPr>
              <w:t>克/亩</w:t>
            </w:r>
          </w:p>
        </w:tc>
      </w:tr>
      <w:tr w14:paraId="4F3B1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restart"/>
            <w:noWrap w:val="0"/>
            <w:vAlign w:val="top"/>
          </w:tcPr>
          <w:p w14:paraId="26EB2B42">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调节剂</w:t>
            </w:r>
            <w:r>
              <w:rPr>
                <w:rFonts w:hint="eastAsia" w:ascii="宋体" w:hAnsi="宋体" w:eastAsia="宋体" w:cs="宋体"/>
                <w:kern w:val="0"/>
                <w:sz w:val="24"/>
                <w:szCs w:val="24"/>
                <w:lang w:val="en-US" w:bidi="zh-CN"/>
              </w:rPr>
              <w:t>或叶面肥</w:t>
            </w:r>
            <w:r>
              <w:rPr>
                <w:rFonts w:hint="eastAsia" w:ascii="宋体" w:hAnsi="宋体" w:eastAsia="宋体" w:cs="宋体"/>
                <w:kern w:val="0"/>
                <w:sz w:val="24"/>
                <w:szCs w:val="24"/>
                <w:lang w:val="zh-CN" w:bidi="zh-CN"/>
              </w:rPr>
              <w:t>(供应商二选一)</w:t>
            </w:r>
          </w:p>
          <w:p w14:paraId="7C2BD42A">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59653EBE">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0.01%芸苔素内酯</w:t>
            </w:r>
          </w:p>
        </w:tc>
        <w:tc>
          <w:tcPr>
            <w:tcW w:w="712" w:type="pct"/>
            <w:noWrap w:val="0"/>
            <w:vAlign w:val="top"/>
          </w:tcPr>
          <w:p w14:paraId="43BD12BE">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可溶液剂</w:t>
            </w:r>
          </w:p>
        </w:tc>
        <w:tc>
          <w:tcPr>
            <w:tcW w:w="841" w:type="pct"/>
            <w:noWrap w:val="0"/>
            <w:vAlign w:val="top"/>
          </w:tcPr>
          <w:p w14:paraId="368A2CCC">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19C9E2FD">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10毫升/亩</w:t>
            </w:r>
          </w:p>
        </w:tc>
      </w:tr>
      <w:tr w14:paraId="54CE3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continue"/>
            <w:noWrap w:val="0"/>
            <w:vAlign w:val="top"/>
          </w:tcPr>
          <w:p w14:paraId="0D3D4DEE">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297742E7">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99%磷酸二氢钾</w:t>
            </w:r>
          </w:p>
        </w:tc>
        <w:tc>
          <w:tcPr>
            <w:tcW w:w="712" w:type="pct"/>
            <w:noWrap w:val="0"/>
            <w:vAlign w:val="top"/>
          </w:tcPr>
          <w:p w14:paraId="0FDBDDC4">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速溶性粉剂</w:t>
            </w:r>
          </w:p>
        </w:tc>
        <w:tc>
          <w:tcPr>
            <w:tcW w:w="841" w:type="pct"/>
            <w:noWrap w:val="0"/>
            <w:vAlign w:val="top"/>
          </w:tcPr>
          <w:p w14:paraId="289DB370">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25538D94">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50</w:t>
            </w:r>
            <w:r>
              <w:rPr>
                <w:rFonts w:hint="eastAsia" w:ascii="宋体" w:hAnsi="宋体" w:eastAsia="宋体" w:cs="宋体"/>
                <w:kern w:val="0"/>
                <w:sz w:val="24"/>
                <w:szCs w:val="24"/>
                <w:lang w:val="zh-CN" w:bidi="zh-CN"/>
              </w:rPr>
              <w:t>克/亩</w:t>
            </w:r>
          </w:p>
        </w:tc>
      </w:tr>
    </w:tbl>
    <w:p w14:paraId="60B4D0DF">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r>
        <w:rPr>
          <w:rFonts w:hint="eastAsia" w:asciiTheme="minorEastAsia" w:hAnsiTheme="minorEastAsia" w:eastAsiaTheme="minorEastAsia" w:cstheme="minorEastAsia"/>
          <w:b w:val="0"/>
          <w:bCs/>
          <w:sz w:val="24"/>
          <w:szCs w:val="24"/>
          <w:highlight w:val="none"/>
        </w:rPr>
        <w:t>供应商须承诺所供产品为一亩或者两亩装，方便发放，</w:t>
      </w:r>
      <w:r>
        <w:rPr>
          <w:rFonts w:hint="eastAsia" w:asciiTheme="minorEastAsia" w:hAnsiTheme="minorEastAsia" w:eastAsiaTheme="minorEastAsia" w:cstheme="minorEastAsia"/>
          <w:b w:val="0"/>
          <w:bCs/>
          <w:sz w:val="24"/>
          <w:szCs w:val="24"/>
          <w:highlight w:val="none"/>
          <w:lang w:val="en-US" w:eastAsia="zh-CN"/>
        </w:rPr>
        <w:t>否则</w:t>
      </w:r>
      <w:r>
        <w:rPr>
          <w:rFonts w:hint="eastAsia" w:asciiTheme="minorEastAsia" w:hAnsiTheme="minorEastAsia" w:eastAsiaTheme="minorEastAsia" w:cstheme="minorEastAsia"/>
          <w:b w:val="0"/>
          <w:bCs/>
          <w:sz w:val="24"/>
          <w:szCs w:val="24"/>
          <w:highlight w:val="none"/>
        </w:rPr>
        <w:t>采购人有权不予接收，所造成损失由供应商自行承担，并在投标文件中附上产品包装图片。以上两种杀菌剂供应商可从中任选一种，三种杀虫剂可从中任选一种，叶面肥或调节剂可从中任选一种。供应商所用产品登记范围须包含小麦，农药产品须提供加盖生产厂家公章的三证(</w:t>
      </w:r>
      <w:r>
        <w:rPr>
          <w:rFonts w:hint="eastAsia" w:asciiTheme="minorEastAsia" w:hAnsiTheme="minorEastAsia" w:eastAsiaTheme="minorEastAsia" w:cstheme="minorEastAsia"/>
          <w:b w:val="0"/>
          <w:bCs/>
          <w:sz w:val="24"/>
          <w:szCs w:val="24"/>
          <w:highlight w:val="none"/>
          <w:lang w:eastAsia="zh-CN"/>
        </w:rPr>
        <w:t>农药登记证、农药标准证、农药生产许可证或生产批准证</w:t>
      </w:r>
      <w:r>
        <w:rPr>
          <w:rFonts w:hint="eastAsia" w:asciiTheme="minorEastAsia" w:hAnsiTheme="minorEastAsia" w:eastAsiaTheme="minorEastAsia" w:cstheme="minorEastAsia"/>
          <w:b w:val="0"/>
          <w:bCs/>
          <w:sz w:val="24"/>
          <w:szCs w:val="24"/>
          <w:highlight w:val="none"/>
        </w:rPr>
        <w:t>)复印件，另外供应商所用产品须提供加盖生产厂家公章的农药质量承诺书和产品检测报告。</w:t>
      </w:r>
    </w:p>
    <w:p w14:paraId="34652C94">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p>
    <w:p w14:paraId="0589B314">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p>
    <w:p w14:paraId="04AA18B1">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p>
    <w:p w14:paraId="63357CB7">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p>
    <w:p w14:paraId="14F3584A">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p>
    <w:p w14:paraId="2ECD18B4">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r>
        <w:rPr>
          <w:rFonts w:hint="eastAsia" w:ascii="宋体" w:hAnsi="宋体" w:eastAsia="宋体" w:cs="宋体"/>
          <w:b/>
          <w:bCs/>
          <w:kern w:val="0"/>
          <w:sz w:val="24"/>
          <w:szCs w:val="24"/>
          <w:highlight w:val="none"/>
          <w:lang w:val="en-US" w:eastAsia="zh-CN" w:bidi="zh-CN"/>
        </w:rPr>
        <w:t>包3：高贤乡、芝麻洼乡、常营镇、清集镇、独塘乡，41.75万亩</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1890"/>
        <w:gridCol w:w="1263"/>
        <w:gridCol w:w="1491"/>
        <w:gridCol w:w="2863"/>
      </w:tblGrid>
      <w:tr w14:paraId="57C3C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noWrap w:val="0"/>
            <w:vAlign w:val="top"/>
          </w:tcPr>
          <w:p w14:paraId="67FBEFCF">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产品类别</w:t>
            </w:r>
          </w:p>
        </w:tc>
        <w:tc>
          <w:tcPr>
            <w:tcW w:w="1066" w:type="pct"/>
            <w:noWrap w:val="0"/>
            <w:vAlign w:val="top"/>
          </w:tcPr>
          <w:p w14:paraId="651B5A20">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含量及成分</w:t>
            </w:r>
          </w:p>
        </w:tc>
        <w:tc>
          <w:tcPr>
            <w:tcW w:w="712" w:type="pct"/>
            <w:noWrap w:val="0"/>
            <w:vAlign w:val="top"/>
          </w:tcPr>
          <w:p w14:paraId="6F754A90">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剂型</w:t>
            </w:r>
          </w:p>
        </w:tc>
        <w:tc>
          <w:tcPr>
            <w:tcW w:w="841" w:type="pct"/>
            <w:noWrap w:val="0"/>
            <w:vAlign w:val="top"/>
          </w:tcPr>
          <w:p w14:paraId="272F80CB">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登记作物</w:t>
            </w:r>
          </w:p>
        </w:tc>
        <w:tc>
          <w:tcPr>
            <w:tcW w:w="1615" w:type="pct"/>
            <w:noWrap w:val="0"/>
            <w:vAlign w:val="top"/>
          </w:tcPr>
          <w:p w14:paraId="0E347903">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亩推荐用量</w:t>
            </w:r>
          </w:p>
        </w:tc>
      </w:tr>
      <w:tr w14:paraId="16930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restart"/>
            <w:noWrap w:val="0"/>
            <w:vAlign w:val="top"/>
          </w:tcPr>
          <w:p w14:paraId="4C4DD72E">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杀菌剂（</w:t>
            </w:r>
            <w:r>
              <w:rPr>
                <w:rFonts w:hint="eastAsia" w:ascii="宋体" w:hAnsi="宋体" w:eastAsia="宋体" w:cs="宋体"/>
                <w:b/>
                <w:bCs/>
                <w:kern w:val="0"/>
                <w:sz w:val="24"/>
                <w:szCs w:val="24"/>
                <w:lang w:val="zh-CN" w:bidi="zh-CN"/>
              </w:rPr>
              <w:t>供应商</w:t>
            </w:r>
            <w:r>
              <w:rPr>
                <w:rFonts w:hint="eastAsia" w:ascii="宋体" w:hAnsi="宋体" w:eastAsia="宋体" w:cs="宋体"/>
                <w:b/>
                <w:bCs/>
                <w:kern w:val="0"/>
                <w:sz w:val="24"/>
                <w:szCs w:val="24"/>
                <w:lang w:val="en-US" w:bidi="zh-CN"/>
              </w:rPr>
              <w:t>二</w:t>
            </w:r>
            <w:r>
              <w:rPr>
                <w:rFonts w:hint="eastAsia" w:ascii="宋体" w:hAnsi="宋体" w:eastAsia="宋体" w:cs="宋体"/>
                <w:b/>
                <w:bCs/>
                <w:kern w:val="0"/>
                <w:sz w:val="24"/>
                <w:szCs w:val="24"/>
                <w:lang w:val="zh-CN" w:bidi="zh-CN"/>
              </w:rPr>
              <w:t>选一</w:t>
            </w:r>
            <w:r>
              <w:rPr>
                <w:rFonts w:ascii="宋体" w:hAnsi="宋体" w:eastAsia="宋体" w:cs="宋体"/>
                <w:kern w:val="0"/>
                <w:sz w:val="24"/>
                <w:szCs w:val="24"/>
                <w:lang w:val="zh-CN" w:bidi="zh-CN"/>
              </w:rPr>
              <w:t>）</w:t>
            </w:r>
          </w:p>
        </w:tc>
        <w:tc>
          <w:tcPr>
            <w:tcW w:w="1066" w:type="pct"/>
            <w:noWrap w:val="0"/>
            <w:vAlign w:val="top"/>
          </w:tcPr>
          <w:p w14:paraId="63E51154">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40</w:t>
            </w:r>
            <w:r>
              <w:rPr>
                <w:rFonts w:hint="eastAsia" w:ascii="宋体" w:hAnsi="宋体" w:eastAsia="宋体" w:cs="宋体"/>
                <w:kern w:val="0"/>
                <w:sz w:val="24"/>
                <w:szCs w:val="24"/>
                <w:lang w:val="zh-CN" w:bidi="zh-CN"/>
              </w:rPr>
              <w:t>%</w:t>
            </w:r>
            <w:r>
              <w:rPr>
                <w:rFonts w:hint="eastAsia" w:ascii="宋体" w:hAnsi="宋体" w:eastAsia="宋体" w:cs="宋体"/>
                <w:kern w:val="0"/>
                <w:sz w:val="24"/>
                <w:szCs w:val="24"/>
                <w:lang w:val="en-US" w:bidi="zh-CN"/>
              </w:rPr>
              <w:t>丙硫菌唑</w:t>
            </w:r>
            <w:r>
              <w:rPr>
                <w:rFonts w:hint="eastAsia" w:ascii="宋体" w:hAnsi="宋体" w:eastAsia="宋体" w:cs="宋体"/>
                <w:kern w:val="0"/>
                <w:sz w:val="24"/>
                <w:szCs w:val="24"/>
                <w:lang w:val="zh-CN" w:bidi="zh-CN"/>
              </w:rPr>
              <w:t>·戊唑醇</w:t>
            </w:r>
          </w:p>
        </w:tc>
        <w:tc>
          <w:tcPr>
            <w:tcW w:w="712" w:type="pct"/>
            <w:noWrap w:val="0"/>
            <w:vAlign w:val="top"/>
          </w:tcPr>
          <w:p w14:paraId="373503D1">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悬浮剂</w:t>
            </w:r>
          </w:p>
        </w:tc>
        <w:tc>
          <w:tcPr>
            <w:tcW w:w="841" w:type="pct"/>
            <w:noWrap w:val="0"/>
            <w:vAlign w:val="top"/>
          </w:tcPr>
          <w:p w14:paraId="73088143">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3191E204">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30克</w:t>
            </w:r>
            <w:r>
              <w:rPr>
                <w:rFonts w:hint="eastAsia" w:ascii="宋体" w:hAnsi="宋体" w:eastAsia="宋体" w:cs="宋体"/>
                <w:kern w:val="0"/>
                <w:sz w:val="24"/>
                <w:szCs w:val="24"/>
                <w:lang w:val="zh-CN" w:bidi="zh-CN"/>
              </w:rPr>
              <w:t>/亩</w:t>
            </w:r>
          </w:p>
        </w:tc>
      </w:tr>
      <w:tr w14:paraId="7FF89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exact"/>
        </w:trPr>
        <w:tc>
          <w:tcPr>
            <w:tcW w:w="764" w:type="pct"/>
            <w:vMerge w:val="continue"/>
            <w:noWrap w:val="0"/>
            <w:vAlign w:val="top"/>
          </w:tcPr>
          <w:p w14:paraId="206865E3">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4F742191">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30%肟菌·戌唑醇</w:t>
            </w:r>
          </w:p>
        </w:tc>
        <w:tc>
          <w:tcPr>
            <w:tcW w:w="712" w:type="pct"/>
            <w:noWrap w:val="0"/>
            <w:vAlign w:val="top"/>
          </w:tcPr>
          <w:p w14:paraId="34BB29F2">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悬浮剂</w:t>
            </w:r>
          </w:p>
        </w:tc>
        <w:tc>
          <w:tcPr>
            <w:tcW w:w="841" w:type="pct"/>
            <w:noWrap w:val="0"/>
            <w:vAlign w:val="top"/>
          </w:tcPr>
          <w:p w14:paraId="540D1433">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4A87E78D">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40克</w:t>
            </w:r>
            <w:r>
              <w:rPr>
                <w:rFonts w:hint="eastAsia" w:ascii="宋体" w:hAnsi="宋体" w:eastAsia="宋体" w:cs="宋体"/>
                <w:kern w:val="0"/>
                <w:sz w:val="24"/>
                <w:szCs w:val="24"/>
                <w:lang w:val="zh-CN" w:bidi="zh-CN"/>
              </w:rPr>
              <w:t>/亩</w:t>
            </w:r>
          </w:p>
        </w:tc>
      </w:tr>
      <w:tr w14:paraId="4C37A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restart"/>
            <w:noWrap w:val="0"/>
            <w:vAlign w:val="top"/>
          </w:tcPr>
          <w:p w14:paraId="6BCCDFAA">
            <w:pPr>
              <w:autoSpaceDE w:val="0"/>
              <w:autoSpaceDN w:val="0"/>
              <w:spacing w:line="360" w:lineRule="auto"/>
              <w:jc w:val="center"/>
              <w:rPr>
                <w:rFonts w:hint="eastAsia" w:ascii="宋体" w:hAnsi="宋体" w:eastAsia="宋体" w:cs="宋体"/>
                <w:kern w:val="0"/>
                <w:sz w:val="24"/>
                <w:szCs w:val="24"/>
                <w:lang w:val="zh-CN" w:bidi="zh-CN"/>
              </w:rPr>
            </w:pPr>
          </w:p>
          <w:p w14:paraId="45805D81">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杀虫剂（</w:t>
            </w:r>
            <w:r>
              <w:rPr>
                <w:rFonts w:hint="eastAsia" w:ascii="宋体" w:hAnsi="宋体" w:eastAsia="宋体" w:cs="宋体"/>
                <w:b/>
                <w:bCs/>
                <w:kern w:val="0"/>
                <w:sz w:val="24"/>
                <w:szCs w:val="24"/>
                <w:lang w:val="zh-CN" w:bidi="zh-CN"/>
              </w:rPr>
              <w:t>供应商三选一</w:t>
            </w:r>
            <w:r>
              <w:rPr>
                <w:rFonts w:ascii="宋体" w:hAnsi="宋体" w:eastAsia="宋体" w:cs="宋体"/>
                <w:kern w:val="0"/>
                <w:sz w:val="24"/>
                <w:szCs w:val="24"/>
                <w:lang w:val="zh-CN" w:bidi="zh-CN"/>
              </w:rPr>
              <w:t>）</w:t>
            </w:r>
          </w:p>
        </w:tc>
        <w:tc>
          <w:tcPr>
            <w:tcW w:w="1066" w:type="pct"/>
            <w:noWrap w:val="0"/>
            <w:vAlign w:val="top"/>
          </w:tcPr>
          <w:p w14:paraId="713F41B3">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7%联苯·噻虫嗪</w:t>
            </w:r>
          </w:p>
        </w:tc>
        <w:tc>
          <w:tcPr>
            <w:tcW w:w="712" w:type="pct"/>
            <w:noWrap w:val="0"/>
            <w:vAlign w:val="top"/>
          </w:tcPr>
          <w:p w14:paraId="10BDC9E1">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悬浮剂</w:t>
            </w:r>
          </w:p>
        </w:tc>
        <w:tc>
          <w:tcPr>
            <w:tcW w:w="841" w:type="pct"/>
            <w:noWrap w:val="0"/>
            <w:vAlign w:val="top"/>
          </w:tcPr>
          <w:p w14:paraId="0B2A883F">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7706DCD7">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60克</w:t>
            </w:r>
            <w:r>
              <w:rPr>
                <w:rFonts w:hint="eastAsia" w:ascii="宋体" w:hAnsi="宋体" w:eastAsia="宋体" w:cs="宋体"/>
                <w:kern w:val="0"/>
                <w:sz w:val="24"/>
                <w:szCs w:val="24"/>
                <w:lang w:val="zh-CN" w:bidi="zh-CN"/>
              </w:rPr>
              <w:t>/亩</w:t>
            </w:r>
          </w:p>
        </w:tc>
      </w:tr>
      <w:tr w14:paraId="73A2F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64" w:type="pct"/>
            <w:vMerge w:val="continue"/>
            <w:noWrap w:val="0"/>
            <w:vAlign w:val="top"/>
          </w:tcPr>
          <w:p w14:paraId="049EC375">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57FBB459">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20%联苯·三唑磷</w:t>
            </w:r>
          </w:p>
        </w:tc>
        <w:tc>
          <w:tcPr>
            <w:tcW w:w="712" w:type="pct"/>
            <w:noWrap w:val="0"/>
            <w:vAlign w:val="top"/>
          </w:tcPr>
          <w:p w14:paraId="42E9CA57">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微</w:t>
            </w:r>
            <w:r>
              <w:rPr>
                <w:rFonts w:hint="eastAsia" w:ascii="宋体" w:hAnsi="宋体" w:eastAsia="宋体" w:cs="宋体"/>
                <w:kern w:val="0"/>
                <w:sz w:val="24"/>
                <w:szCs w:val="24"/>
                <w:lang w:val="zh-CN" w:bidi="zh-CN"/>
              </w:rPr>
              <w:t>浮剂</w:t>
            </w:r>
          </w:p>
        </w:tc>
        <w:tc>
          <w:tcPr>
            <w:tcW w:w="841" w:type="pct"/>
            <w:noWrap w:val="0"/>
            <w:vAlign w:val="top"/>
          </w:tcPr>
          <w:p w14:paraId="285F7DCC">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22ED3639">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40</w:t>
            </w:r>
            <w:r>
              <w:rPr>
                <w:rFonts w:hint="eastAsia" w:ascii="宋体" w:hAnsi="宋体" w:eastAsia="宋体" w:cs="宋体"/>
                <w:kern w:val="0"/>
                <w:sz w:val="24"/>
                <w:szCs w:val="24"/>
                <w:lang w:val="zh-CN" w:bidi="zh-CN"/>
              </w:rPr>
              <w:t>毫升/亩</w:t>
            </w:r>
          </w:p>
        </w:tc>
      </w:tr>
      <w:tr w14:paraId="68167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continue"/>
            <w:noWrap w:val="0"/>
            <w:vAlign w:val="top"/>
          </w:tcPr>
          <w:p w14:paraId="1424392F">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3288D862">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30%噻虫嗪</w:t>
            </w:r>
          </w:p>
        </w:tc>
        <w:tc>
          <w:tcPr>
            <w:tcW w:w="712" w:type="pct"/>
            <w:noWrap w:val="0"/>
            <w:vAlign w:val="top"/>
          </w:tcPr>
          <w:p w14:paraId="412ACFCD">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悬浮剂</w:t>
            </w:r>
          </w:p>
        </w:tc>
        <w:tc>
          <w:tcPr>
            <w:tcW w:w="841" w:type="pct"/>
            <w:noWrap w:val="0"/>
            <w:vAlign w:val="top"/>
          </w:tcPr>
          <w:p w14:paraId="20F3D40E">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48FC83D4">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10</w:t>
            </w:r>
            <w:r>
              <w:rPr>
                <w:rFonts w:hint="eastAsia" w:ascii="宋体" w:hAnsi="宋体" w:eastAsia="宋体" w:cs="宋体"/>
                <w:kern w:val="0"/>
                <w:sz w:val="24"/>
                <w:szCs w:val="24"/>
                <w:lang w:val="zh-CN" w:bidi="zh-CN"/>
              </w:rPr>
              <w:t>克/亩</w:t>
            </w:r>
          </w:p>
        </w:tc>
      </w:tr>
      <w:tr w14:paraId="3CB92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restart"/>
            <w:noWrap w:val="0"/>
            <w:vAlign w:val="top"/>
          </w:tcPr>
          <w:p w14:paraId="10C97C36">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调节剂</w:t>
            </w:r>
            <w:r>
              <w:rPr>
                <w:rFonts w:hint="eastAsia" w:ascii="宋体" w:hAnsi="宋体" w:eastAsia="宋体" w:cs="宋体"/>
                <w:kern w:val="0"/>
                <w:sz w:val="24"/>
                <w:szCs w:val="24"/>
                <w:lang w:val="en-US" w:bidi="zh-CN"/>
              </w:rPr>
              <w:t>或叶面肥</w:t>
            </w:r>
            <w:r>
              <w:rPr>
                <w:rFonts w:hint="eastAsia" w:ascii="宋体" w:hAnsi="宋体" w:eastAsia="宋体" w:cs="宋体"/>
                <w:kern w:val="0"/>
                <w:sz w:val="24"/>
                <w:szCs w:val="24"/>
                <w:lang w:val="zh-CN" w:bidi="zh-CN"/>
              </w:rPr>
              <w:t>(供应商二选一)</w:t>
            </w:r>
          </w:p>
          <w:p w14:paraId="20AA0C5F">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1F887671">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0.01%芸苔素内酯</w:t>
            </w:r>
          </w:p>
        </w:tc>
        <w:tc>
          <w:tcPr>
            <w:tcW w:w="712" w:type="pct"/>
            <w:noWrap w:val="0"/>
            <w:vAlign w:val="top"/>
          </w:tcPr>
          <w:p w14:paraId="31FF1B8C">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可溶液剂</w:t>
            </w:r>
          </w:p>
        </w:tc>
        <w:tc>
          <w:tcPr>
            <w:tcW w:w="841" w:type="pct"/>
            <w:noWrap w:val="0"/>
            <w:vAlign w:val="top"/>
          </w:tcPr>
          <w:p w14:paraId="7D87F01C">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690AEB18">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10毫升/亩</w:t>
            </w:r>
          </w:p>
        </w:tc>
      </w:tr>
      <w:tr w14:paraId="2F8A2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continue"/>
            <w:noWrap w:val="0"/>
            <w:vAlign w:val="top"/>
          </w:tcPr>
          <w:p w14:paraId="4E598057">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3B0C43D6">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99%磷酸二氢钾</w:t>
            </w:r>
          </w:p>
        </w:tc>
        <w:tc>
          <w:tcPr>
            <w:tcW w:w="712" w:type="pct"/>
            <w:noWrap w:val="0"/>
            <w:vAlign w:val="top"/>
          </w:tcPr>
          <w:p w14:paraId="7D5F02E0">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速溶性粉剂</w:t>
            </w:r>
          </w:p>
        </w:tc>
        <w:tc>
          <w:tcPr>
            <w:tcW w:w="841" w:type="pct"/>
            <w:noWrap w:val="0"/>
            <w:vAlign w:val="top"/>
          </w:tcPr>
          <w:p w14:paraId="5381735C">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51E9D9BC">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50</w:t>
            </w:r>
            <w:r>
              <w:rPr>
                <w:rFonts w:hint="eastAsia" w:ascii="宋体" w:hAnsi="宋体" w:eastAsia="宋体" w:cs="宋体"/>
                <w:kern w:val="0"/>
                <w:sz w:val="24"/>
                <w:szCs w:val="24"/>
                <w:lang w:val="zh-CN" w:bidi="zh-CN"/>
              </w:rPr>
              <w:t>克/亩</w:t>
            </w:r>
          </w:p>
        </w:tc>
      </w:tr>
    </w:tbl>
    <w:p w14:paraId="3C8C9896">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r>
        <w:rPr>
          <w:rFonts w:hint="eastAsia" w:asciiTheme="minorEastAsia" w:hAnsiTheme="minorEastAsia" w:eastAsiaTheme="minorEastAsia" w:cstheme="minorEastAsia"/>
          <w:b w:val="0"/>
          <w:bCs/>
          <w:sz w:val="24"/>
          <w:szCs w:val="24"/>
          <w:highlight w:val="none"/>
        </w:rPr>
        <w:t>供应商须承诺所供产品为一亩或者两亩装，方便发放，</w:t>
      </w:r>
      <w:r>
        <w:rPr>
          <w:rFonts w:hint="eastAsia" w:asciiTheme="minorEastAsia" w:hAnsiTheme="minorEastAsia" w:eastAsiaTheme="minorEastAsia" w:cstheme="minorEastAsia"/>
          <w:b w:val="0"/>
          <w:bCs/>
          <w:sz w:val="24"/>
          <w:szCs w:val="24"/>
          <w:highlight w:val="none"/>
          <w:lang w:val="en-US" w:eastAsia="zh-CN"/>
        </w:rPr>
        <w:t>否则</w:t>
      </w:r>
      <w:r>
        <w:rPr>
          <w:rFonts w:hint="eastAsia" w:asciiTheme="minorEastAsia" w:hAnsiTheme="minorEastAsia" w:eastAsiaTheme="minorEastAsia" w:cstheme="minorEastAsia"/>
          <w:b w:val="0"/>
          <w:bCs/>
          <w:sz w:val="24"/>
          <w:szCs w:val="24"/>
          <w:highlight w:val="none"/>
        </w:rPr>
        <w:t>采购人有权不予接收，所造成损失由供应商自行承担，并在投标文件中附上产品包装图片。以上两种杀菌剂供应商可从中任选一种，三种杀虫剂可从中任选一种，叶面肥或调节剂可从中任选一种。供应商所用产品登记范围须包含小麦，农药产品须提供加盖生产厂家公章的三证(</w:t>
      </w:r>
      <w:r>
        <w:rPr>
          <w:rFonts w:hint="eastAsia" w:asciiTheme="minorEastAsia" w:hAnsiTheme="minorEastAsia" w:eastAsiaTheme="minorEastAsia" w:cstheme="minorEastAsia"/>
          <w:b w:val="0"/>
          <w:bCs/>
          <w:sz w:val="24"/>
          <w:szCs w:val="24"/>
          <w:highlight w:val="none"/>
          <w:lang w:eastAsia="zh-CN"/>
        </w:rPr>
        <w:t>农药登记证、农药标准证、农药生产许可证或生产批准证</w:t>
      </w:r>
      <w:r>
        <w:rPr>
          <w:rFonts w:hint="eastAsia" w:asciiTheme="minorEastAsia" w:hAnsiTheme="minorEastAsia" w:eastAsiaTheme="minorEastAsia" w:cstheme="minorEastAsia"/>
          <w:b w:val="0"/>
          <w:bCs/>
          <w:sz w:val="24"/>
          <w:szCs w:val="24"/>
          <w:highlight w:val="none"/>
        </w:rPr>
        <w:t>)复印件，另外供应商所用产品须提供加盖生产厂家公章的农药质量承诺书和产品检测报告。</w:t>
      </w:r>
    </w:p>
    <w:p w14:paraId="56CE5D29">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p>
    <w:p w14:paraId="455FB9BB">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p>
    <w:p w14:paraId="09A105C0">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p>
    <w:p w14:paraId="40547924">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p>
    <w:p w14:paraId="090228E7">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p>
    <w:p w14:paraId="724B19D0">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r>
        <w:rPr>
          <w:rFonts w:hint="eastAsia" w:ascii="宋体" w:hAnsi="宋体" w:eastAsia="宋体" w:cs="宋体"/>
          <w:b/>
          <w:bCs/>
          <w:kern w:val="0"/>
          <w:sz w:val="24"/>
          <w:szCs w:val="24"/>
          <w:highlight w:val="none"/>
          <w:lang w:val="en-US" w:eastAsia="zh-CN" w:bidi="zh-CN"/>
        </w:rPr>
        <w:t>包4：板桥镇、逊母口乡、大许寨乡，27.33万亩</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1890"/>
        <w:gridCol w:w="1263"/>
        <w:gridCol w:w="1491"/>
        <w:gridCol w:w="2863"/>
      </w:tblGrid>
      <w:tr w14:paraId="69FCF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noWrap w:val="0"/>
            <w:vAlign w:val="top"/>
          </w:tcPr>
          <w:p w14:paraId="1AF434DC">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产品类别</w:t>
            </w:r>
          </w:p>
        </w:tc>
        <w:tc>
          <w:tcPr>
            <w:tcW w:w="1066" w:type="pct"/>
            <w:noWrap w:val="0"/>
            <w:vAlign w:val="top"/>
          </w:tcPr>
          <w:p w14:paraId="41163AFC">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含量及成分</w:t>
            </w:r>
          </w:p>
        </w:tc>
        <w:tc>
          <w:tcPr>
            <w:tcW w:w="712" w:type="pct"/>
            <w:noWrap w:val="0"/>
            <w:vAlign w:val="top"/>
          </w:tcPr>
          <w:p w14:paraId="7D07AA4A">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剂型</w:t>
            </w:r>
          </w:p>
        </w:tc>
        <w:tc>
          <w:tcPr>
            <w:tcW w:w="841" w:type="pct"/>
            <w:noWrap w:val="0"/>
            <w:vAlign w:val="top"/>
          </w:tcPr>
          <w:p w14:paraId="7B297B14">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登记作物</w:t>
            </w:r>
          </w:p>
        </w:tc>
        <w:tc>
          <w:tcPr>
            <w:tcW w:w="1615" w:type="pct"/>
            <w:noWrap w:val="0"/>
            <w:vAlign w:val="top"/>
          </w:tcPr>
          <w:p w14:paraId="1051FCEE">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亩推荐用量</w:t>
            </w:r>
          </w:p>
        </w:tc>
      </w:tr>
      <w:tr w14:paraId="2E04A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restart"/>
            <w:noWrap w:val="0"/>
            <w:vAlign w:val="top"/>
          </w:tcPr>
          <w:p w14:paraId="6B849040">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杀菌剂（</w:t>
            </w:r>
            <w:r>
              <w:rPr>
                <w:rFonts w:hint="eastAsia" w:ascii="宋体" w:hAnsi="宋体" w:eastAsia="宋体" w:cs="宋体"/>
                <w:b/>
                <w:bCs/>
                <w:kern w:val="0"/>
                <w:sz w:val="24"/>
                <w:szCs w:val="24"/>
                <w:lang w:val="zh-CN" w:bidi="zh-CN"/>
              </w:rPr>
              <w:t>供应商</w:t>
            </w:r>
            <w:r>
              <w:rPr>
                <w:rFonts w:hint="eastAsia" w:ascii="宋体" w:hAnsi="宋体" w:eastAsia="宋体" w:cs="宋体"/>
                <w:b/>
                <w:bCs/>
                <w:kern w:val="0"/>
                <w:sz w:val="24"/>
                <w:szCs w:val="24"/>
                <w:lang w:val="en-US" w:bidi="zh-CN"/>
              </w:rPr>
              <w:t>二</w:t>
            </w:r>
            <w:r>
              <w:rPr>
                <w:rFonts w:hint="eastAsia" w:ascii="宋体" w:hAnsi="宋体" w:eastAsia="宋体" w:cs="宋体"/>
                <w:b/>
                <w:bCs/>
                <w:kern w:val="0"/>
                <w:sz w:val="24"/>
                <w:szCs w:val="24"/>
                <w:lang w:val="zh-CN" w:bidi="zh-CN"/>
              </w:rPr>
              <w:t>选一</w:t>
            </w:r>
            <w:r>
              <w:rPr>
                <w:rFonts w:ascii="宋体" w:hAnsi="宋体" w:eastAsia="宋体" w:cs="宋体"/>
                <w:kern w:val="0"/>
                <w:sz w:val="24"/>
                <w:szCs w:val="24"/>
                <w:lang w:val="zh-CN" w:bidi="zh-CN"/>
              </w:rPr>
              <w:t>）</w:t>
            </w:r>
          </w:p>
        </w:tc>
        <w:tc>
          <w:tcPr>
            <w:tcW w:w="1066" w:type="pct"/>
            <w:noWrap w:val="0"/>
            <w:vAlign w:val="top"/>
          </w:tcPr>
          <w:p w14:paraId="12F23F8F">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40</w:t>
            </w:r>
            <w:r>
              <w:rPr>
                <w:rFonts w:hint="eastAsia" w:ascii="宋体" w:hAnsi="宋体" w:eastAsia="宋体" w:cs="宋体"/>
                <w:kern w:val="0"/>
                <w:sz w:val="24"/>
                <w:szCs w:val="24"/>
                <w:lang w:val="zh-CN" w:bidi="zh-CN"/>
              </w:rPr>
              <w:t>%</w:t>
            </w:r>
            <w:r>
              <w:rPr>
                <w:rFonts w:hint="eastAsia" w:ascii="宋体" w:hAnsi="宋体" w:eastAsia="宋体" w:cs="宋体"/>
                <w:kern w:val="0"/>
                <w:sz w:val="24"/>
                <w:szCs w:val="24"/>
                <w:lang w:val="en-US" w:bidi="zh-CN"/>
              </w:rPr>
              <w:t>丙硫菌唑</w:t>
            </w:r>
            <w:r>
              <w:rPr>
                <w:rFonts w:hint="eastAsia" w:ascii="宋体" w:hAnsi="宋体" w:eastAsia="宋体" w:cs="宋体"/>
                <w:kern w:val="0"/>
                <w:sz w:val="24"/>
                <w:szCs w:val="24"/>
                <w:lang w:val="zh-CN" w:bidi="zh-CN"/>
              </w:rPr>
              <w:t>·戊唑醇</w:t>
            </w:r>
          </w:p>
        </w:tc>
        <w:tc>
          <w:tcPr>
            <w:tcW w:w="712" w:type="pct"/>
            <w:noWrap w:val="0"/>
            <w:vAlign w:val="top"/>
          </w:tcPr>
          <w:p w14:paraId="69FC3800">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悬浮剂</w:t>
            </w:r>
          </w:p>
        </w:tc>
        <w:tc>
          <w:tcPr>
            <w:tcW w:w="841" w:type="pct"/>
            <w:noWrap w:val="0"/>
            <w:vAlign w:val="top"/>
          </w:tcPr>
          <w:p w14:paraId="216E8BC3">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2DA441FB">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30克</w:t>
            </w:r>
            <w:r>
              <w:rPr>
                <w:rFonts w:hint="eastAsia" w:ascii="宋体" w:hAnsi="宋体" w:eastAsia="宋体" w:cs="宋体"/>
                <w:kern w:val="0"/>
                <w:sz w:val="24"/>
                <w:szCs w:val="24"/>
                <w:lang w:val="zh-CN" w:bidi="zh-CN"/>
              </w:rPr>
              <w:t>/亩</w:t>
            </w:r>
          </w:p>
        </w:tc>
      </w:tr>
      <w:tr w14:paraId="30198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exact"/>
        </w:trPr>
        <w:tc>
          <w:tcPr>
            <w:tcW w:w="764" w:type="pct"/>
            <w:vMerge w:val="continue"/>
            <w:noWrap w:val="0"/>
            <w:vAlign w:val="top"/>
          </w:tcPr>
          <w:p w14:paraId="3557BBBD">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5F6D1362">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30%肟菌·戌唑醇</w:t>
            </w:r>
          </w:p>
        </w:tc>
        <w:tc>
          <w:tcPr>
            <w:tcW w:w="712" w:type="pct"/>
            <w:noWrap w:val="0"/>
            <w:vAlign w:val="top"/>
          </w:tcPr>
          <w:p w14:paraId="5EDB9F06">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悬浮剂</w:t>
            </w:r>
          </w:p>
        </w:tc>
        <w:tc>
          <w:tcPr>
            <w:tcW w:w="841" w:type="pct"/>
            <w:noWrap w:val="0"/>
            <w:vAlign w:val="top"/>
          </w:tcPr>
          <w:p w14:paraId="2CCB1D36">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72467F77">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40克</w:t>
            </w:r>
            <w:r>
              <w:rPr>
                <w:rFonts w:hint="eastAsia" w:ascii="宋体" w:hAnsi="宋体" w:eastAsia="宋体" w:cs="宋体"/>
                <w:kern w:val="0"/>
                <w:sz w:val="24"/>
                <w:szCs w:val="24"/>
                <w:lang w:val="zh-CN" w:bidi="zh-CN"/>
              </w:rPr>
              <w:t>/亩</w:t>
            </w:r>
          </w:p>
        </w:tc>
      </w:tr>
      <w:tr w14:paraId="58FF3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restart"/>
            <w:noWrap w:val="0"/>
            <w:vAlign w:val="top"/>
          </w:tcPr>
          <w:p w14:paraId="7D80BCE3">
            <w:pPr>
              <w:autoSpaceDE w:val="0"/>
              <w:autoSpaceDN w:val="0"/>
              <w:spacing w:line="360" w:lineRule="auto"/>
              <w:jc w:val="center"/>
              <w:rPr>
                <w:rFonts w:hint="eastAsia" w:ascii="宋体" w:hAnsi="宋体" w:eastAsia="宋体" w:cs="宋体"/>
                <w:kern w:val="0"/>
                <w:sz w:val="24"/>
                <w:szCs w:val="24"/>
                <w:lang w:val="zh-CN" w:bidi="zh-CN"/>
              </w:rPr>
            </w:pPr>
          </w:p>
          <w:p w14:paraId="6738204C">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杀虫剂（</w:t>
            </w:r>
            <w:r>
              <w:rPr>
                <w:rFonts w:hint="eastAsia" w:ascii="宋体" w:hAnsi="宋体" w:eastAsia="宋体" w:cs="宋体"/>
                <w:b/>
                <w:bCs/>
                <w:kern w:val="0"/>
                <w:sz w:val="24"/>
                <w:szCs w:val="24"/>
                <w:lang w:val="zh-CN" w:bidi="zh-CN"/>
              </w:rPr>
              <w:t>供应商三选一</w:t>
            </w:r>
            <w:r>
              <w:rPr>
                <w:rFonts w:ascii="宋体" w:hAnsi="宋体" w:eastAsia="宋体" w:cs="宋体"/>
                <w:kern w:val="0"/>
                <w:sz w:val="24"/>
                <w:szCs w:val="24"/>
                <w:lang w:val="zh-CN" w:bidi="zh-CN"/>
              </w:rPr>
              <w:t>）</w:t>
            </w:r>
          </w:p>
        </w:tc>
        <w:tc>
          <w:tcPr>
            <w:tcW w:w="1066" w:type="pct"/>
            <w:noWrap w:val="0"/>
            <w:vAlign w:val="top"/>
          </w:tcPr>
          <w:p w14:paraId="15E3DC24">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7%联苯·噻虫嗪</w:t>
            </w:r>
          </w:p>
        </w:tc>
        <w:tc>
          <w:tcPr>
            <w:tcW w:w="712" w:type="pct"/>
            <w:noWrap w:val="0"/>
            <w:vAlign w:val="top"/>
          </w:tcPr>
          <w:p w14:paraId="39413B9E">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悬浮剂</w:t>
            </w:r>
          </w:p>
        </w:tc>
        <w:tc>
          <w:tcPr>
            <w:tcW w:w="841" w:type="pct"/>
            <w:noWrap w:val="0"/>
            <w:vAlign w:val="top"/>
          </w:tcPr>
          <w:p w14:paraId="0DEBBD17">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7CCE325D">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60克</w:t>
            </w:r>
            <w:r>
              <w:rPr>
                <w:rFonts w:hint="eastAsia" w:ascii="宋体" w:hAnsi="宋体" w:eastAsia="宋体" w:cs="宋体"/>
                <w:kern w:val="0"/>
                <w:sz w:val="24"/>
                <w:szCs w:val="24"/>
                <w:lang w:val="zh-CN" w:bidi="zh-CN"/>
              </w:rPr>
              <w:t>/亩</w:t>
            </w:r>
          </w:p>
        </w:tc>
      </w:tr>
      <w:tr w14:paraId="37C57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64" w:type="pct"/>
            <w:vMerge w:val="continue"/>
            <w:noWrap w:val="0"/>
            <w:vAlign w:val="top"/>
          </w:tcPr>
          <w:p w14:paraId="535873EF">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5E0507A2">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20%联苯·三唑磷</w:t>
            </w:r>
          </w:p>
        </w:tc>
        <w:tc>
          <w:tcPr>
            <w:tcW w:w="712" w:type="pct"/>
            <w:noWrap w:val="0"/>
            <w:vAlign w:val="top"/>
          </w:tcPr>
          <w:p w14:paraId="670FAFCF">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微</w:t>
            </w:r>
            <w:r>
              <w:rPr>
                <w:rFonts w:hint="eastAsia" w:ascii="宋体" w:hAnsi="宋体" w:eastAsia="宋体" w:cs="宋体"/>
                <w:kern w:val="0"/>
                <w:sz w:val="24"/>
                <w:szCs w:val="24"/>
                <w:lang w:val="zh-CN" w:bidi="zh-CN"/>
              </w:rPr>
              <w:t>浮剂</w:t>
            </w:r>
          </w:p>
        </w:tc>
        <w:tc>
          <w:tcPr>
            <w:tcW w:w="841" w:type="pct"/>
            <w:noWrap w:val="0"/>
            <w:vAlign w:val="top"/>
          </w:tcPr>
          <w:p w14:paraId="17F38BED">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1D0462E1">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40</w:t>
            </w:r>
            <w:r>
              <w:rPr>
                <w:rFonts w:hint="eastAsia" w:ascii="宋体" w:hAnsi="宋体" w:eastAsia="宋体" w:cs="宋体"/>
                <w:kern w:val="0"/>
                <w:sz w:val="24"/>
                <w:szCs w:val="24"/>
                <w:lang w:val="zh-CN" w:bidi="zh-CN"/>
              </w:rPr>
              <w:t>毫升/亩</w:t>
            </w:r>
          </w:p>
        </w:tc>
      </w:tr>
      <w:tr w14:paraId="0974C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continue"/>
            <w:noWrap w:val="0"/>
            <w:vAlign w:val="top"/>
          </w:tcPr>
          <w:p w14:paraId="4750E620">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14D08F87">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30%噻虫嗪</w:t>
            </w:r>
          </w:p>
        </w:tc>
        <w:tc>
          <w:tcPr>
            <w:tcW w:w="712" w:type="pct"/>
            <w:noWrap w:val="0"/>
            <w:vAlign w:val="top"/>
          </w:tcPr>
          <w:p w14:paraId="6163942C">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悬浮剂</w:t>
            </w:r>
          </w:p>
        </w:tc>
        <w:tc>
          <w:tcPr>
            <w:tcW w:w="841" w:type="pct"/>
            <w:noWrap w:val="0"/>
            <w:vAlign w:val="top"/>
          </w:tcPr>
          <w:p w14:paraId="193DC55D">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2D07F1FF">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10</w:t>
            </w:r>
            <w:r>
              <w:rPr>
                <w:rFonts w:hint="eastAsia" w:ascii="宋体" w:hAnsi="宋体" w:eastAsia="宋体" w:cs="宋体"/>
                <w:kern w:val="0"/>
                <w:sz w:val="24"/>
                <w:szCs w:val="24"/>
                <w:lang w:val="zh-CN" w:bidi="zh-CN"/>
              </w:rPr>
              <w:t>克/亩</w:t>
            </w:r>
          </w:p>
        </w:tc>
      </w:tr>
      <w:tr w14:paraId="1E183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restart"/>
            <w:noWrap w:val="0"/>
            <w:vAlign w:val="top"/>
          </w:tcPr>
          <w:p w14:paraId="7F7B0889">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调节剂</w:t>
            </w:r>
            <w:r>
              <w:rPr>
                <w:rFonts w:hint="eastAsia" w:ascii="宋体" w:hAnsi="宋体" w:eastAsia="宋体" w:cs="宋体"/>
                <w:kern w:val="0"/>
                <w:sz w:val="24"/>
                <w:szCs w:val="24"/>
                <w:lang w:val="en-US" w:bidi="zh-CN"/>
              </w:rPr>
              <w:t>或叶面肥</w:t>
            </w:r>
            <w:r>
              <w:rPr>
                <w:rFonts w:hint="eastAsia" w:ascii="宋体" w:hAnsi="宋体" w:eastAsia="宋体" w:cs="宋体"/>
                <w:kern w:val="0"/>
                <w:sz w:val="24"/>
                <w:szCs w:val="24"/>
                <w:lang w:val="zh-CN" w:bidi="zh-CN"/>
              </w:rPr>
              <w:t>(供应商二选一)</w:t>
            </w:r>
          </w:p>
          <w:p w14:paraId="59035A39">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21114183">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0.01%芸苔素内酯</w:t>
            </w:r>
          </w:p>
        </w:tc>
        <w:tc>
          <w:tcPr>
            <w:tcW w:w="712" w:type="pct"/>
            <w:noWrap w:val="0"/>
            <w:vAlign w:val="top"/>
          </w:tcPr>
          <w:p w14:paraId="03E69276">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可溶液剂</w:t>
            </w:r>
          </w:p>
        </w:tc>
        <w:tc>
          <w:tcPr>
            <w:tcW w:w="841" w:type="pct"/>
            <w:noWrap w:val="0"/>
            <w:vAlign w:val="top"/>
          </w:tcPr>
          <w:p w14:paraId="0C686761">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6C483ACC">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10毫升/亩</w:t>
            </w:r>
          </w:p>
        </w:tc>
      </w:tr>
      <w:tr w14:paraId="44643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continue"/>
            <w:noWrap w:val="0"/>
            <w:vAlign w:val="top"/>
          </w:tcPr>
          <w:p w14:paraId="2A1B91A9">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5BAEFB3F">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99%磷酸二氢钾</w:t>
            </w:r>
          </w:p>
        </w:tc>
        <w:tc>
          <w:tcPr>
            <w:tcW w:w="712" w:type="pct"/>
            <w:noWrap w:val="0"/>
            <w:vAlign w:val="top"/>
          </w:tcPr>
          <w:p w14:paraId="77C86B6B">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速溶性粉剂</w:t>
            </w:r>
          </w:p>
        </w:tc>
        <w:tc>
          <w:tcPr>
            <w:tcW w:w="841" w:type="pct"/>
            <w:noWrap w:val="0"/>
            <w:vAlign w:val="top"/>
          </w:tcPr>
          <w:p w14:paraId="7410DB69">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3BB7034D">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50</w:t>
            </w:r>
            <w:r>
              <w:rPr>
                <w:rFonts w:hint="eastAsia" w:ascii="宋体" w:hAnsi="宋体" w:eastAsia="宋体" w:cs="宋体"/>
                <w:kern w:val="0"/>
                <w:sz w:val="24"/>
                <w:szCs w:val="24"/>
                <w:lang w:val="zh-CN" w:bidi="zh-CN"/>
              </w:rPr>
              <w:t>克/亩</w:t>
            </w:r>
          </w:p>
        </w:tc>
      </w:tr>
    </w:tbl>
    <w:p w14:paraId="3344E146">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r>
        <w:rPr>
          <w:rFonts w:hint="eastAsia" w:asciiTheme="minorEastAsia" w:hAnsiTheme="minorEastAsia" w:eastAsiaTheme="minorEastAsia" w:cstheme="minorEastAsia"/>
          <w:b w:val="0"/>
          <w:bCs/>
          <w:sz w:val="24"/>
          <w:szCs w:val="24"/>
          <w:highlight w:val="none"/>
        </w:rPr>
        <w:t>供应商须承诺所供产品为一亩或者两亩装，方便发放，</w:t>
      </w:r>
      <w:r>
        <w:rPr>
          <w:rFonts w:hint="eastAsia" w:asciiTheme="minorEastAsia" w:hAnsiTheme="minorEastAsia" w:eastAsiaTheme="minorEastAsia" w:cstheme="minorEastAsia"/>
          <w:b w:val="0"/>
          <w:bCs/>
          <w:sz w:val="24"/>
          <w:szCs w:val="24"/>
          <w:highlight w:val="none"/>
          <w:lang w:val="en-US" w:eastAsia="zh-CN"/>
        </w:rPr>
        <w:t>否则</w:t>
      </w:r>
      <w:r>
        <w:rPr>
          <w:rFonts w:hint="eastAsia" w:asciiTheme="minorEastAsia" w:hAnsiTheme="minorEastAsia" w:eastAsiaTheme="minorEastAsia" w:cstheme="minorEastAsia"/>
          <w:b w:val="0"/>
          <w:bCs/>
          <w:sz w:val="24"/>
          <w:szCs w:val="24"/>
          <w:highlight w:val="none"/>
        </w:rPr>
        <w:t>采购人有权不予接收，所造成损失由供应商自行承担，并在投标文件中附上产品包装图片。以上两种杀菌剂供应商可从中任选一种，三种杀虫剂可从中任选一种，叶面肥或调节剂可从中任选一种。供应商所用产品登记范围须包含小麦，农药产品须提供加盖生产厂家公章的三证(</w:t>
      </w:r>
      <w:r>
        <w:rPr>
          <w:rFonts w:hint="eastAsia" w:asciiTheme="minorEastAsia" w:hAnsiTheme="minorEastAsia" w:eastAsiaTheme="minorEastAsia" w:cstheme="minorEastAsia"/>
          <w:b w:val="0"/>
          <w:bCs/>
          <w:sz w:val="24"/>
          <w:szCs w:val="24"/>
          <w:highlight w:val="none"/>
          <w:lang w:eastAsia="zh-CN"/>
        </w:rPr>
        <w:t>农药登记证、农药标准证、农药生产许可证或生产批准证</w:t>
      </w:r>
      <w:r>
        <w:rPr>
          <w:rFonts w:hint="eastAsia" w:asciiTheme="minorEastAsia" w:hAnsiTheme="minorEastAsia" w:eastAsiaTheme="minorEastAsia" w:cstheme="minorEastAsia"/>
          <w:b w:val="0"/>
          <w:bCs/>
          <w:sz w:val="24"/>
          <w:szCs w:val="24"/>
          <w:highlight w:val="none"/>
        </w:rPr>
        <w:t>)复印件，另外供应商所用产品须提供加盖生产厂家公章的农药质量承诺书和产品检测报告。</w:t>
      </w:r>
    </w:p>
    <w:p w14:paraId="5BA4F8DA">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p>
    <w:p w14:paraId="2F038C28">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p>
    <w:p w14:paraId="29E19585">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p>
    <w:p w14:paraId="6B1DBB67">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p>
    <w:p w14:paraId="2E683D19">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p>
    <w:p w14:paraId="17082853">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r>
        <w:rPr>
          <w:rFonts w:hint="eastAsia" w:ascii="宋体" w:hAnsi="宋体" w:eastAsia="宋体" w:cs="宋体"/>
          <w:b/>
          <w:bCs/>
          <w:kern w:val="0"/>
          <w:sz w:val="24"/>
          <w:szCs w:val="24"/>
          <w:highlight w:val="none"/>
          <w:lang w:val="en-US" w:eastAsia="zh-CN" w:bidi="zh-CN"/>
        </w:rPr>
        <w:t>包5：五里口乡、毛庄镇、老冢镇、符草楼乡，24.44万亩</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1890"/>
        <w:gridCol w:w="1263"/>
        <w:gridCol w:w="1491"/>
        <w:gridCol w:w="2863"/>
      </w:tblGrid>
      <w:tr w14:paraId="76C9D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noWrap w:val="0"/>
            <w:vAlign w:val="top"/>
          </w:tcPr>
          <w:p w14:paraId="1D775A72">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产品类别</w:t>
            </w:r>
          </w:p>
        </w:tc>
        <w:tc>
          <w:tcPr>
            <w:tcW w:w="1066" w:type="pct"/>
            <w:noWrap w:val="0"/>
            <w:vAlign w:val="top"/>
          </w:tcPr>
          <w:p w14:paraId="1855A303">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含量及成分</w:t>
            </w:r>
          </w:p>
        </w:tc>
        <w:tc>
          <w:tcPr>
            <w:tcW w:w="712" w:type="pct"/>
            <w:noWrap w:val="0"/>
            <w:vAlign w:val="top"/>
          </w:tcPr>
          <w:p w14:paraId="3BCEDEB4">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剂型</w:t>
            </w:r>
          </w:p>
        </w:tc>
        <w:tc>
          <w:tcPr>
            <w:tcW w:w="841" w:type="pct"/>
            <w:noWrap w:val="0"/>
            <w:vAlign w:val="top"/>
          </w:tcPr>
          <w:p w14:paraId="22F6075F">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登记作物</w:t>
            </w:r>
          </w:p>
        </w:tc>
        <w:tc>
          <w:tcPr>
            <w:tcW w:w="1615" w:type="pct"/>
            <w:noWrap w:val="0"/>
            <w:vAlign w:val="top"/>
          </w:tcPr>
          <w:p w14:paraId="7D2C5B98">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亩推荐用量</w:t>
            </w:r>
          </w:p>
        </w:tc>
      </w:tr>
      <w:tr w14:paraId="49C50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restart"/>
            <w:noWrap w:val="0"/>
            <w:vAlign w:val="top"/>
          </w:tcPr>
          <w:p w14:paraId="673226EB">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杀菌剂（</w:t>
            </w:r>
            <w:r>
              <w:rPr>
                <w:rFonts w:hint="eastAsia" w:ascii="宋体" w:hAnsi="宋体" w:eastAsia="宋体" w:cs="宋体"/>
                <w:b/>
                <w:bCs/>
                <w:kern w:val="0"/>
                <w:sz w:val="24"/>
                <w:szCs w:val="24"/>
                <w:lang w:val="zh-CN" w:bidi="zh-CN"/>
              </w:rPr>
              <w:t>供应商</w:t>
            </w:r>
            <w:r>
              <w:rPr>
                <w:rFonts w:hint="eastAsia" w:ascii="宋体" w:hAnsi="宋体" w:eastAsia="宋体" w:cs="宋体"/>
                <w:b/>
                <w:bCs/>
                <w:kern w:val="0"/>
                <w:sz w:val="24"/>
                <w:szCs w:val="24"/>
                <w:lang w:val="en-US" w:bidi="zh-CN"/>
              </w:rPr>
              <w:t>二</w:t>
            </w:r>
            <w:r>
              <w:rPr>
                <w:rFonts w:hint="eastAsia" w:ascii="宋体" w:hAnsi="宋体" w:eastAsia="宋体" w:cs="宋体"/>
                <w:b/>
                <w:bCs/>
                <w:kern w:val="0"/>
                <w:sz w:val="24"/>
                <w:szCs w:val="24"/>
                <w:lang w:val="zh-CN" w:bidi="zh-CN"/>
              </w:rPr>
              <w:t>选一</w:t>
            </w:r>
            <w:r>
              <w:rPr>
                <w:rFonts w:ascii="宋体" w:hAnsi="宋体" w:eastAsia="宋体" w:cs="宋体"/>
                <w:kern w:val="0"/>
                <w:sz w:val="24"/>
                <w:szCs w:val="24"/>
                <w:lang w:val="zh-CN" w:bidi="zh-CN"/>
              </w:rPr>
              <w:t>）</w:t>
            </w:r>
          </w:p>
        </w:tc>
        <w:tc>
          <w:tcPr>
            <w:tcW w:w="1066" w:type="pct"/>
            <w:noWrap w:val="0"/>
            <w:vAlign w:val="top"/>
          </w:tcPr>
          <w:p w14:paraId="281FEBE6">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40</w:t>
            </w:r>
            <w:r>
              <w:rPr>
                <w:rFonts w:hint="eastAsia" w:ascii="宋体" w:hAnsi="宋体" w:eastAsia="宋体" w:cs="宋体"/>
                <w:kern w:val="0"/>
                <w:sz w:val="24"/>
                <w:szCs w:val="24"/>
                <w:lang w:val="zh-CN" w:bidi="zh-CN"/>
              </w:rPr>
              <w:t>%</w:t>
            </w:r>
            <w:r>
              <w:rPr>
                <w:rFonts w:hint="eastAsia" w:ascii="宋体" w:hAnsi="宋体" w:eastAsia="宋体" w:cs="宋体"/>
                <w:kern w:val="0"/>
                <w:sz w:val="24"/>
                <w:szCs w:val="24"/>
                <w:lang w:val="en-US" w:bidi="zh-CN"/>
              </w:rPr>
              <w:t>丙硫菌唑</w:t>
            </w:r>
            <w:r>
              <w:rPr>
                <w:rFonts w:hint="eastAsia" w:ascii="宋体" w:hAnsi="宋体" w:eastAsia="宋体" w:cs="宋体"/>
                <w:kern w:val="0"/>
                <w:sz w:val="24"/>
                <w:szCs w:val="24"/>
                <w:lang w:val="zh-CN" w:bidi="zh-CN"/>
              </w:rPr>
              <w:t>·戊唑醇</w:t>
            </w:r>
          </w:p>
        </w:tc>
        <w:tc>
          <w:tcPr>
            <w:tcW w:w="712" w:type="pct"/>
            <w:noWrap w:val="0"/>
            <w:vAlign w:val="top"/>
          </w:tcPr>
          <w:p w14:paraId="119C20ED">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悬浮剂</w:t>
            </w:r>
          </w:p>
        </w:tc>
        <w:tc>
          <w:tcPr>
            <w:tcW w:w="841" w:type="pct"/>
            <w:noWrap w:val="0"/>
            <w:vAlign w:val="top"/>
          </w:tcPr>
          <w:p w14:paraId="3C117AC7">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0C42026C">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30克</w:t>
            </w:r>
            <w:r>
              <w:rPr>
                <w:rFonts w:hint="eastAsia" w:ascii="宋体" w:hAnsi="宋体" w:eastAsia="宋体" w:cs="宋体"/>
                <w:kern w:val="0"/>
                <w:sz w:val="24"/>
                <w:szCs w:val="24"/>
                <w:lang w:val="zh-CN" w:bidi="zh-CN"/>
              </w:rPr>
              <w:t>/亩</w:t>
            </w:r>
          </w:p>
        </w:tc>
      </w:tr>
      <w:tr w14:paraId="78965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exact"/>
        </w:trPr>
        <w:tc>
          <w:tcPr>
            <w:tcW w:w="764" w:type="pct"/>
            <w:vMerge w:val="continue"/>
            <w:noWrap w:val="0"/>
            <w:vAlign w:val="top"/>
          </w:tcPr>
          <w:p w14:paraId="32FC1402">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0C69B873">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30%肟菌·戌唑醇</w:t>
            </w:r>
          </w:p>
        </w:tc>
        <w:tc>
          <w:tcPr>
            <w:tcW w:w="712" w:type="pct"/>
            <w:noWrap w:val="0"/>
            <w:vAlign w:val="top"/>
          </w:tcPr>
          <w:p w14:paraId="2DBD5DEF">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悬浮剂</w:t>
            </w:r>
          </w:p>
        </w:tc>
        <w:tc>
          <w:tcPr>
            <w:tcW w:w="841" w:type="pct"/>
            <w:noWrap w:val="0"/>
            <w:vAlign w:val="top"/>
          </w:tcPr>
          <w:p w14:paraId="4A561C02">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785F9C07">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40克</w:t>
            </w:r>
            <w:r>
              <w:rPr>
                <w:rFonts w:hint="eastAsia" w:ascii="宋体" w:hAnsi="宋体" w:eastAsia="宋体" w:cs="宋体"/>
                <w:kern w:val="0"/>
                <w:sz w:val="24"/>
                <w:szCs w:val="24"/>
                <w:lang w:val="zh-CN" w:bidi="zh-CN"/>
              </w:rPr>
              <w:t>/亩</w:t>
            </w:r>
          </w:p>
        </w:tc>
      </w:tr>
      <w:tr w14:paraId="380EE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restart"/>
            <w:noWrap w:val="0"/>
            <w:vAlign w:val="top"/>
          </w:tcPr>
          <w:p w14:paraId="5BA049DC">
            <w:pPr>
              <w:autoSpaceDE w:val="0"/>
              <w:autoSpaceDN w:val="0"/>
              <w:spacing w:line="360" w:lineRule="auto"/>
              <w:jc w:val="center"/>
              <w:rPr>
                <w:rFonts w:hint="eastAsia" w:ascii="宋体" w:hAnsi="宋体" w:eastAsia="宋体" w:cs="宋体"/>
                <w:kern w:val="0"/>
                <w:sz w:val="24"/>
                <w:szCs w:val="24"/>
                <w:lang w:val="zh-CN" w:bidi="zh-CN"/>
              </w:rPr>
            </w:pPr>
          </w:p>
          <w:p w14:paraId="2E1658A3">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杀虫剂（</w:t>
            </w:r>
            <w:r>
              <w:rPr>
                <w:rFonts w:hint="eastAsia" w:ascii="宋体" w:hAnsi="宋体" w:eastAsia="宋体" w:cs="宋体"/>
                <w:b/>
                <w:bCs/>
                <w:kern w:val="0"/>
                <w:sz w:val="24"/>
                <w:szCs w:val="24"/>
                <w:lang w:val="zh-CN" w:bidi="zh-CN"/>
              </w:rPr>
              <w:t>供应商三选一</w:t>
            </w:r>
            <w:r>
              <w:rPr>
                <w:rFonts w:ascii="宋体" w:hAnsi="宋体" w:eastAsia="宋体" w:cs="宋体"/>
                <w:kern w:val="0"/>
                <w:sz w:val="24"/>
                <w:szCs w:val="24"/>
                <w:lang w:val="zh-CN" w:bidi="zh-CN"/>
              </w:rPr>
              <w:t>）</w:t>
            </w:r>
          </w:p>
        </w:tc>
        <w:tc>
          <w:tcPr>
            <w:tcW w:w="1066" w:type="pct"/>
            <w:noWrap w:val="0"/>
            <w:vAlign w:val="top"/>
          </w:tcPr>
          <w:p w14:paraId="5FB6878F">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7%联苯·噻虫嗪</w:t>
            </w:r>
          </w:p>
        </w:tc>
        <w:tc>
          <w:tcPr>
            <w:tcW w:w="712" w:type="pct"/>
            <w:noWrap w:val="0"/>
            <w:vAlign w:val="top"/>
          </w:tcPr>
          <w:p w14:paraId="057E652F">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悬浮剂</w:t>
            </w:r>
          </w:p>
        </w:tc>
        <w:tc>
          <w:tcPr>
            <w:tcW w:w="841" w:type="pct"/>
            <w:noWrap w:val="0"/>
            <w:vAlign w:val="top"/>
          </w:tcPr>
          <w:p w14:paraId="414C6C52">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4B556F55">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60克</w:t>
            </w:r>
            <w:r>
              <w:rPr>
                <w:rFonts w:hint="eastAsia" w:ascii="宋体" w:hAnsi="宋体" w:eastAsia="宋体" w:cs="宋体"/>
                <w:kern w:val="0"/>
                <w:sz w:val="24"/>
                <w:szCs w:val="24"/>
                <w:lang w:val="zh-CN" w:bidi="zh-CN"/>
              </w:rPr>
              <w:t>/亩</w:t>
            </w:r>
          </w:p>
        </w:tc>
      </w:tr>
      <w:tr w14:paraId="75E28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64" w:type="pct"/>
            <w:vMerge w:val="continue"/>
            <w:noWrap w:val="0"/>
            <w:vAlign w:val="top"/>
          </w:tcPr>
          <w:p w14:paraId="6F8D4064">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2A5494B5">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20%联苯·三唑磷</w:t>
            </w:r>
          </w:p>
        </w:tc>
        <w:tc>
          <w:tcPr>
            <w:tcW w:w="712" w:type="pct"/>
            <w:noWrap w:val="0"/>
            <w:vAlign w:val="top"/>
          </w:tcPr>
          <w:p w14:paraId="35F23106">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微</w:t>
            </w:r>
            <w:r>
              <w:rPr>
                <w:rFonts w:hint="eastAsia" w:ascii="宋体" w:hAnsi="宋体" w:eastAsia="宋体" w:cs="宋体"/>
                <w:kern w:val="0"/>
                <w:sz w:val="24"/>
                <w:szCs w:val="24"/>
                <w:lang w:val="zh-CN" w:bidi="zh-CN"/>
              </w:rPr>
              <w:t>浮剂</w:t>
            </w:r>
          </w:p>
        </w:tc>
        <w:tc>
          <w:tcPr>
            <w:tcW w:w="841" w:type="pct"/>
            <w:noWrap w:val="0"/>
            <w:vAlign w:val="top"/>
          </w:tcPr>
          <w:p w14:paraId="71FB9067">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1F554A0F">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40</w:t>
            </w:r>
            <w:r>
              <w:rPr>
                <w:rFonts w:hint="eastAsia" w:ascii="宋体" w:hAnsi="宋体" w:eastAsia="宋体" w:cs="宋体"/>
                <w:kern w:val="0"/>
                <w:sz w:val="24"/>
                <w:szCs w:val="24"/>
                <w:lang w:val="zh-CN" w:bidi="zh-CN"/>
              </w:rPr>
              <w:t>毫升/亩</w:t>
            </w:r>
          </w:p>
        </w:tc>
      </w:tr>
      <w:tr w14:paraId="0D511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continue"/>
            <w:noWrap w:val="0"/>
            <w:vAlign w:val="top"/>
          </w:tcPr>
          <w:p w14:paraId="2F319FC9">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2BD35727">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30%噻虫嗪</w:t>
            </w:r>
          </w:p>
        </w:tc>
        <w:tc>
          <w:tcPr>
            <w:tcW w:w="712" w:type="pct"/>
            <w:noWrap w:val="0"/>
            <w:vAlign w:val="top"/>
          </w:tcPr>
          <w:p w14:paraId="6EBA8307">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悬浮剂</w:t>
            </w:r>
          </w:p>
        </w:tc>
        <w:tc>
          <w:tcPr>
            <w:tcW w:w="841" w:type="pct"/>
            <w:noWrap w:val="0"/>
            <w:vAlign w:val="top"/>
          </w:tcPr>
          <w:p w14:paraId="08A32AF8">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2EF7F3A7">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10</w:t>
            </w:r>
            <w:r>
              <w:rPr>
                <w:rFonts w:hint="eastAsia" w:ascii="宋体" w:hAnsi="宋体" w:eastAsia="宋体" w:cs="宋体"/>
                <w:kern w:val="0"/>
                <w:sz w:val="24"/>
                <w:szCs w:val="24"/>
                <w:lang w:val="zh-CN" w:bidi="zh-CN"/>
              </w:rPr>
              <w:t>克/亩</w:t>
            </w:r>
          </w:p>
        </w:tc>
      </w:tr>
      <w:tr w14:paraId="0BD9C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restart"/>
            <w:noWrap w:val="0"/>
            <w:vAlign w:val="top"/>
          </w:tcPr>
          <w:p w14:paraId="6671BF33">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调节剂</w:t>
            </w:r>
            <w:r>
              <w:rPr>
                <w:rFonts w:hint="eastAsia" w:ascii="宋体" w:hAnsi="宋体" w:eastAsia="宋体" w:cs="宋体"/>
                <w:kern w:val="0"/>
                <w:sz w:val="24"/>
                <w:szCs w:val="24"/>
                <w:lang w:val="en-US" w:bidi="zh-CN"/>
              </w:rPr>
              <w:t>或叶面肥</w:t>
            </w:r>
            <w:r>
              <w:rPr>
                <w:rFonts w:hint="eastAsia" w:ascii="宋体" w:hAnsi="宋体" w:eastAsia="宋体" w:cs="宋体"/>
                <w:kern w:val="0"/>
                <w:sz w:val="24"/>
                <w:szCs w:val="24"/>
                <w:lang w:val="zh-CN" w:bidi="zh-CN"/>
              </w:rPr>
              <w:t>(供应商二选一)</w:t>
            </w:r>
          </w:p>
          <w:p w14:paraId="553DCE12">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372B3AD0">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0.01%芸苔素内酯</w:t>
            </w:r>
          </w:p>
        </w:tc>
        <w:tc>
          <w:tcPr>
            <w:tcW w:w="712" w:type="pct"/>
            <w:noWrap w:val="0"/>
            <w:vAlign w:val="top"/>
          </w:tcPr>
          <w:p w14:paraId="15FDABEC">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可溶液剂</w:t>
            </w:r>
          </w:p>
        </w:tc>
        <w:tc>
          <w:tcPr>
            <w:tcW w:w="841" w:type="pct"/>
            <w:noWrap w:val="0"/>
            <w:vAlign w:val="top"/>
          </w:tcPr>
          <w:p w14:paraId="695E18C6">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33249D26">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10毫升/亩</w:t>
            </w:r>
          </w:p>
        </w:tc>
      </w:tr>
      <w:tr w14:paraId="0026E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continue"/>
            <w:noWrap w:val="0"/>
            <w:vAlign w:val="top"/>
          </w:tcPr>
          <w:p w14:paraId="7B2DFB14">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12D01EB6">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99%磷酸二氢钾</w:t>
            </w:r>
          </w:p>
        </w:tc>
        <w:tc>
          <w:tcPr>
            <w:tcW w:w="712" w:type="pct"/>
            <w:noWrap w:val="0"/>
            <w:vAlign w:val="top"/>
          </w:tcPr>
          <w:p w14:paraId="674436B8">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速溶性粉剂</w:t>
            </w:r>
          </w:p>
        </w:tc>
        <w:tc>
          <w:tcPr>
            <w:tcW w:w="841" w:type="pct"/>
            <w:noWrap w:val="0"/>
            <w:vAlign w:val="top"/>
          </w:tcPr>
          <w:p w14:paraId="1CDC6382">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329151E3">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50</w:t>
            </w:r>
            <w:r>
              <w:rPr>
                <w:rFonts w:hint="eastAsia" w:ascii="宋体" w:hAnsi="宋体" w:eastAsia="宋体" w:cs="宋体"/>
                <w:kern w:val="0"/>
                <w:sz w:val="24"/>
                <w:szCs w:val="24"/>
                <w:lang w:val="zh-CN" w:bidi="zh-CN"/>
              </w:rPr>
              <w:t>克/亩</w:t>
            </w:r>
          </w:p>
        </w:tc>
      </w:tr>
    </w:tbl>
    <w:p w14:paraId="54DA94BE">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r>
        <w:rPr>
          <w:rFonts w:hint="eastAsia" w:asciiTheme="minorEastAsia" w:hAnsiTheme="minorEastAsia" w:eastAsiaTheme="minorEastAsia" w:cstheme="minorEastAsia"/>
          <w:b w:val="0"/>
          <w:bCs/>
          <w:sz w:val="24"/>
          <w:szCs w:val="24"/>
          <w:highlight w:val="none"/>
        </w:rPr>
        <w:t>供应商须承诺所供产品为一亩或者两亩装，方便发放，</w:t>
      </w:r>
      <w:r>
        <w:rPr>
          <w:rFonts w:hint="eastAsia" w:asciiTheme="minorEastAsia" w:hAnsiTheme="minorEastAsia" w:eastAsiaTheme="minorEastAsia" w:cstheme="minorEastAsia"/>
          <w:b w:val="0"/>
          <w:bCs/>
          <w:sz w:val="24"/>
          <w:szCs w:val="24"/>
          <w:highlight w:val="none"/>
          <w:lang w:val="en-US" w:eastAsia="zh-CN"/>
        </w:rPr>
        <w:t>否则</w:t>
      </w:r>
      <w:r>
        <w:rPr>
          <w:rFonts w:hint="eastAsia" w:asciiTheme="minorEastAsia" w:hAnsiTheme="minorEastAsia" w:eastAsiaTheme="minorEastAsia" w:cstheme="minorEastAsia"/>
          <w:b w:val="0"/>
          <w:bCs/>
          <w:sz w:val="24"/>
          <w:szCs w:val="24"/>
          <w:highlight w:val="none"/>
        </w:rPr>
        <w:t>采购人有权不予接收，所造成损失由供应商自行承担，并在投标文件中附上产品包装图片。以上两种杀菌剂供应商可从中任选一种，三种杀虫剂可从中任选一种，叶面肥或调节剂可从中任选一种。供应商所用产品登记范围须包含小麦，农药产品须提供加盖生产厂家公章的三证(</w:t>
      </w:r>
      <w:r>
        <w:rPr>
          <w:rFonts w:hint="eastAsia" w:asciiTheme="minorEastAsia" w:hAnsiTheme="minorEastAsia" w:eastAsiaTheme="minorEastAsia" w:cstheme="minorEastAsia"/>
          <w:b w:val="0"/>
          <w:bCs/>
          <w:sz w:val="24"/>
          <w:szCs w:val="24"/>
          <w:highlight w:val="none"/>
          <w:lang w:eastAsia="zh-CN"/>
        </w:rPr>
        <w:t>农药登记证、农药标准证、农药生产许可证或生产批准证</w:t>
      </w:r>
      <w:r>
        <w:rPr>
          <w:rFonts w:hint="eastAsia" w:asciiTheme="minorEastAsia" w:hAnsiTheme="minorEastAsia" w:eastAsiaTheme="minorEastAsia" w:cstheme="minorEastAsia"/>
          <w:b w:val="0"/>
          <w:bCs/>
          <w:sz w:val="24"/>
          <w:szCs w:val="24"/>
          <w:highlight w:val="none"/>
        </w:rPr>
        <w:t>)复印件，另外供应商所用产品须提供加盖生产厂家公章的农药质量承诺书和产品检测报告。</w:t>
      </w:r>
    </w:p>
    <w:p w14:paraId="46B44F0D">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p>
    <w:p w14:paraId="61942C9D">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p>
    <w:p w14:paraId="23C1D621">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p>
    <w:p w14:paraId="1A8F1BB2">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p>
    <w:p w14:paraId="28EF49E4">
      <w:pPr>
        <w:autoSpaceDE w:val="0"/>
        <w:autoSpaceDN w:val="0"/>
        <w:spacing w:line="360" w:lineRule="auto"/>
        <w:ind w:left="0" w:leftChars="0" w:firstLine="0" w:firstLineChars="0"/>
        <w:jc w:val="left"/>
        <w:rPr>
          <w:rFonts w:hint="eastAsia" w:ascii="宋体" w:hAnsi="宋体" w:eastAsia="宋体" w:cs="宋体"/>
          <w:b/>
          <w:bCs/>
          <w:kern w:val="0"/>
          <w:sz w:val="24"/>
          <w:szCs w:val="24"/>
          <w:highlight w:val="none"/>
          <w:lang w:val="en-US" w:eastAsia="zh-CN" w:bidi="zh-CN"/>
        </w:rPr>
      </w:pPr>
    </w:p>
    <w:p w14:paraId="084658F0">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r>
        <w:rPr>
          <w:rFonts w:hint="eastAsia" w:ascii="宋体" w:hAnsi="宋体" w:eastAsia="宋体" w:cs="宋体"/>
          <w:b/>
          <w:bCs/>
          <w:kern w:val="0"/>
          <w:sz w:val="24"/>
          <w:szCs w:val="24"/>
          <w:highlight w:val="none"/>
          <w:lang w:val="en-US" w:eastAsia="zh-CN" w:bidi="zh-CN"/>
        </w:rPr>
        <w:t>包6：张集镇、马厂镇、朱口镇，25.64万亩</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1890"/>
        <w:gridCol w:w="1263"/>
        <w:gridCol w:w="1491"/>
        <w:gridCol w:w="2863"/>
      </w:tblGrid>
      <w:tr w14:paraId="2C55E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noWrap w:val="0"/>
            <w:vAlign w:val="top"/>
          </w:tcPr>
          <w:p w14:paraId="7E1F19D1">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产品类别</w:t>
            </w:r>
          </w:p>
        </w:tc>
        <w:tc>
          <w:tcPr>
            <w:tcW w:w="1066" w:type="pct"/>
            <w:noWrap w:val="0"/>
            <w:vAlign w:val="top"/>
          </w:tcPr>
          <w:p w14:paraId="7D76C066">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含量及成分</w:t>
            </w:r>
          </w:p>
        </w:tc>
        <w:tc>
          <w:tcPr>
            <w:tcW w:w="712" w:type="pct"/>
            <w:noWrap w:val="0"/>
            <w:vAlign w:val="top"/>
          </w:tcPr>
          <w:p w14:paraId="5D400089">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剂型</w:t>
            </w:r>
          </w:p>
        </w:tc>
        <w:tc>
          <w:tcPr>
            <w:tcW w:w="841" w:type="pct"/>
            <w:noWrap w:val="0"/>
            <w:vAlign w:val="top"/>
          </w:tcPr>
          <w:p w14:paraId="06BB6A34">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登记作物</w:t>
            </w:r>
          </w:p>
        </w:tc>
        <w:tc>
          <w:tcPr>
            <w:tcW w:w="1615" w:type="pct"/>
            <w:noWrap w:val="0"/>
            <w:vAlign w:val="top"/>
          </w:tcPr>
          <w:p w14:paraId="4CE6DC6E">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亩推荐用量</w:t>
            </w:r>
          </w:p>
        </w:tc>
      </w:tr>
      <w:tr w14:paraId="67500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restart"/>
            <w:noWrap w:val="0"/>
            <w:vAlign w:val="top"/>
          </w:tcPr>
          <w:p w14:paraId="343F2304">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杀菌剂（</w:t>
            </w:r>
            <w:r>
              <w:rPr>
                <w:rFonts w:hint="eastAsia" w:ascii="宋体" w:hAnsi="宋体" w:eastAsia="宋体" w:cs="宋体"/>
                <w:b/>
                <w:bCs/>
                <w:kern w:val="0"/>
                <w:sz w:val="24"/>
                <w:szCs w:val="24"/>
                <w:lang w:val="zh-CN" w:bidi="zh-CN"/>
              </w:rPr>
              <w:t>供应商</w:t>
            </w:r>
            <w:r>
              <w:rPr>
                <w:rFonts w:hint="eastAsia" w:ascii="宋体" w:hAnsi="宋体" w:eastAsia="宋体" w:cs="宋体"/>
                <w:b/>
                <w:bCs/>
                <w:kern w:val="0"/>
                <w:sz w:val="24"/>
                <w:szCs w:val="24"/>
                <w:lang w:val="en-US" w:bidi="zh-CN"/>
              </w:rPr>
              <w:t>二</w:t>
            </w:r>
            <w:r>
              <w:rPr>
                <w:rFonts w:hint="eastAsia" w:ascii="宋体" w:hAnsi="宋体" w:eastAsia="宋体" w:cs="宋体"/>
                <w:b/>
                <w:bCs/>
                <w:kern w:val="0"/>
                <w:sz w:val="24"/>
                <w:szCs w:val="24"/>
                <w:lang w:val="zh-CN" w:bidi="zh-CN"/>
              </w:rPr>
              <w:t>选一</w:t>
            </w:r>
            <w:r>
              <w:rPr>
                <w:rFonts w:ascii="宋体" w:hAnsi="宋体" w:eastAsia="宋体" w:cs="宋体"/>
                <w:kern w:val="0"/>
                <w:sz w:val="24"/>
                <w:szCs w:val="24"/>
                <w:lang w:val="zh-CN" w:bidi="zh-CN"/>
              </w:rPr>
              <w:t>）</w:t>
            </w:r>
          </w:p>
        </w:tc>
        <w:tc>
          <w:tcPr>
            <w:tcW w:w="1066" w:type="pct"/>
            <w:noWrap w:val="0"/>
            <w:vAlign w:val="top"/>
          </w:tcPr>
          <w:p w14:paraId="2E56570C">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40</w:t>
            </w:r>
            <w:r>
              <w:rPr>
                <w:rFonts w:hint="eastAsia" w:ascii="宋体" w:hAnsi="宋体" w:eastAsia="宋体" w:cs="宋体"/>
                <w:kern w:val="0"/>
                <w:sz w:val="24"/>
                <w:szCs w:val="24"/>
                <w:lang w:val="zh-CN" w:bidi="zh-CN"/>
              </w:rPr>
              <w:t>%</w:t>
            </w:r>
            <w:r>
              <w:rPr>
                <w:rFonts w:hint="eastAsia" w:ascii="宋体" w:hAnsi="宋体" w:eastAsia="宋体" w:cs="宋体"/>
                <w:kern w:val="0"/>
                <w:sz w:val="24"/>
                <w:szCs w:val="24"/>
                <w:lang w:val="en-US" w:bidi="zh-CN"/>
              </w:rPr>
              <w:t>丙硫菌唑</w:t>
            </w:r>
            <w:r>
              <w:rPr>
                <w:rFonts w:hint="eastAsia" w:ascii="宋体" w:hAnsi="宋体" w:eastAsia="宋体" w:cs="宋体"/>
                <w:kern w:val="0"/>
                <w:sz w:val="24"/>
                <w:szCs w:val="24"/>
                <w:lang w:val="zh-CN" w:bidi="zh-CN"/>
              </w:rPr>
              <w:t>·戊唑醇</w:t>
            </w:r>
          </w:p>
        </w:tc>
        <w:tc>
          <w:tcPr>
            <w:tcW w:w="712" w:type="pct"/>
            <w:noWrap w:val="0"/>
            <w:vAlign w:val="top"/>
          </w:tcPr>
          <w:p w14:paraId="1965144A">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悬浮剂</w:t>
            </w:r>
          </w:p>
        </w:tc>
        <w:tc>
          <w:tcPr>
            <w:tcW w:w="841" w:type="pct"/>
            <w:noWrap w:val="0"/>
            <w:vAlign w:val="top"/>
          </w:tcPr>
          <w:p w14:paraId="6B0AB0DD">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710BE212">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30克</w:t>
            </w:r>
            <w:r>
              <w:rPr>
                <w:rFonts w:hint="eastAsia" w:ascii="宋体" w:hAnsi="宋体" w:eastAsia="宋体" w:cs="宋体"/>
                <w:kern w:val="0"/>
                <w:sz w:val="24"/>
                <w:szCs w:val="24"/>
                <w:lang w:val="zh-CN" w:bidi="zh-CN"/>
              </w:rPr>
              <w:t>/亩</w:t>
            </w:r>
          </w:p>
        </w:tc>
      </w:tr>
      <w:tr w14:paraId="55533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exact"/>
        </w:trPr>
        <w:tc>
          <w:tcPr>
            <w:tcW w:w="764" w:type="pct"/>
            <w:vMerge w:val="continue"/>
            <w:noWrap w:val="0"/>
            <w:vAlign w:val="top"/>
          </w:tcPr>
          <w:p w14:paraId="177E8898">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6FBF19E3">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30%肟菌·戌唑醇</w:t>
            </w:r>
          </w:p>
        </w:tc>
        <w:tc>
          <w:tcPr>
            <w:tcW w:w="712" w:type="pct"/>
            <w:noWrap w:val="0"/>
            <w:vAlign w:val="top"/>
          </w:tcPr>
          <w:p w14:paraId="66C5F73E">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悬浮剂</w:t>
            </w:r>
          </w:p>
        </w:tc>
        <w:tc>
          <w:tcPr>
            <w:tcW w:w="841" w:type="pct"/>
            <w:noWrap w:val="0"/>
            <w:vAlign w:val="top"/>
          </w:tcPr>
          <w:p w14:paraId="383671A6">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2F516246">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40克</w:t>
            </w:r>
            <w:r>
              <w:rPr>
                <w:rFonts w:hint="eastAsia" w:ascii="宋体" w:hAnsi="宋体" w:eastAsia="宋体" w:cs="宋体"/>
                <w:kern w:val="0"/>
                <w:sz w:val="24"/>
                <w:szCs w:val="24"/>
                <w:lang w:val="zh-CN" w:bidi="zh-CN"/>
              </w:rPr>
              <w:t>/亩</w:t>
            </w:r>
          </w:p>
        </w:tc>
      </w:tr>
      <w:tr w14:paraId="750FD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restart"/>
            <w:noWrap w:val="0"/>
            <w:vAlign w:val="top"/>
          </w:tcPr>
          <w:p w14:paraId="69CB7941">
            <w:pPr>
              <w:autoSpaceDE w:val="0"/>
              <w:autoSpaceDN w:val="0"/>
              <w:spacing w:line="360" w:lineRule="auto"/>
              <w:jc w:val="center"/>
              <w:rPr>
                <w:rFonts w:hint="eastAsia" w:ascii="宋体" w:hAnsi="宋体" w:eastAsia="宋体" w:cs="宋体"/>
                <w:kern w:val="0"/>
                <w:sz w:val="24"/>
                <w:szCs w:val="24"/>
                <w:lang w:val="zh-CN" w:bidi="zh-CN"/>
              </w:rPr>
            </w:pPr>
          </w:p>
          <w:p w14:paraId="1824425F">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杀虫剂（</w:t>
            </w:r>
            <w:r>
              <w:rPr>
                <w:rFonts w:hint="eastAsia" w:ascii="宋体" w:hAnsi="宋体" w:eastAsia="宋体" w:cs="宋体"/>
                <w:b/>
                <w:bCs/>
                <w:kern w:val="0"/>
                <w:sz w:val="24"/>
                <w:szCs w:val="24"/>
                <w:lang w:val="zh-CN" w:bidi="zh-CN"/>
              </w:rPr>
              <w:t>供应商三选一</w:t>
            </w:r>
            <w:r>
              <w:rPr>
                <w:rFonts w:ascii="宋体" w:hAnsi="宋体" w:eastAsia="宋体" w:cs="宋体"/>
                <w:kern w:val="0"/>
                <w:sz w:val="24"/>
                <w:szCs w:val="24"/>
                <w:lang w:val="zh-CN" w:bidi="zh-CN"/>
              </w:rPr>
              <w:t>）</w:t>
            </w:r>
          </w:p>
        </w:tc>
        <w:tc>
          <w:tcPr>
            <w:tcW w:w="1066" w:type="pct"/>
            <w:noWrap w:val="0"/>
            <w:vAlign w:val="top"/>
          </w:tcPr>
          <w:p w14:paraId="1734F229">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7%联苯·噻虫嗪</w:t>
            </w:r>
          </w:p>
        </w:tc>
        <w:tc>
          <w:tcPr>
            <w:tcW w:w="712" w:type="pct"/>
            <w:noWrap w:val="0"/>
            <w:vAlign w:val="top"/>
          </w:tcPr>
          <w:p w14:paraId="444C3342">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悬浮剂</w:t>
            </w:r>
          </w:p>
        </w:tc>
        <w:tc>
          <w:tcPr>
            <w:tcW w:w="841" w:type="pct"/>
            <w:noWrap w:val="0"/>
            <w:vAlign w:val="top"/>
          </w:tcPr>
          <w:p w14:paraId="546C1B20">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706A13C3">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60克</w:t>
            </w:r>
            <w:r>
              <w:rPr>
                <w:rFonts w:hint="eastAsia" w:ascii="宋体" w:hAnsi="宋体" w:eastAsia="宋体" w:cs="宋体"/>
                <w:kern w:val="0"/>
                <w:sz w:val="24"/>
                <w:szCs w:val="24"/>
                <w:lang w:val="zh-CN" w:bidi="zh-CN"/>
              </w:rPr>
              <w:t>/亩</w:t>
            </w:r>
          </w:p>
        </w:tc>
      </w:tr>
      <w:tr w14:paraId="5E30C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64" w:type="pct"/>
            <w:vMerge w:val="continue"/>
            <w:noWrap w:val="0"/>
            <w:vAlign w:val="top"/>
          </w:tcPr>
          <w:p w14:paraId="7FF64BE8">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6F1890F2">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20%联苯·三唑磷</w:t>
            </w:r>
          </w:p>
        </w:tc>
        <w:tc>
          <w:tcPr>
            <w:tcW w:w="712" w:type="pct"/>
            <w:noWrap w:val="0"/>
            <w:vAlign w:val="top"/>
          </w:tcPr>
          <w:p w14:paraId="30236455">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微</w:t>
            </w:r>
            <w:r>
              <w:rPr>
                <w:rFonts w:hint="eastAsia" w:ascii="宋体" w:hAnsi="宋体" w:eastAsia="宋体" w:cs="宋体"/>
                <w:kern w:val="0"/>
                <w:sz w:val="24"/>
                <w:szCs w:val="24"/>
                <w:lang w:val="zh-CN" w:bidi="zh-CN"/>
              </w:rPr>
              <w:t>浮剂</w:t>
            </w:r>
          </w:p>
        </w:tc>
        <w:tc>
          <w:tcPr>
            <w:tcW w:w="841" w:type="pct"/>
            <w:noWrap w:val="0"/>
            <w:vAlign w:val="top"/>
          </w:tcPr>
          <w:p w14:paraId="33002613">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6C58C339">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40</w:t>
            </w:r>
            <w:r>
              <w:rPr>
                <w:rFonts w:hint="eastAsia" w:ascii="宋体" w:hAnsi="宋体" w:eastAsia="宋体" w:cs="宋体"/>
                <w:kern w:val="0"/>
                <w:sz w:val="24"/>
                <w:szCs w:val="24"/>
                <w:lang w:val="zh-CN" w:bidi="zh-CN"/>
              </w:rPr>
              <w:t>毫升/亩</w:t>
            </w:r>
          </w:p>
        </w:tc>
      </w:tr>
      <w:tr w14:paraId="7DEF4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continue"/>
            <w:noWrap w:val="0"/>
            <w:vAlign w:val="top"/>
          </w:tcPr>
          <w:p w14:paraId="69940F8E">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0118FD4D">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30%噻虫嗪</w:t>
            </w:r>
          </w:p>
        </w:tc>
        <w:tc>
          <w:tcPr>
            <w:tcW w:w="712" w:type="pct"/>
            <w:noWrap w:val="0"/>
            <w:vAlign w:val="top"/>
          </w:tcPr>
          <w:p w14:paraId="68CE995C">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悬浮剂</w:t>
            </w:r>
          </w:p>
        </w:tc>
        <w:tc>
          <w:tcPr>
            <w:tcW w:w="841" w:type="pct"/>
            <w:noWrap w:val="0"/>
            <w:vAlign w:val="top"/>
          </w:tcPr>
          <w:p w14:paraId="19DB57F7">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0498C26B">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10</w:t>
            </w:r>
            <w:r>
              <w:rPr>
                <w:rFonts w:hint="eastAsia" w:ascii="宋体" w:hAnsi="宋体" w:eastAsia="宋体" w:cs="宋体"/>
                <w:kern w:val="0"/>
                <w:sz w:val="24"/>
                <w:szCs w:val="24"/>
                <w:lang w:val="zh-CN" w:bidi="zh-CN"/>
              </w:rPr>
              <w:t>克/亩</w:t>
            </w:r>
          </w:p>
        </w:tc>
      </w:tr>
      <w:tr w14:paraId="04A8F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restart"/>
            <w:noWrap w:val="0"/>
            <w:vAlign w:val="top"/>
          </w:tcPr>
          <w:p w14:paraId="29736778">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调节剂</w:t>
            </w:r>
            <w:r>
              <w:rPr>
                <w:rFonts w:hint="eastAsia" w:ascii="宋体" w:hAnsi="宋体" w:eastAsia="宋体" w:cs="宋体"/>
                <w:kern w:val="0"/>
                <w:sz w:val="24"/>
                <w:szCs w:val="24"/>
                <w:lang w:val="en-US" w:bidi="zh-CN"/>
              </w:rPr>
              <w:t>或叶面肥</w:t>
            </w:r>
            <w:r>
              <w:rPr>
                <w:rFonts w:hint="eastAsia" w:ascii="宋体" w:hAnsi="宋体" w:eastAsia="宋体" w:cs="宋体"/>
                <w:kern w:val="0"/>
                <w:sz w:val="24"/>
                <w:szCs w:val="24"/>
                <w:lang w:val="zh-CN" w:bidi="zh-CN"/>
              </w:rPr>
              <w:t>(供应商二选一)</w:t>
            </w:r>
          </w:p>
          <w:p w14:paraId="41E65016">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23057676">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0.01%芸苔素内酯</w:t>
            </w:r>
          </w:p>
        </w:tc>
        <w:tc>
          <w:tcPr>
            <w:tcW w:w="712" w:type="pct"/>
            <w:noWrap w:val="0"/>
            <w:vAlign w:val="top"/>
          </w:tcPr>
          <w:p w14:paraId="703D3F31">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可溶液剂</w:t>
            </w:r>
          </w:p>
        </w:tc>
        <w:tc>
          <w:tcPr>
            <w:tcW w:w="841" w:type="pct"/>
            <w:noWrap w:val="0"/>
            <w:vAlign w:val="top"/>
          </w:tcPr>
          <w:p w14:paraId="17603BC5">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0FB47105">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10毫升/亩</w:t>
            </w:r>
          </w:p>
        </w:tc>
      </w:tr>
      <w:tr w14:paraId="5AD95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continue"/>
            <w:noWrap w:val="0"/>
            <w:vAlign w:val="top"/>
          </w:tcPr>
          <w:p w14:paraId="719859FF">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5FFF9836">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99%磷酸二氢钾</w:t>
            </w:r>
          </w:p>
        </w:tc>
        <w:tc>
          <w:tcPr>
            <w:tcW w:w="712" w:type="pct"/>
            <w:noWrap w:val="0"/>
            <w:vAlign w:val="top"/>
          </w:tcPr>
          <w:p w14:paraId="3C1DCEB5">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速溶性粉剂</w:t>
            </w:r>
          </w:p>
        </w:tc>
        <w:tc>
          <w:tcPr>
            <w:tcW w:w="841" w:type="pct"/>
            <w:noWrap w:val="0"/>
            <w:vAlign w:val="top"/>
          </w:tcPr>
          <w:p w14:paraId="7C348F24">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6DBA549E">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50</w:t>
            </w:r>
            <w:r>
              <w:rPr>
                <w:rFonts w:hint="eastAsia" w:ascii="宋体" w:hAnsi="宋体" w:eastAsia="宋体" w:cs="宋体"/>
                <w:kern w:val="0"/>
                <w:sz w:val="24"/>
                <w:szCs w:val="24"/>
                <w:lang w:val="zh-CN" w:bidi="zh-CN"/>
              </w:rPr>
              <w:t>克/亩</w:t>
            </w:r>
          </w:p>
        </w:tc>
      </w:tr>
    </w:tbl>
    <w:p w14:paraId="0AC341D3">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r>
        <w:rPr>
          <w:rFonts w:hint="eastAsia" w:asciiTheme="minorEastAsia" w:hAnsiTheme="minorEastAsia" w:eastAsiaTheme="minorEastAsia" w:cstheme="minorEastAsia"/>
          <w:b w:val="0"/>
          <w:bCs/>
          <w:sz w:val="24"/>
          <w:szCs w:val="24"/>
          <w:highlight w:val="none"/>
        </w:rPr>
        <w:t>供应商须承诺所供产品为一亩或者两亩装，方便发放，</w:t>
      </w:r>
      <w:r>
        <w:rPr>
          <w:rFonts w:hint="eastAsia" w:asciiTheme="minorEastAsia" w:hAnsiTheme="minorEastAsia" w:eastAsiaTheme="minorEastAsia" w:cstheme="minorEastAsia"/>
          <w:b w:val="0"/>
          <w:bCs/>
          <w:sz w:val="24"/>
          <w:szCs w:val="24"/>
          <w:highlight w:val="none"/>
          <w:lang w:val="en-US" w:eastAsia="zh-CN"/>
        </w:rPr>
        <w:t>否则</w:t>
      </w:r>
      <w:r>
        <w:rPr>
          <w:rFonts w:hint="eastAsia" w:asciiTheme="minorEastAsia" w:hAnsiTheme="minorEastAsia" w:eastAsiaTheme="minorEastAsia" w:cstheme="minorEastAsia"/>
          <w:b w:val="0"/>
          <w:bCs/>
          <w:sz w:val="24"/>
          <w:szCs w:val="24"/>
          <w:highlight w:val="none"/>
        </w:rPr>
        <w:t>采购人有权不予接收，所造成损失由供应商自行承担，并在投标文件中附上产品包装图片。以上两种杀菌剂供应商可从中任选一种，三种杀虫剂可从中任选一种，叶面肥或调节剂可从中任选一种。供应商所用产品登记范围须包含小麦，农药产品须提供加盖生产厂家公章的三证(</w:t>
      </w:r>
      <w:r>
        <w:rPr>
          <w:rFonts w:hint="eastAsia" w:asciiTheme="minorEastAsia" w:hAnsiTheme="minorEastAsia" w:eastAsiaTheme="minorEastAsia" w:cstheme="minorEastAsia"/>
          <w:b w:val="0"/>
          <w:bCs/>
          <w:sz w:val="24"/>
          <w:szCs w:val="24"/>
          <w:highlight w:val="none"/>
          <w:lang w:eastAsia="zh-CN"/>
        </w:rPr>
        <w:t>农药登记证、农药标准证、农药生产许可证或生产批准证</w:t>
      </w:r>
      <w:r>
        <w:rPr>
          <w:rFonts w:hint="eastAsia" w:asciiTheme="minorEastAsia" w:hAnsiTheme="minorEastAsia" w:eastAsiaTheme="minorEastAsia" w:cstheme="minorEastAsia"/>
          <w:b w:val="0"/>
          <w:bCs/>
          <w:sz w:val="24"/>
          <w:szCs w:val="24"/>
          <w:highlight w:val="none"/>
        </w:rPr>
        <w:t>)复印件，另外供应商所用产品须提供加盖生产厂家公章的农药质量承诺书和产品检测报告。</w:t>
      </w:r>
    </w:p>
    <w:p w14:paraId="59522BA7">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p>
    <w:p w14:paraId="18FBB7AB">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p>
    <w:p w14:paraId="14C47A01">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p>
    <w:p w14:paraId="610DCD00">
      <w:pPr>
        <w:autoSpaceDE w:val="0"/>
        <w:autoSpaceDN w:val="0"/>
        <w:spacing w:line="360" w:lineRule="auto"/>
        <w:ind w:left="0" w:leftChars="0" w:firstLine="0" w:firstLineChars="0"/>
        <w:jc w:val="left"/>
        <w:rPr>
          <w:rFonts w:hint="eastAsia" w:ascii="宋体" w:hAnsi="宋体" w:eastAsia="宋体" w:cs="宋体"/>
          <w:b w:val="0"/>
          <w:bCs w:val="0"/>
          <w:kern w:val="0"/>
          <w:sz w:val="24"/>
          <w:szCs w:val="24"/>
          <w:highlight w:val="none"/>
          <w:lang w:val="en-US" w:eastAsia="zh-CN" w:bidi="zh-CN"/>
        </w:rPr>
      </w:pPr>
    </w:p>
    <w:p w14:paraId="513C73C5">
      <w:pPr>
        <w:autoSpaceDE w:val="0"/>
        <w:autoSpaceDN w:val="0"/>
        <w:spacing w:line="360" w:lineRule="auto"/>
        <w:ind w:left="0" w:leftChars="0" w:firstLine="0" w:firstLineChars="0"/>
        <w:jc w:val="left"/>
        <w:rPr>
          <w:rFonts w:hint="eastAsia" w:ascii="宋体" w:hAnsi="宋体" w:eastAsia="宋体" w:cs="宋体"/>
          <w:b/>
          <w:bCs/>
          <w:kern w:val="0"/>
          <w:sz w:val="24"/>
          <w:szCs w:val="24"/>
          <w:highlight w:val="none"/>
          <w:lang w:val="en-US" w:eastAsia="zh-CN" w:bidi="zh-CN"/>
        </w:rPr>
      </w:pPr>
    </w:p>
    <w:p w14:paraId="7D843417">
      <w:pPr>
        <w:autoSpaceDE w:val="0"/>
        <w:autoSpaceDN w:val="0"/>
        <w:spacing w:line="360" w:lineRule="auto"/>
        <w:ind w:left="0" w:leftChars="0" w:firstLine="0" w:firstLineChars="0"/>
        <w:jc w:val="left"/>
        <w:rPr>
          <w:rFonts w:hint="default" w:ascii="宋体" w:hAnsi="宋体" w:eastAsia="宋体" w:cs="宋体"/>
          <w:b w:val="0"/>
          <w:bCs w:val="0"/>
          <w:kern w:val="0"/>
          <w:sz w:val="24"/>
          <w:szCs w:val="24"/>
          <w:highlight w:val="none"/>
          <w:lang w:val="en-US" w:eastAsia="zh-CN" w:bidi="zh-CN"/>
        </w:rPr>
      </w:pPr>
      <w:r>
        <w:rPr>
          <w:rFonts w:hint="eastAsia" w:ascii="宋体" w:hAnsi="宋体" w:eastAsia="宋体" w:cs="宋体"/>
          <w:b/>
          <w:bCs/>
          <w:kern w:val="0"/>
          <w:sz w:val="24"/>
          <w:szCs w:val="24"/>
          <w:highlight w:val="none"/>
          <w:lang w:val="en-US" w:eastAsia="zh-CN" w:bidi="zh-CN"/>
        </w:rPr>
        <w:t>包7：高朗乡、马头镇、农场，19.36万亩</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4"/>
        <w:gridCol w:w="1890"/>
        <w:gridCol w:w="1263"/>
        <w:gridCol w:w="1491"/>
        <w:gridCol w:w="2863"/>
      </w:tblGrid>
      <w:tr w14:paraId="797A6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noWrap w:val="0"/>
            <w:vAlign w:val="top"/>
          </w:tcPr>
          <w:p w14:paraId="38C159AA">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产品类别</w:t>
            </w:r>
          </w:p>
        </w:tc>
        <w:tc>
          <w:tcPr>
            <w:tcW w:w="1066" w:type="pct"/>
            <w:noWrap w:val="0"/>
            <w:vAlign w:val="top"/>
          </w:tcPr>
          <w:p w14:paraId="2CF12668">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含量及成分</w:t>
            </w:r>
          </w:p>
        </w:tc>
        <w:tc>
          <w:tcPr>
            <w:tcW w:w="712" w:type="pct"/>
            <w:noWrap w:val="0"/>
            <w:vAlign w:val="top"/>
          </w:tcPr>
          <w:p w14:paraId="11D87666">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剂型</w:t>
            </w:r>
          </w:p>
        </w:tc>
        <w:tc>
          <w:tcPr>
            <w:tcW w:w="841" w:type="pct"/>
            <w:noWrap w:val="0"/>
            <w:vAlign w:val="top"/>
          </w:tcPr>
          <w:p w14:paraId="5E1E9C85">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登记作物</w:t>
            </w:r>
          </w:p>
        </w:tc>
        <w:tc>
          <w:tcPr>
            <w:tcW w:w="1615" w:type="pct"/>
            <w:noWrap w:val="0"/>
            <w:vAlign w:val="top"/>
          </w:tcPr>
          <w:p w14:paraId="2B7CEF5E">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亩推荐用量</w:t>
            </w:r>
          </w:p>
        </w:tc>
      </w:tr>
      <w:tr w14:paraId="6910D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restart"/>
            <w:noWrap w:val="0"/>
            <w:vAlign w:val="top"/>
          </w:tcPr>
          <w:p w14:paraId="23511429">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杀菌剂（</w:t>
            </w:r>
            <w:r>
              <w:rPr>
                <w:rFonts w:hint="eastAsia" w:ascii="宋体" w:hAnsi="宋体" w:eastAsia="宋体" w:cs="宋体"/>
                <w:b/>
                <w:bCs/>
                <w:kern w:val="0"/>
                <w:sz w:val="24"/>
                <w:szCs w:val="24"/>
                <w:lang w:val="zh-CN" w:bidi="zh-CN"/>
              </w:rPr>
              <w:t>供应商</w:t>
            </w:r>
            <w:r>
              <w:rPr>
                <w:rFonts w:hint="eastAsia" w:ascii="宋体" w:hAnsi="宋体" w:eastAsia="宋体" w:cs="宋体"/>
                <w:b/>
                <w:bCs/>
                <w:kern w:val="0"/>
                <w:sz w:val="24"/>
                <w:szCs w:val="24"/>
                <w:lang w:val="en-US" w:bidi="zh-CN"/>
              </w:rPr>
              <w:t>二</w:t>
            </w:r>
            <w:r>
              <w:rPr>
                <w:rFonts w:hint="eastAsia" w:ascii="宋体" w:hAnsi="宋体" w:eastAsia="宋体" w:cs="宋体"/>
                <w:b/>
                <w:bCs/>
                <w:kern w:val="0"/>
                <w:sz w:val="24"/>
                <w:szCs w:val="24"/>
                <w:lang w:val="zh-CN" w:bidi="zh-CN"/>
              </w:rPr>
              <w:t>选一</w:t>
            </w:r>
            <w:r>
              <w:rPr>
                <w:rFonts w:ascii="宋体" w:hAnsi="宋体" w:eastAsia="宋体" w:cs="宋体"/>
                <w:kern w:val="0"/>
                <w:sz w:val="24"/>
                <w:szCs w:val="24"/>
                <w:lang w:val="zh-CN" w:bidi="zh-CN"/>
              </w:rPr>
              <w:t>）</w:t>
            </w:r>
          </w:p>
        </w:tc>
        <w:tc>
          <w:tcPr>
            <w:tcW w:w="1066" w:type="pct"/>
            <w:noWrap w:val="0"/>
            <w:vAlign w:val="top"/>
          </w:tcPr>
          <w:p w14:paraId="43297470">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40</w:t>
            </w:r>
            <w:r>
              <w:rPr>
                <w:rFonts w:hint="eastAsia" w:ascii="宋体" w:hAnsi="宋体" w:eastAsia="宋体" w:cs="宋体"/>
                <w:kern w:val="0"/>
                <w:sz w:val="24"/>
                <w:szCs w:val="24"/>
                <w:lang w:val="zh-CN" w:bidi="zh-CN"/>
              </w:rPr>
              <w:t>%</w:t>
            </w:r>
            <w:r>
              <w:rPr>
                <w:rFonts w:hint="eastAsia" w:ascii="宋体" w:hAnsi="宋体" w:eastAsia="宋体" w:cs="宋体"/>
                <w:kern w:val="0"/>
                <w:sz w:val="24"/>
                <w:szCs w:val="24"/>
                <w:lang w:val="en-US" w:bidi="zh-CN"/>
              </w:rPr>
              <w:t>丙硫菌唑</w:t>
            </w:r>
            <w:r>
              <w:rPr>
                <w:rFonts w:hint="eastAsia" w:ascii="宋体" w:hAnsi="宋体" w:eastAsia="宋体" w:cs="宋体"/>
                <w:kern w:val="0"/>
                <w:sz w:val="24"/>
                <w:szCs w:val="24"/>
                <w:lang w:val="zh-CN" w:bidi="zh-CN"/>
              </w:rPr>
              <w:t>·戊唑醇</w:t>
            </w:r>
          </w:p>
        </w:tc>
        <w:tc>
          <w:tcPr>
            <w:tcW w:w="712" w:type="pct"/>
            <w:noWrap w:val="0"/>
            <w:vAlign w:val="top"/>
          </w:tcPr>
          <w:p w14:paraId="67C6B146">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悬浮剂</w:t>
            </w:r>
          </w:p>
        </w:tc>
        <w:tc>
          <w:tcPr>
            <w:tcW w:w="841" w:type="pct"/>
            <w:noWrap w:val="0"/>
            <w:vAlign w:val="top"/>
          </w:tcPr>
          <w:p w14:paraId="05F4069A">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12EC1689">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30克</w:t>
            </w:r>
            <w:r>
              <w:rPr>
                <w:rFonts w:hint="eastAsia" w:ascii="宋体" w:hAnsi="宋体" w:eastAsia="宋体" w:cs="宋体"/>
                <w:kern w:val="0"/>
                <w:sz w:val="24"/>
                <w:szCs w:val="24"/>
                <w:lang w:val="zh-CN" w:bidi="zh-CN"/>
              </w:rPr>
              <w:t>/亩</w:t>
            </w:r>
          </w:p>
        </w:tc>
      </w:tr>
      <w:tr w14:paraId="5D6E9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exact"/>
        </w:trPr>
        <w:tc>
          <w:tcPr>
            <w:tcW w:w="764" w:type="pct"/>
            <w:vMerge w:val="continue"/>
            <w:noWrap w:val="0"/>
            <w:vAlign w:val="top"/>
          </w:tcPr>
          <w:p w14:paraId="33E15583">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29E2CD55">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30%肟菌·戌唑醇</w:t>
            </w:r>
          </w:p>
        </w:tc>
        <w:tc>
          <w:tcPr>
            <w:tcW w:w="712" w:type="pct"/>
            <w:noWrap w:val="0"/>
            <w:vAlign w:val="top"/>
          </w:tcPr>
          <w:p w14:paraId="224BFB70">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悬浮剂</w:t>
            </w:r>
          </w:p>
        </w:tc>
        <w:tc>
          <w:tcPr>
            <w:tcW w:w="841" w:type="pct"/>
            <w:noWrap w:val="0"/>
            <w:vAlign w:val="top"/>
          </w:tcPr>
          <w:p w14:paraId="315E060C">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08DE7F1A">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40克</w:t>
            </w:r>
            <w:r>
              <w:rPr>
                <w:rFonts w:hint="eastAsia" w:ascii="宋体" w:hAnsi="宋体" w:eastAsia="宋体" w:cs="宋体"/>
                <w:kern w:val="0"/>
                <w:sz w:val="24"/>
                <w:szCs w:val="24"/>
                <w:lang w:val="zh-CN" w:bidi="zh-CN"/>
              </w:rPr>
              <w:t>/亩</w:t>
            </w:r>
          </w:p>
        </w:tc>
      </w:tr>
      <w:tr w14:paraId="76143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restart"/>
            <w:noWrap w:val="0"/>
            <w:vAlign w:val="top"/>
          </w:tcPr>
          <w:p w14:paraId="3CF1D9B1">
            <w:pPr>
              <w:autoSpaceDE w:val="0"/>
              <w:autoSpaceDN w:val="0"/>
              <w:spacing w:line="360" w:lineRule="auto"/>
              <w:jc w:val="center"/>
              <w:rPr>
                <w:rFonts w:hint="eastAsia" w:ascii="宋体" w:hAnsi="宋体" w:eastAsia="宋体" w:cs="宋体"/>
                <w:kern w:val="0"/>
                <w:sz w:val="24"/>
                <w:szCs w:val="24"/>
                <w:lang w:val="zh-CN" w:bidi="zh-CN"/>
              </w:rPr>
            </w:pPr>
          </w:p>
          <w:p w14:paraId="544EC414">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杀虫剂（</w:t>
            </w:r>
            <w:r>
              <w:rPr>
                <w:rFonts w:hint="eastAsia" w:ascii="宋体" w:hAnsi="宋体" w:eastAsia="宋体" w:cs="宋体"/>
                <w:b/>
                <w:bCs/>
                <w:kern w:val="0"/>
                <w:sz w:val="24"/>
                <w:szCs w:val="24"/>
                <w:lang w:val="zh-CN" w:bidi="zh-CN"/>
              </w:rPr>
              <w:t>供应商三选一</w:t>
            </w:r>
            <w:r>
              <w:rPr>
                <w:rFonts w:ascii="宋体" w:hAnsi="宋体" w:eastAsia="宋体" w:cs="宋体"/>
                <w:kern w:val="0"/>
                <w:sz w:val="24"/>
                <w:szCs w:val="24"/>
                <w:lang w:val="zh-CN" w:bidi="zh-CN"/>
              </w:rPr>
              <w:t>）</w:t>
            </w:r>
          </w:p>
        </w:tc>
        <w:tc>
          <w:tcPr>
            <w:tcW w:w="1066" w:type="pct"/>
            <w:noWrap w:val="0"/>
            <w:vAlign w:val="top"/>
          </w:tcPr>
          <w:p w14:paraId="001FCF74">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7%联苯·噻虫嗪</w:t>
            </w:r>
          </w:p>
        </w:tc>
        <w:tc>
          <w:tcPr>
            <w:tcW w:w="712" w:type="pct"/>
            <w:noWrap w:val="0"/>
            <w:vAlign w:val="top"/>
          </w:tcPr>
          <w:p w14:paraId="3DCD76B5">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悬浮剂</w:t>
            </w:r>
          </w:p>
        </w:tc>
        <w:tc>
          <w:tcPr>
            <w:tcW w:w="841" w:type="pct"/>
            <w:noWrap w:val="0"/>
            <w:vAlign w:val="top"/>
          </w:tcPr>
          <w:p w14:paraId="6A9D02CE">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384C2578">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60克</w:t>
            </w:r>
            <w:r>
              <w:rPr>
                <w:rFonts w:hint="eastAsia" w:ascii="宋体" w:hAnsi="宋体" w:eastAsia="宋体" w:cs="宋体"/>
                <w:kern w:val="0"/>
                <w:sz w:val="24"/>
                <w:szCs w:val="24"/>
                <w:lang w:val="zh-CN" w:bidi="zh-CN"/>
              </w:rPr>
              <w:t>/亩</w:t>
            </w:r>
          </w:p>
        </w:tc>
      </w:tr>
      <w:tr w14:paraId="5A1C6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764" w:type="pct"/>
            <w:vMerge w:val="continue"/>
            <w:noWrap w:val="0"/>
            <w:vAlign w:val="top"/>
          </w:tcPr>
          <w:p w14:paraId="00927D9E">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1C705D48">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20%联苯·三唑磷</w:t>
            </w:r>
          </w:p>
        </w:tc>
        <w:tc>
          <w:tcPr>
            <w:tcW w:w="712" w:type="pct"/>
            <w:noWrap w:val="0"/>
            <w:vAlign w:val="top"/>
          </w:tcPr>
          <w:p w14:paraId="7DB10C73">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微</w:t>
            </w:r>
            <w:r>
              <w:rPr>
                <w:rFonts w:hint="eastAsia" w:ascii="宋体" w:hAnsi="宋体" w:eastAsia="宋体" w:cs="宋体"/>
                <w:kern w:val="0"/>
                <w:sz w:val="24"/>
                <w:szCs w:val="24"/>
                <w:lang w:val="zh-CN" w:bidi="zh-CN"/>
              </w:rPr>
              <w:t>浮剂</w:t>
            </w:r>
          </w:p>
        </w:tc>
        <w:tc>
          <w:tcPr>
            <w:tcW w:w="841" w:type="pct"/>
            <w:noWrap w:val="0"/>
            <w:vAlign w:val="top"/>
          </w:tcPr>
          <w:p w14:paraId="18E86D37">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4D1D7DA6">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40</w:t>
            </w:r>
            <w:r>
              <w:rPr>
                <w:rFonts w:hint="eastAsia" w:ascii="宋体" w:hAnsi="宋体" w:eastAsia="宋体" w:cs="宋体"/>
                <w:kern w:val="0"/>
                <w:sz w:val="24"/>
                <w:szCs w:val="24"/>
                <w:lang w:val="zh-CN" w:bidi="zh-CN"/>
              </w:rPr>
              <w:t>毫升/亩</w:t>
            </w:r>
          </w:p>
        </w:tc>
      </w:tr>
      <w:tr w14:paraId="08A52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continue"/>
            <w:noWrap w:val="0"/>
            <w:vAlign w:val="top"/>
          </w:tcPr>
          <w:p w14:paraId="2988D2EA">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091EA759">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30%噻虫嗪</w:t>
            </w:r>
          </w:p>
        </w:tc>
        <w:tc>
          <w:tcPr>
            <w:tcW w:w="712" w:type="pct"/>
            <w:noWrap w:val="0"/>
            <w:vAlign w:val="top"/>
          </w:tcPr>
          <w:p w14:paraId="467D152D">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悬浮剂</w:t>
            </w:r>
          </w:p>
        </w:tc>
        <w:tc>
          <w:tcPr>
            <w:tcW w:w="841" w:type="pct"/>
            <w:noWrap w:val="0"/>
            <w:vAlign w:val="top"/>
          </w:tcPr>
          <w:p w14:paraId="707F2828">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70F24619">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10</w:t>
            </w:r>
            <w:r>
              <w:rPr>
                <w:rFonts w:hint="eastAsia" w:ascii="宋体" w:hAnsi="宋体" w:eastAsia="宋体" w:cs="宋体"/>
                <w:kern w:val="0"/>
                <w:sz w:val="24"/>
                <w:szCs w:val="24"/>
                <w:lang w:val="zh-CN" w:bidi="zh-CN"/>
              </w:rPr>
              <w:t>克/亩</w:t>
            </w:r>
          </w:p>
        </w:tc>
      </w:tr>
      <w:tr w14:paraId="2E4DE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restart"/>
            <w:noWrap w:val="0"/>
            <w:vAlign w:val="top"/>
          </w:tcPr>
          <w:p w14:paraId="4EAC2A7E">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调节剂</w:t>
            </w:r>
            <w:r>
              <w:rPr>
                <w:rFonts w:hint="eastAsia" w:ascii="宋体" w:hAnsi="宋体" w:eastAsia="宋体" w:cs="宋体"/>
                <w:kern w:val="0"/>
                <w:sz w:val="24"/>
                <w:szCs w:val="24"/>
                <w:lang w:val="en-US" w:bidi="zh-CN"/>
              </w:rPr>
              <w:t>或叶面肥</w:t>
            </w:r>
            <w:r>
              <w:rPr>
                <w:rFonts w:hint="eastAsia" w:ascii="宋体" w:hAnsi="宋体" w:eastAsia="宋体" w:cs="宋体"/>
                <w:kern w:val="0"/>
                <w:sz w:val="24"/>
                <w:szCs w:val="24"/>
                <w:lang w:val="zh-CN" w:bidi="zh-CN"/>
              </w:rPr>
              <w:t>(供应商二选一)</w:t>
            </w:r>
          </w:p>
          <w:p w14:paraId="61E89797">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3137F853">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0.01%芸苔素内酯</w:t>
            </w:r>
          </w:p>
        </w:tc>
        <w:tc>
          <w:tcPr>
            <w:tcW w:w="712" w:type="pct"/>
            <w:noWrap w:val="0"/>
            <w:vAlign w:val="top"/>
          </w:tcPr>
          <w:p w14:paraId="236DD402">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可溶液剂</w:t>
            </w:r>
          </w:p>
        </w:tc>
        <w:tc>
          <w:tcPr>
            <w:tcW w:w="841" w:type="pct"/>
            <w:noWrap w:val="0"/>
            <w:vAlign w:val="top"/>
          </w:tcPr>
          <w:p w14:paraId="32E0C518">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008A8355">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10毫升/亩</w:t>
            </w:r>
          </w:p>
        </w:tc>
      </w:tr>
      <w:tr w14:paraId="37086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64" w:type="pct"/>
            <w:vMerge w:val="continue"/>
            <w:noWrap w:val="0"/>
            <w:vAlign w:val="top"/>
          </w:tcPr>
          <w:p w14:paraId="394D85DC">
            <w:pPr>
              <w:autoSpaceDE w:val="0"/>
              <w:autoSpaceDN w:val="0"/>
              <w:spacing w:line="360" w:lineRule="auto"/>
              <w:jc w:val="center"/>
              <w:rPr>
                <w:rFonts w:hint="eastAsia" w:ascii="宋体" w:hAnsi="宋体" w:eastAsia="宋体" w:cs="宋体"/>
                <w:kern w:val="0"/>
                <w:sz w:val="24"/>
                <w:szCs w:val="24"/>
                <w:lang w:val="zh-CN" w:bidi="zh-CN"/>
              </w:rPr>
            </w:pPr>
          </w:p>
        </w:tc>
        <w:tc>
          <w:tcPr>
            <w:tcW w:w="1066" w:type="pct"/>
            <w:noWrap w:val="0"/>
            <w:vAlign w:val="top"/>
          </w:tcPr>
          <w:p w14:paraId="1266D1A4">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99%磷酸二氢钾</w:t>
            </w:r>
          </w:p>
        </w:tc>
        <w:tc>
          <w:tcPr>
            <w:tcW w:w="712" w:type="pct"/>
            <w:noWrap w:val="0"/>
            <w:vAlign w:val="top"/>
          </w:tcPr>
          <w:p w14:paraId="34FF940D">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zh-CN" w:bidi="zh-CN"/>
              </w:rPr>
              <w:t>速溶性粉剂</w:t>
            </w:r>
          </w:p>
        </w:tc>
        <w:tc>
          <w:tcPr>
            <w:tcW w:w="841" w:type="pct"/>
            <w:noWrap w:val="0"/>
            <w:vAlign w:val="top"/>
          </w:tcPr>
          <w:p w14:paraId="178313CA">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小麦</w:t>
            </w:r>
          </w:p>
        </w:tc>
        <w:tc>
          <w:tcPr>
            <w:tcW w:w="1615" w:type="pct"/>
            <w:noWrap w:val="0"/>
            <w:vAlign w:val="top"/>
          </w:tcPr>
          <w:p w14:paraId="562F4BC0">
            <w:pPr>
              <w:autoSpaceDE w:val="0"/>
              <w:autoSpaceDN w:val="0"/>
              <w:spacing w:line="360" w:lineRule="auto"/>
              <w:jc w:val="center"/>
              <w:rPr>
                <w:rFonts w:hint="eastAsia" w:ascii="宋体" w:hAnsi="宋体" w:eastAsia="宋体" w:cs="宋体"/>
                <w:kern w:val="0"/>
                <w:sz w:val="24"/>
                <w:szCs w:val="24"/>
                <w:lang w:val="zh-CN" w:bidi="zh-CN"/>
              </w:rPr>
            </w:pPr>
            <w:r>
              <w:rPr>
                <w:rFonts w:hint="eastAsia" w:ascii="宋体" w:hAnsi="宋体" w:eastAsia="宋体" w:cs="宋体"/>
                <w:kern w:val="0"/>
                <w:sz w:val="24"/>
                <w:szCs w:val="24"/>
                <w:lang w:val="en-US" w:bidi="zh-CN"/>
              </w:rPr>
              <w:t>50</w:t>
            </w:r>
            <w:r>
              <w:rPr>
                <w:rFonts w:hint="eastAsia" w:ascii="宋体" w:hAnsi="宋体" w:eastAsia="宋体" w:cs="宋体"/>
                <w:kern w:val="0"/>
                <w:sz w:val="24"/>
                <w:szCs w:val="24"/>
                <w:lang w:val="zh-CN" w:bidi="zh-CN"/>
              </w:rPr>
              <w:t>克/亩</w:t>
            </w:r>
          </w:p>
        </w:tc>
      </w:tr>
    </w:tbl>
    <w:p w14:paraId="2394313A">
      <w:pPr>
        <w:jc w:val="center"/>
        <w:rPr>
          <w:rFonts w:hint="default" w:asciiTheme="minorEastAsia" w:hAnsiTheme="minorEastAsia" w:eastAsiaTheme="minorEastAsia" w:cstheme="minorEastAsia"/>
          <w:bCs/>
          <w:sz w:val="24"/>
          <w:szCs w:val="24"/>
          <w:highlight w:val="none"/>
          <w:lang w:val="en-US" w:eastAsia="zh-CN"/>
        </w:rPr>
      </w:pPr>
    </w:p>
    <w:p w14:paraId="272B4A42">
      <w:pPr>
        <w:spacing w:line="360" w:lineRule="auto"/>
        <w:ind w:firstLine="480" w:firstLineChars="200"/>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rPr>
        <w:t>供应商须承诺所供产品为一亩或者两亩装，方便发放，</w:t>
      </w:r>
      <w:r>
        <w:rPr>
          <w:rFonts w:hint="eastAsia" w:asciiTheme="minorEastAsia" w:hAnsiTheme="minorEastAsia" w:eastAsiaTheme="minorEastAsia" w:cstheme="minorEastAsia"/>
          <w:b w:val="0"/>
          <w:bCs/>
          <w:sz w:val="24"/>
          <w:szCs w:val="24"/>
          <w:highlight w:val="none"/>
          <w:lang w:val="en-US" w:eastAsia="zh-CN"/>
        </w:rPr>
        <w:t>否则</w:t>
      </w:r>
      <w:r>
        <w:rPr>
          <w:rFonts w:hint="eastAsia" w:asciiTheme="minorEastAsia" w:hAnsiTheme="minorEastAsia" w:eastAsiaTheme="minorEastAsia" w:cstheme="minorEastAsia"/>
          <w:b w:val="0"/>
          <w:bCs/>
          <w:sz w:val="24"/>
          <w:szCs w:val="24"/>
          <w:highlight w:val="none"/>
        </w:rPr>
        <w:t>采购人有权不予接收，所造成损失由供应商自行承担，并在投标文件中附上产品包装图片。以上两种杀菌剂供应商可从中任选一种，三种杀虫剂可从中任选一种，叶面肥或调节剂可从中任选一种。供应商所用产品登记范围须包含小麦，农药产品须提供加盖生产厂家公章的三证(</w:t>
      </w:r>
      <w:r>
        <w:rPr>
          <w:rFonts w:hint="eastAsia" w:asciiTheme="minorEastAsia" w:hAnsiTheme="minorEastAsia" w:eastAsiaTheme="minorEastAsia" w:cstheme="minorEastAsia"/>
          <w:b w:val="0"/>
          <w:bCs/>
          <w:sz w:val="24"/>
          <w:szCs w:val="24"/>
          <w:highlight w:val="none"/>
          <w:lang w:eastAsia="zh-CN"/>
        </w:rPr>
        <w:t>农药登记证、农药标准证、农药生产许可证或生产批准证</w:t>
      </w:r>
      <w:r>
        <w:rPr>
          <w:rFonts w:hint="eastAsia" w:asciiTheme="minorEastAsia" w:hAnsiTheme="minorEastAsia" w:eastAsiaTheme="minorEastAsia" w:cstheme="minorEastAsia"/>
          <w:b w:val="0"/>
          <w:bCs/>
          <w:sz w:val="24"/>
          <w:szCs w:val="24"/>
          <w:highlight w:val="none"/>
        </w:rPr>
        <w:t>)复印件，另外供应商所用产品须提供加盖生产厂家公章的农药质量承诺书和产品检测报告。</w:t>
      </w:r>
    </w:p>
    <w:p w14:paraId="29B14D21">
      <w:pPr>
        <w:spacing w:line="360" w:lineRule="auto"/>
        <w:rPr>
          <w:rFonts w:hint="eastAsia" w:asciiTheme="minorEastAsia" w:hAnsiTheme="minorEastAsia" w:eastAsiaTheme="minorEastAsia" w:cstheme="minorEastAsia"/>
          <w:b/>
          <w:bCs w:val="0"/>
          <w:sz w:val="24"/>
          <w:szCs w:val="24"/>
          <w:highlight w:val="none"/>
        </w:rPr>
      </w:pPr>
    </w:p>
    <w:p w14:paraId="4E5198CA">
      <w:pPr>
        <w:spacing w:line="360" w:lineRule="auto"/>
        <w:rPr>
          <w:rFonts w:hint="eastAsia" w:asciiTheme="minorEastAsia" w:hAnsiTheme="minorEastAsia" w:eastAsiaTheme="minorEastAsia" w:cstheme="minorEastAsia"/>
          <w:b/>
          <w:bCs w:val="0"/>
          <w:sz w:val="24"/>
          <w:szCs w:val="24"/>
          <w:highlight w:val="none"/>
        </w:rPr>
      </w:pPr>
    </w:p>
    <w:p w14:paraId="6D6AC221">
      <w:pPr>
        <w:spacing w:line="360" w:lineRule="auto"/>
        <w:rPr>
          <w:rFonts w:hint="eastAsia" w:asciiTheme="minorEastAsia" w:hAnsiTheme="minorEastAsia" w:eastAsiaTheme="minorEastAsia" w:cstheme="minorEastAsia"/>
          <w:b/>
          <w:bCs w:val="0"/>
          <w:sz w:val="24"/>
          <w:szCs w:val="24"/>
          <w:highlight w:val="none"/>
        </w:rPr>
      </w:pPr>
    </w:p>
    <w:p w14:paraId="610B7620">
      <w:pPr>
        <w:spacing w:line="360" w:lineRule="auto"/>
        <w:rPr>
          <w:rFonts w:hint="eastAsia" w:asciiTheme="minorEastAsia" w:hAnsiTheme="minorEastAsia" w:eastAsiaTheme="minorEastAsia" w:cstheme="minorEastAsia"/>
          <w:b/>
          <w:bCs w:val="0"/>
          <w:sz w:val="24"/>
          <w:szCs w:val="24"/>
          <w:highlight w:val="none"/>
        </w:rPr>
      </w:pPr>
    </w:p>
    <w:p w14:paraId="18762BFB">
      <w:pPr>
        <w:spacing w:line="360" w:lineRule="auto"/>
        <w:rPr>
          <w:rFonts w:hint="eastAsia" w:asciiTheme="minorEastAsia" w:hAnsiTheme="minorEastAsia" w:eastAsiaTheme="minorEastAsia" w:cstheme="minorEastAsia"/>
          <w:b/>
          <w:bCs w:val="0"/>
          <w:sz w:val="24"/>
          <w:szCs w:val="24"/>
          <w:highlight w:val="none"/>
        </w:rPr>
      </w:pPr>
    </w:p>
    <w:p w14:paraId="3DCA5851">
      <w:pPr>
        <w:spacing w:line="360" w:lineRule="auto"/>
        <w:rPr>
          <w:rFonts w:hint="eastAsia" w:asciiTheme="minorEastAsia" w:hAnsiTheme="minorEastAsia" w:eastAsiaTheme="minorEastAsia" w:cstheme="minorEastAsia"/>
          <w:b/>
          <w:bCs w:val="0"/>
          <w:sz w:val="24"/>
          <w:szCs w:val="24"/>
          <w:highlight w:val="none"/>
        </w:rPr>
      </w:pPr>
      <w:r>
        <w:rPr>
          <w:rFonts w:hint="eastAsia" w:asciiTheme="minorEastAsia" w:hAnsiTheme="minorEastAsia" w:eastAsiaTheme="minorEastAsia" w:cstheme="minorEastAsia"/>
          <w:b/>
          <w:bCs w:val="0"/>
          <w:sz w:val="24"/>
          <w:szCs w:val="24"/>
          <w:highlight w:val="none"/>
        </w:rPr>
        <w:t>（2）商务要求</w:t>
      </w:r>
    </w:p>
    <w:p w14:paraId="7F649C22">
      <w:pPr>
        <w:spacing w:line="360" w:lineRule="auto"/>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支付方式：</w:t>
      </w:r>
      <w:r>
        <w:rPr>
          <w:rFonts w:hint="eastAsia" w:asciiTheme="minorEastAsia" w:hAnsiTheme="minorEastAsia" w:cstheme="minorEastAsia"/>
          <w:color w:val="auto"/>
          <w:sz w:val="24"/>
          <w:szCs w:val="24"/>
          <w:highlight w:val="none"/>
          <w:lang w:val="en-US" w:eastAsia="zh-CN"/>
        </w:rPr>
        <w:t>验收合格后一次性付清</w:t>
      </w:r>
    </w:p>
    <w:p w14:paraId="6354129F">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2、</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供货</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地点：</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甲方指定地点</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p>
    <w:p w14:paraId="01BDBABD">
      <w:pPr>
        <w:spacing w:line="360" w:lineRule="auto"/>
        <w:ind w:firstLine="480" w:firstLineChars="200"/>
        <w:rPr>
          <w:rFonts w:hint="default"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3、供货期：</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5日历天（1-7包）</w:t>
      </w:r>
    </w:p>
    <w:p w14:paraId="44C923FD">
      <w:pPr>
        <w:ind w:firstLine="480" w:firstLineChars="200"/>
        <w:rPr>
          <w:rFonts w:hint="eastAsia" w:ascii="宋体" w:hAnsi="宋体" w:eastAsia="宋体" w:cs="宋体"/>
          <w:b w:val="0"/>
          <w:bCs/>
          <w:spacing w:val="8"/>
          <w:position w:val="10"/>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、质量保证：</w:t>
      </w:r>
      <w:r>
        <w:rPr>
          <w:rFonts w:hint="eastAsia" w:asciiTheme="minorEastAsia" w:hAnsiTheme="minorEastAsia" w:eastAsiaTheme="minorEastAsia" w:cstheme="minorEastAsia"/>
          <w:sz w:val="24"/>
          <w:szCs w:val="24"/>
          <w:highlight w:val="none"/>
          <w:lang w:val="en-US" w:eastAsia="zh-CN"/>
        </w:rPr>
        <w:t>合格，</w:t>
      </w:r>
      <w:r>
        <w:rPr>
          <w:rFonts w:hint="eastAsia" w:asciiTheme="minorEastAsia" w:hAnsiTheme="minorEastAsia" w:eastAsiaTheme="minorEastAsia" w:cstheme="minorEastAsia"/>
          <w:sz w:val="24"/>
          <w:szCs w:val="24"/>
          <w:highlight w:val="none"/>
        </w:rPr>
        <w:t>符合现行国家和行业规范标准</w:t>
      </w:r>
      <w:r>
        <w:rPr>
          <w:rFonts w:hint="eastAsia" w:asciiTheme="minorEastAsia" w:hAnsiTheme="minorEastAsia" w:cstheme="minorEastAsia"/>
          <w:sz w:val="24"/>
          <w:szCs w:val="24"/>
          <w:highlight w:val="none"/>
          <w:lang w:eastAsia="zh-CN"/>
        </w:rPr>
        <w:t>；</w:t>
      </w:r>
    </w:p>
    <w:p w14:paraId="06DFC04D">
      <w:pPr>
        <w:rPr>
          <w:rFonts w:hint="eastAsia" w:ascii="宋体" w:hAnsi="宋体" w:eastAsia="宋体" w:cs="宋体"/>
          <w:highlight w:val="none"/>
        </w:rPr>
      </w:pPr>
    </w:p>
    <w:p w14:paraId="578603E8">
      <w:pPr>
        <w:rPr>
          <w:rFonts w:hint="eastAsia" w:ascii="宋体" w:hAnsi="宋体" w:eastAsia="宋体" w:cs="宋体"/>
          <w:highlight w:val="none"/>
        </w:rPr>
      </w:pPr>
      <w:r>
        <w:rPr>
          <w:rFonts w:hint="eastAsia" w:ascii="宋体" w:hAnsi="宋体" w:eastAsia="宋体" w:cs="宋体"/>
          <w:highlight w:val="none"/>
        </w:rPr>
        <w:br w:type="page"/>
      </w:r>
    </w:p>
    <w:p w14:paraId="323473B8">
      <w:pPr>
        <w:pStyle w:val="4"/>
        <w:tabs>
          <w:tab w:val="left" w:pos="1607"/>
        </w:tabs>
        <w:spacing w:before="41"/>
        <w:rPr>
          <w:rFonts w:hint="eastAsia" w:ascii="宋体" w:hAnsi="宋体" w:eastAsia="宋体" w:cs="宋体"/>
          <w:highlight w:val="none"/>
        </w:rPr>
      </w:pPr>
      <w:r>
        <w:rPr>
          <w:rFonts w:hint="eastAsia" w:ascii="宋体" w:hAnsi="宋体" w:eastAsia="宋体" w:cs="宋体"/>
          <w:highlight w:val="none"/>
        </w:rPr>
        <w:t>第五部分</w:t>
      </w:r>
      <w:r>
        <w:rPr>
          <w:rFonts w:hint="eastAsia" w:ascii="宋体" w:hAnsi="宋体" w:eastAsia="宋体" w:cs="宋体"/>
          <w:highlight w:val="none"/>
        </w:rPr>
        <w:tab/>
      </w:r>
      <w:r>
        <w:rPr>
          <w:rFonts w:hint="eastAsia" w:ascii="宋体" w:hAnsi="宋体" w:eastAsia="宋体" w:cs="宋体"/>
          <w:highlight w:val="none"/>
        </w:rPr>
        <w:t>谈判文件格式</w:t>
      </w:r>
    </w:p>
    <w:p w14:paraId="2FABCAE7">
      <w:pPr>
        <w:pStyle w:val="8"/>
        <w:rPr>
          <w:rFonts w:hint="eastAsia" w:ascii="宋体" w:hAnsi="宋体" w:eastAsia="宋体" w:cs="宋体"/>
          <w:b/>
          <w:sz w:val="20"/>
          <w:highlight w:val="none"/>
        </w:rPr>
      </w:pPr>
    </w:p>
    <w:p w14:paraId="22706030">
      <w:pPr>
        <w:pStyle w:val="8"/>
        <w:spacing w:before="7"/>
        <w:rPr>
          <w:rFonts w:hint="eastAsia" w:ascii="宋体" w:hAnsi="宋体" w:eastAsia="宋体" w:cs="宋体"/>
          <w:b/>
          <w:sz w:val="19"/>
          <w:highlight w:val="none"/>
        </w:rPr>
      </w:pPr>
    </w:p>
    <w:p w14:paraId="5C73AF2F">
      <w:pPr>
        <w:spacing w:line="360" w:lineRule="auto"/>
        <w:jc w:val="center"/>
        <w:outlineLvl w:val="9"/>
        <w:rPr>
          <w:rFonts w:hint="eastAsia" w:ascii="宋体" w:hAnsi="宋体"/>
          <w:b/>
          <w:sz w:val="32"/>
          <w:szCs w:val="32"/>
          <w:highlight w:val="none"/>
        </w:rPr>
      </w:pPr>
    </w:p>
    <w:p w14:paraId="225DBF96">
      <w:pPr>
        <w:spacing w:line="360" w:lineRule="auto"/>
        <w:jc w:val="center"/>
        <w:outlineLvl w:val="9"/>
        <w:rPr>
          <w:rFonts w:hint="eastAsia" w:ascii="宋体" w:hAnsi="宋体"/>
          <w:b/>
          <w:sz w:val="32"/>
          <w:szCs w:val="32"/>
          <w:highlight w:val="none"/>
        </w:rPr>
      </w:pPr>
    </w:p>
    <w:p w14:paraId="41C080D7">
      <w:pPr>
        <w:spacing w:line="360" w:lineRule="auto"/>
        <w:jc w:val="center"/>
        <w:outlineLvl w:val="9"/>
        <w:rPr>
          <w:rFonts w:hint="eastAsia" w:ascii="宋体" w:hAnsi="宋体" w:eastAsia="宋体"/>
          <w:b/>
          <w:sz w:val="32"/>
          <w:szCs w:val="32"/>
          <w:highlight w:val="none"/>
          <w:u w:val="single"/>
          <w:lang w:eastAsia="zh-CN"/>
        </w:rPr>
      </w:pPr>
      <w:r>
        <w:rPr>
          <w:rFonts w:hint="eastAsia" w:ascii="宋体" w:hAnsi="宋体"/>
          <w:b/>
          <w:sz w:val="32"/>
          <w:szCs w:val="32"/>
          <w:highlight w:val="none"/>
          <w:u w:val="single"/>
        </w:rPr>
        <w:t xml:space="preserve">                      </w:t>
      </w:r>
      <w:r>
        <w:rPr>
          <w:rFonts w:hint="eastAsia" w:ascii="宋体" w:hAnsi="宋体"/>
          <w:b/>
          <w:sz w:val="32"/>
          <w:szCs w:val="32"/>
          <w:highlight w:val="none"/>
        </w:rPr>
        <w:t>项目</w:t>
      </w:r>
      <w:r>
        <w:rPr>
          <w:rFonts w:hint="eastAsia" w:ascii="宋体" w:hAnsi="宋体"/>
          <w:b/>
          <w:sz w:val="32"/>
          <w:szCs w:val="32"/>
          <w:highlight w:val="none"/>
          <w:u w:val="single"/>
        </w:rPr>
        <w:t xml:space="preserve">     </w:t>
      </w:r>
      <w:r>
        <w:rPr>
          <w:rFonts w:hint="eastAsia" w:ascii="宋体" w:hAnsi="宋体"/>
          <w:b/>
          <w:sz w:val="32"/>
          <w:szCs w:val="32"/>
          <w:highlight w:val="none"/>
          <w:lang w:val="en-US" w:eastAsia="zh-CN"/>
        </w:rPr>
        <w:t>包</w:t>
      </w:r>
    </w:p>
    <w:p w14:paraId="4D44E5D4">
      <w:pPr>
        <w:spacing w:line="360" w:lineRule="auto"/>
        <w:rPr>
          <w:rFonts w:hint="eastAsia" w:ascii="宋体" w:hAnsi="宋体" w:eastAsia="宋体"/>
          <w:szCs w:val="21"/>
          <w:highlight w:val="none"/>
          <w:lang w:val="en-US" w:eastAsia="zh-CN"/>
        </w:rPr>
      </w:pPr>
    </w:p>
    <w:p w14:paraId="0DA60470">
      <w:pPr>
        <w:spacing w:line="360" w:lineRule="auto"/>
        <w:rPr>
          <w:rFonts w:hint="eastAsia" w:ascii="宋体" w:hAnsi="宋体" w:eastAsia="宋体"/>
          <w:szCs w:val="21"/>
          <w:highlight w:val="none"/>
          <w:lang w:val="en-US" w:eastAsia="zh-CN"/>
        </w:rPr>
      </w:pPr>
    </w:p>
    <w:p w14:paraId="79829757">
      <w:pPr>
        <w:spacing w:line="360" w:lineRule="auto"/>
        <w:rPr>
          <w:rFonts w:hint="eastAsia" w:ascii="宋体" w:hAnsi="宋体"/>
          <w:szCs w:val="21"/>
          <w:highlight w:val="none"/>
        </w:rPr>
      </w:pPr>
    </w:p>
    <w:p w14:paraId="0C0A91D1">
      <w:pPr>
        <w:spacing w:line="360" w:lineRule="auto"/>
        <w:rPr>
          <w:rFonts w:hint="eastAsia" w:ascii="宋体" w:hAnsi="宋体"/>
          <w:szCs w:val="21"/>
          <w:highlight w:val="none"/>
        </w:rPr>
      </w:pPr>
    </w:p>
    <w:p w14:paraId="74EC8521">
      <w:pPr>
        <w:spacing w:line="360" w:lineRule="auto"/>
        <w:jc w:val="center"/>
        <w:rPr>
          <w:rFonts w:hint="eastAsia" w:ascii="宋体" w:hAnsi="宋体"/>
          <w:b/>
          <w:sz w:val="60"/>
          <w:szCs w:val="60"/>
          <w:highlight w:val="none"/>
        </w:rPr>
      </w:pPr>
      <w:r>
        <w:rPr>
          <w:rFonts w:hint="eastAsia" w:ascii="宋体" w:hAnsi="宋体"/>
          <w:b/>
          <w:sz w:val="60"/>
          <w:szCs w:val="60"/>
          <w:highlight w:val="none"/>
          <w:lang w:val="en-US" w:eastAsia="zh-CN"/>
        </w:rPr>
        <w:t>竞争性谈判响应</w:t>
      </w:r>
      <w:r>
        <w:rPr>
          <w:rFonts w:hint="eastAsia" w:ascii="宋体" w:hAnsi="宋体"/>
          <w:b/>
          <w:sz w:val="60"/>
          <w:szCs w:val="60"/>
          <w:highlight w:val="none"/>
        </w:rPr>
        <w:t>文件</w:t>
      </w:r>
    </w:p>
    <w:p w14:paraId="1AE51887">
      <w:pPr>
        <w:spacing w:line="360" w:lineRule="auto"/>
        <w:rPr>
          <w:rFonts w:hint="eastAsia" w:ascii="宋体" w:hAnsi="宋体"/>
          <w:szCs w:val="21"/>
          <w:highlight w:val="none"/>
        </w:rPr>
      </w:pPr>
    </w:p>
    <w:p w14:paraId="2FBE9AB7">
      <w:pPr>
        <w:spacing w:line="360" w:lineRule="auto"/>
        <w:rPr>
          <w:rFonts w:hint="eastAsia" w:ascii="宋体" w:hAnsi="宋体"/>
          <w:szCs w:val="21"/>
          <w:highlight w:val="none"/>
        </w:rPr>
      </w:pPr>
    </w:p>
    <w:p w14:paraId="24DB2F5F">
      <w:pPr>
        <w:spacing w:line="360" w:lineRule="auto"/>
        <w:rPr>
          <w:rFonts w:hint="eastAsia" w:ascii="宋体" w:hAnsi="宋体"/>
          <w:szCs w:val="21"/>
          <w:highlight w:val="none"/>
        </w:rPr>
      </w:pPr>
    </w:p>
    <w:p w14:paraId="34FD7ED4">
      <w:pPr>
        <w:spacing w:line="360" w:lineRule="auto"/>
        <w:rPr>
          <w:rFonts w:hint="eastAsia" w:ascii="宋体" w:hAnsi="宋体"/>
          <w:szCs w:val="21"/>
          <w:highlight w:val="none"/>
        </w:rPr>
      </w:pPr>
    </w:p>
    <w:p w14:paraId="321996E1">
      <w:pPr>
        <w:spacing w:line="360" w:lineRule="auto"/>
        <w:rPr>
          <w:rFonts w:hint="eastAsia" w:ascii="宋体" w:hAnsi="宋体"/>
          <w:szCs w:val="21"/>
          <w:highlight w:val="none"/>
        </w:rPr>
      </w:pPr>
    </w:p>
    <w:p w14:paraId="7E4BC294">
      <w:pPr>
        <w:spacing w:line="360" w:lineRule="auto"/>
        <w:rPr>
          <w:rFonts w:hint="eastAsia" w:ascii="宋体" w:hAnsi="宋体"/>
          <w:szCs w:val="21"/>
          <w:highlight w:val="none"/>
        </w:rPr>
      </w:pPr>
    </w:p>
    <w:p w14:paraId="7028C09E">
      <w:pPr>
        <w:spacing w:line="360" w:lineRule="auto"/>
        <w:rPr>
          <w:rFonts w:hint="eastAsia" w:ascii="宋体" w:hAnsi="宋体"/>
          <w:szCs w:val="21"/>
          <w:highlight w:val="none"/>
        </w:rPr>
      </w:pPr>
    </w:p>
    <w:p w14:paraId="53BE16FE">
      <w:pPr>
        <w:spacing w:line="360" w:lineRule="auto"/>
        <w:rPr>
          <w:rFonts w:hint="eastAsia" w:ascii="宋体" w:hAnsi="宋体"/>
          <w:szCs w:val="21"/>
          <w:highlight w:val="none"/>
        </w:rPr>
      </w:pPr>
    </w:p>
    <w:p w14:paraId="2645D3F8">
      <w:pPr>
        <w:spacing w:line="360" w:lineRule="auto"/>
        <w:rPr>
          <w:rFonts w:hint="eastAsia" w:ascii="宋体" w:hAnsi="宋体"/>
          <w:szCs w:val="21"/>
          <w:highlight w:val="none"/>
        </w:rPr>
      </w:pPr>
    </w:p>
    <w:p w14:paraId="77FC1397">
      <w:pPr>
        <w:spacing w:line="360" w:lineRule="auto"/>
        <w:ind w:firstLine="843" w:firstLineChars="300"/>
        <w:rPr>
          <w:rFonts w:hint="eastAsia" w:ascii="宋体" w:hAnsi="宋体"/>
          <w:b/>
          <w:sz w:val="28"/>
          <w:szCs w:val="28"/>
          <w:highlight w:val="none"/>
          <w:u w:val="single"/>
        </w:rPr>
      </w:pPr>
      <w:r>
        <w:rPr>
          <w:rFonts w:hint="eastAsia" w:ascii="宋体" w:hAnsi="宋体"/>
          <w:b/>
          <w:sz w:val="28"/>
          <w:szCs w:val="28"/>
          <w:highlight w:val="none"/>
          <w:u w:val="none"/>
        </w:rPr>
        <w:t>谈判供应商：</w:t>
      </w:r>
      <w:r>
        <w:rPr>
          <w:rFonts w:hint="eastAsia" w:ascii="宋体" w:hAnsi="宋体"/>
          <w:b/>
          <w:sz w:val="28"/>
          <w:szCs w:val="28"/>
          <w:highlight w:val="none"/>
          <w:u w:val="single"/>
        </w:rPr>
        <w:t xml:space="preserve">                      </w:t>
      </w:r>
    </w:p>
    <w:p w14:paraId="4741BEA7">
      <w:pPr>
        <w:spacing w:line="360" w:lineRule="auto"/>
        <w:ind w:firstLine="843" w:firstLineChars="300"/>
        <w:rPr>
          <w:rFonts w:hint="eastAsia" w:ascii="宋体" w:hAnsi="宋体"/>
          <w:b/>
          <w:sz w:val="28"/>
          <w:szCs w:val="28"/>
          <w:highlight w:val="none"/>
        </w:rPr>
      </w:pPr>
      <w:r>
        <w:rPr>
          <w:rFonts w:hint="eastAsia" w:ascii="宋体" w:hAnsi="宋体"/>
          <w:b/>
          <w:sz w:val="28"/>
          <w:szCs w:val="28"/>
          <w:highlight w:val="none"/>
        </w:rPr>
        <w:t>法定代表人或其委托代理人：</w:t>
      </w:r>
      <w:r>
        <w:rPr>
          <w:rFonts w:hint="eastAsia" w:ascii="宋体" w:hAnsi="宋体"/>
          <w:b/>
          <w:sz w:val="28"/>
          <w:szCs w:val="28"/>
          <w:highlight w:val="none"/>
          <w:u w:val="single"/>
        </w:rPr>
        <w:t xml:space="preserve">         </w:t>
      </w:r>
      <w:r>
        <w:rPr>
          <w:rFonts w:hint="eastAsia" w:ascii="宋体" w:hAnsi="宋体"/>
          <w:b/>
          <w:sz w:val="28"/>
          <w:szCs w:val="28"/>
          <w:highlight w:val="none"/>
        </w:rPr>
        <w:t>（签字</w:t>
      </w:r>
      <w:r>
        <w:rPr>
          <w:rFonts w:hint="eastAsia" w:ascii="宋体" w:hAnsi="宋体"/>
          <w:b/>
          <w:sz w:val="28"/>
          <w:szCs w:val="28"/>
          <w:highlight w:val="none"/>
          <w:lang w:val="en-US" w:eastAsia="zh-CN"/>
        </w:rPr>
        <w:t>或盖个人章</w:t>
      </w:r>
      <w:r>
        <w:rPr>
          <w:rFonts w:hint="eastAsia" w:ascii="宋体" w:hAnsi="宋体"/>
          <w:b/>
          <w:sz w:val="28"/>
          <w:szCs w:val="28"/>
          <w:highlight w:val="none"/>
        </w:rPr>
        <w:t>）</w:t>
      </w:r>
    </w:p>
    <w:p w14:paraId="3FB55A69">
      <w:pPr>
        <w:spacing w:line="360" w:lineRule="auto"/>
        <w:ind w:firstLine="843" w:firstLineChars="300"/>
        <w:rPr>
          <w:rFonts w:hint="eastAsia" w:ascii="宋体" w:hAnsi="宋体"/>
          <w:b/>
          <w:sz w:val="28"/>
          <w:szCs w:val="28"/>
          <w:highlight w:val="none"/>
        </w:rPr>
      </w:pPr>
      <w:r>
        <w:rPr>
          <w:rFonts w:hint="eastAsia" w:ascii="宋体" w:hAnsi="宋体"/>
          <w:b/>
          <w:sz w:val="28"/>
          <w:szCs w:val="28"/>
          <w:highlight w:val="none"/>
        </w:rPr>
        <w:t>日   期：</w:t>
      </w:r>
      <w:r>
        <w:rPr>
          <w:rFonts w:hint="eastAsia" w:ascii="宋体" w:hAnsi="宋体"/>
          <w:b/>
          <w:sz w:val="28"/>
          <w:szCs w:val="28"/>
          <w:highlight w:val="none"/>
          <w:u w:val="single"/>
        </w:rPr>
        <w:t xml:space="preserve">        </w:t>
      </w:r>
      <w:r>
        <w:rPr>
          <w:rFonts w:hint="eastAsia" w:ascii="宋体" w:hAnsi="宋体"/>
          <w:b/>
          <w:sz w:val="28"/>
          <w:szCs w:val="28"/>
          <w:highlight w:val="none"/>
        </w:rPr>
        <w:t>年</w:t>
      </w:r>
      <w:r>
        <w:rPr>
          <w:rFonts w:hint="eastAsia" w:ascii="宋体" w:hAnsi="宋体"/>
          <w:b/>
          <w:sz w:val="28"/>
          <w:szCs w:val="28"/>
          <w:highlight w:val="none"/>
          <w:u w:val="single"/>
        </w:rPr>
        <w:t xml:space="preserve">        </w:t>
      </w:r>
      <w:r>
        <w:rPr>
          <w:rFonts w:hint="eastAsia" w:ascii="宋体" w:hAnsi="宋体"/>
          <w:b/>
          <w:sz w:val="28"/>
          <w:szCs w:val="28"/>
          <w:highlight w:val="none"/>
        </w:rPr>
        <w:t>月</w:t>
      </w:r>
      <w:r>
        <w:rPr>
          <w:rFonts w:hint="eastAsia" w:ascii="宋体" w:hAnsi="宋体"/>
          <w:b/>
          <w:sz w:val="28"/>
          <w:szCs w:val="28"/>
          <w:highlight w:val="none"/>
          <w:u w:val="single"/>
        </w:rPr>
        <w:t xml:space="preserve">       </w:t>
      </w:r>
      <w:r>
        <w:rPr>
          <w:rFonts w:hint="eastAsia" w:ascii="宋体" w:hAnsi="宋体"/>
          <w:b/>
          <w:sz w:val="28"/>
          <w:szCs w:val="28"/>
          <w:highlight w:val="none"/>
        </w:rPr>
        <w:t>日</w:t>
      </w:r>
    </w:p>
    <w:p w14:paraId="5D1941B9">
      <w:pPr>
        <w:rPr>
          <w:rFonts w:hint="eastAsia" w:ascii="宋体" w:hAnsi="宋体" w:eastAsia="宋体" w:cs="宋体"/>
          <w:sz w:val="19"/>
          <w:highlight w:val="none"/>
        </w:rPr>
      </w:pPr>
    </w:p>
    <w:p w14:paraId="2A33AB27">
      <w:pPr>
        <w:rPr>
          <w:rFonts w:hint="eastAsia"/>
          <w:sz w:val="24"/>
          <w:szCs w:val="24"/>
        </w:rPr>
      </w:pPr>
      <w:r>
        <w:rPr>
          <w:rFonts w:hint="eastAsia"/>
          <w:sz w:val="24"/>
          <w:szCs w:val="24"/>
        </w:rPr>
        <w:br w:type="page"/>
      </w:r>
    </w:p>
    <w:p w14:paraId="42F88073">
      <w:pPr>
        <w:jc w:val="center"/>
        <w:rPr>
          <w:rFonts w:hint="eastAsia" w:eastAsia="宋体"/>
          <w:b/>
          <w:bCs/>
          <w:sz w:val="36"/>
          <w:szCs w:val="36"/>
          <w:lang w:val="en-US" w:eastAsia="zh-CN"/>
        </w:rPr>
      </w:pPr>
      <w:r>
        <w:rPr>
          <w:rFonts w:hint="eastAsia"/>
          <w:b/>
          <w:bCs/>
          <w:sz w:val="36"/>
          <w:szCs w:val="36"/>
          <w:lang w:val="en-US" w:eastAsia="zh-CN"/>
        </w:rPr>
        <w:t>目 录</w:t>
      </w:r>
    </w:p>
    <w:p w14:paraId="331F760E">
      <w:pPr>
        <w:rPr>
          <w:rFonts w:hint="eastAsia"/>
          <w:sz w:val="24"/>
          <w:szCs w:val="24"/>
        </w:rPr>
      </w:pPr>
      <w:r>
        <w:rPr>
          <w:rFonts w:hint="eastAsia"/>
          <w:sz w:val="24"/>
          <w:szCs w:val="24"/>
        </w:rPr>
        <w:br w:type="page"/>
      </w:r>
    </w:p>
    <w:p w14:paraId="2BE707C9">
      <w:pPr>
        <w:rPr>
          <w:rFonts w:hint="eastAsia"/>
          <w:sz w:val="24"/>
          <w:szCs w:val="24"/>
        </w:rPr>
      </w:pPr>
      <w:r>
        <w:rPr>
          <w:rFonts w:hint="eastAsia"/>
          <w:sz w:val="24"/>
          <w:szCs w:val="24"/>
        </w:rPr>
        <w:t>附件</w:t>
      </w:r>
      <w:r>
        <w:rPr>
          <w:rFonts w:hint="eastAsia"/>
          <w:sz w:val="24"/>
          <w:szCs w:val="24"/>
          <w:lang w:val="en-US" w:eastAsia="zh-CN"/>
        </w:rPr>
        <w:t>1</w:t>
      </w:r>
      <w:r>
        <w:rPr>
          <w:rFonts w:hint="eastAsia"/>
          <w:sz w:val="24"/>
          <w:szCs w:val="24"/>
        </w:rPr>
        <w:t>：</w:t>
      </w:r>
    </w:p>
    <w:p w14:paraId="1E3FC633">
      <w:pPr>
        <w:adjustRightInd w:val="0"/>
        <w:spacing w:after="269"/>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谈判响应函</w:t>
      </w:r>
    </w:p>
    <w:p w14:paraId="700BA673">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致：周口市公共资源交易中心（政府采购中心）</w:t>
      </w:r>
    </w:p>
    <w:p w14:paraId="77697A03">
      <w:pPr>
        <w:adjustRightInd w:val="0"/>
        <w:spacing w:line="360" w:lineRule="auto"/>
        <w:ind w:firstLine="560"/>
        <w:rPr>
          <w:rFonts w:hint="eastAsia" w:ascii="宋体" w:hAnsi="宋体" w:eastAsia="宋体" w:cs="宋体"/>
          <w:sz w:val="24"/>
          <w:szCs w:val="24"/>
          <w:highlight w:val="none"/>
        </w:rPr>
      </w:pPr>
      <w:r>
        <w:rPr>
          <w:rFonts w:hint="eastAsia" w:ascii="宋体" w:hAnsi="宋体" w:eastAsia="宋体" w:cs="宋体"/>
          <w:sz w:val="24"/>
          <w:szCs w:val="24"/>
          <w:highlight w:val="none"/>
        </w:rPr>
        <w:t>根据贵方谈判邀请函，签字代表</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（全名、职务）经正式授权并代表谈判供应商</w:t>
      </w:r>
      <w:r>
        <w:rPr>
          <w:rFonts w:hint="eastAsia" w:cs="宋体"/>
          <w:sz w:val="24"/>
          <w:szCs w:val="24"/>
          <w:highlight w:val="none"/>
          <w:u w:val="single"/>
          <w:lang w:val="en-US" w:eastAsia="zh-CN"/>
        </w:rPr>
        <w:t xml:space="preserve">           </w:t>
      </w:r>
      <w:r>
        <w:rPr>
          <w:rFonts w:hint="eastAsia" w:ascii="宋体" w:hAnsi="宋体" w:eastAsia="宋体" w:cs="宋体"/>
          <w:sz w:val="24"/>
          <w:szCs w:val="24"/>
          <w:highlight w:val="none"/>
        </w:rPr>
        <w:t>（谈判供应商名称、地址）提交下述文件，并对之负法律责任。</w:t>
      </w:r>
    </w:p>
    <w:p w14:paraId="79C73289">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(1)谈判响应函</w:t>
      </w:r>
    </w:p>
    <w:p w14:paraId="210F8B57">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(2)谈判价格一览表</w:t>
      </w:r>
    </w:p>
    <w:p w14:paraId="7D9230B6">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(3)谈判响应报价表</w:t>
      </w:r>
    </w:p>
    <w:p w14:paraId="1ADF7E49">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(4)技术偏差表</w:t>
      </w:r>
    </w:p>
    <w:p w14:paraId="346F1A1C">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(5)服务承诺</w:t>
      </w:r>
    </w:p>
    <w:p w14:paraId="0454D593">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(6)关于资格的声明函</w:t>
      </w:r>
    </w:p>
    <w:p w14:paraId="4F9D675D">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(7)授权委托书</w:t>
      </w:r>
    </w:p>
    <w:p w14:paraId="6C091D15">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（8）资格证明文件</w:t>
      </w:r>
    </w:p>
    <w:p w14:paraId="4DA96835">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）其他资料</w:t>
      </w:r>
    </w:p>
    <w:p w14:paraId="405EA93F">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据此函，签字代表宣布同意如下：</w:t>
      </w:r>
    </w:p>
    <w:p w14:paraId="420893F1">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1、所附谈判响应报价表中规定的应提供和交付的货物总价为人民币</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，即（大写）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w:t>
      </w:r>
    </w:p>
    <w:p w14:paraId="4A9F44B4">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2、如果我们的谈判响应文件被接受，我们将履行谈判文件中规定的每一项要求，按期、按质、按量履行合同。</w:t>
      </w:r>
    </w:p>
    <w:p w14:paraId="55976CA2">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3、我方愿按《中华人民共和国</w:t>
      </w:r>
      <w:r>
        <w:rPr>
          <w:rFonts w:hint="eastAsia" w:cs="宋体"/>
          <w:sz w:val="24"/>
          <w:szCs w:val="24"/>
          <w:highlight w:val="none"/>
          <w:lang w:eastAsia="zh-CN"/>
        </w:rPr>
        <w:t>民法典</w:t>
      </w:r>
      <w:r>
        <w:rPr>
          <w:rFonts w:hint="eastAsia" w:ascii="宋体" w:hAnsi="宋体" w:eastAsia="宋体" w:cs="宋体"/>
          <w:sz w:val="24"/>
          <w:szCs w:val="24"/>
          <w:highlight w:val="none"/>
        </w:rPr>
        <w:t>》履行我方的全部责任。</w:t>
      </w:r>
    </w:p>
    <w:p w14:paraId="511ED65B">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4、谈判供应商已详细审查全部谈判文件，包括修改文件以及全部参考资料和有关附件。我们完全理解并同意放弃对这方面有不明及误解的权力。</w:t>
      </w:r>
    </w:p>
    <w:p w14:paraId="7B4205B4">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5、本投标自谈判开始日起有效期为60天内。</w:t>
      </w:r>
    </w:p>
    <w:p w14:paraId="69687603">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6、如果在规定的谈判时间后，我方在谈判响应有效期内撤回谈判响应文件，谈判保证金将被贵方没收。</w:t>
      </w:r>
    </w:p>
    <w:p w14:paraId="5341E993">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7、谈判供应商同意提供按照贵方可能要求的与其谈判有关的一切数据或资料，理解贵方不一定要接受最低价的谈判。</w:t>
      </w:r>
      <w:r>
        <w:rPr>
          <w:rFonts w:hint="eastAsia" w:ascii="宋体" w:hAnsi="宋体" w:eastAsia="宋体" w:cs="宋体"/>
          <w:sz w:val="24"/>
          <w:szCs w:val="24"/>
          <w:highlight w:val="none"/>
          <w:lang w:eastAsia="zh-CN"/>
        </w:rPr>
        <w:t>投标函</w:t>
      </w:r>
      <w:r>
        <w:rPr>
          <w:rFonts w:hint="eastAsia" w:ascii="宋体" w:hAnsi="宋体" w:eastAsia="宋体" w:cs="宋体"/>
          <w:sz w:val="24"/>
          <w:szCs w:val="24"/>
          <w:highlight w:val="none"/>
        </w:rPr>
        <w:t>按统一格式填写，由供应商加盖公章，并由供应商法定代表人或其授权代表人签字</w:t>
      </w:r>
      <w:r>
        <w:rPr>
          <w:rFonts w:hint="eastAsia" w:ascii="宋体" w:hAnsi="宋体" w:eastAsia="宋体" w:cs="宋体"/>
          <w:sz w:val="24"/>
          <w:szCs w:val="24"/>
          <w:highlight w:val="none"/>
          <w:lang w:eastAsia="zh-CN"/>
        </w:rPr>
        <w:t>和盖章</w:t>
      </w:r>
      <w:r>
        <w:rPr>
          <w:rFonts w:hint="eastAsia" w:ascii="宋体" w:hAnsi="宋体" w:eastAsia="宋体" w:cs="宋体"/>
          <w:sz w:val="24"/>
          <w:szCs w:val="24"/>
          <w:highlight w:val="none"/>
        </w:rPr>
        <w:t>。</w:t>
      </w:r>
    </w:p>
    <w:p w14:paraId="5DF1299B">
      <w:pPr>
        <w:adjustRightInd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    8、我方保证谈判响应文件中的所有资料均为真实、有效的，如有虚假，我方承诺谈判响应文件无效并愿承担一切责任。</w:t>
      </w:r>
    </w:p>
    <w:p w14:paraId="23A227A1">
      <w:pPr>
        <w:adjustRightInd w:val="0"/>
        <w:spacing w:line="360" w:lineRule="auto"/>
        <w:ind w:firstLine="565"/>
        <w:rPr>
          <w:rFonts w:hint="eastAsia" w:ascii="宋体" w:hAnsi="宋体" w:eastAsia="宋体" w:cs="宋体"/>
          <w:sz w:val="24"/>
          <w:szCs w:val="24"/>
          <w:highlight w:val="none"/>
        </w:rPr>
      </w:pPr>
      <w:r>
        <w:rPr>
          <w:rFonts w:hint="eastAsia" w:ascii="宋体" w:hAnsi="宋体" w:eastAsia="宋体" w:cs="宋体"/>
          <w:sz w:val="24"/>
          <w:szCs w:val="24"/>
          <w:highlight w:val="none"/>
        </w:rPr>
        <w:t>9、与本谈判有关的一切正式往来请寄：</w:t>
      </w:r>
    </w:p>
    <w:p w14:paraId="15325CF3">
      <w:pPr>
        <w:adjustRightInd w:val="0"/>
        <w:spacing w:line="360" w:lineRule="auto"/>
        <w:rPr>
          <w:rFonts w:hint="eastAsia" w:ascii="宋体" w:hAnsi="宋体" w:eastAsia="宋体" w:cs="宋体"/>
          <w:sz w:val="24"/>
          <w:szCs w:val="24"/>
          <w:highlight w:val="none"/>
        </w:rPr>
      </w:pPr>
    </w:p>
    <w:p w14:paraId="7E95AEB1">
      <w:pPr>
        <w:adjustRightInd w:val="0"/>
        <w:spacing w:line="360" w:lineRule="auto"/>
        <w:ind w:firstLine="3780" w:firstLineChars="1575"/>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r>
        <w:rPr>
          <w:rFonts w:hint="eastAsia" w:cs="宋体"/>
          <w:sz w:val="24"/>
          <w:szCs w:val="24"/>
          <w:highlight w:val="none"/>
          <w:lang w:val="en-US" w:eastAsia="zh-CN"/>
        </w:rPr>
        <w:t xml:space="preserve">          </w:t>
      </w:r>
      <w:r>
        <w:rPr>
          <w:rFonts w:hint="eastAsia" w:ascii="宋体" w:hAnsi="宋体" w:eastAsia="宋体" w:cs="宋体"/>
          <w:sz w:val="24"/>
          <w:szCs w:val="24"/>
          <w:highlight w:val="none"/>
        </w:rPr>
        <w:t>邮政编码：</w:t>
      </w:r>
    </w:p>
    <w:p w14:paraId="7DCB970C">
      <w:pPr>
        <w:adjustRightInd w:val="0"/>
        <w:spacing w:line="360" w:lineRule="auto"/>
        <w:ind w:firstLine="3780" w:firstLineChars="1575"/>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电话：</w:t>
      </w:r>
      <w:r>
        <w:rPr>
          <w:rFonts w:hint="eastAsia" w:cs="宋体"/>
          <w:sz w:val="24"/>
          <w:szCs w:val="24"/>
          <w:highlight w:val="none"/>
          <w:lang w:val="en-US" w:eastAsia="zh-CN"/>
        </w:rPr>
        <w:t xml:space="preserve"> </w:t>
      </w:r>
    </w:p>
    <w:p w14:paraId="47CC79A1">
      <w:pPr>
        <w:adjustRightInd w:val="0"/>
        <w:spacing w:line="360" w:lineRule="auto"/>
        <w:ind w:firstLine="3780" w:firstLineChars="1575"/>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全权代表</w:t>
      </w:r>
      <w:r>
        <w:rPr>
          <w:rFonts w:hint="eastAsia" w:ascii="宋体" w:hAnsi="宋体" w:eastAsia="宋体" w:cs="宋体"/>
          <w:sz w:val="24"/>
          <w:szCs w:val="24"/>
          <w:highlight w:val="none"/>
        </w:rPr>
        <w:t>：</w:t>
      </w:r>
    </w:p>
    <w:p w14:paraId="6AD6E5C5">
      <w:pPr>
        <w:adjustRightInd w:val="0"/>
        <w:spacing w:line="360" w:lineRule="auto"/>
        <w:ind w:firstLine="3780" w:firstLineChars="1575"/>
        <w:rPr>
          <w:rFonts w:hint="eastAsia" w:ascii="宋体" w:hAnsi="宋体" w:eastAsia="宋体" w:cs="宋体"/>
          <w:sz w:val="24"/>
          <w:szCs w:val="24"/>
          <w:highlight w:val="none"/>
        </w:rPr>
      </w:pPr>
      <w:r>
        <w:rPr>
          <w:rFonts w:hint="eastAsia" w:ascii="宋体" w:hAnsi="宋体" w:eastAsia="宋体" w:cs="宋体"/>
          <w:sz w:val="24"/>
          <w:szCs w:val="24"/>
          <w:highlight w:val="none"/>
        </w:rPr>
        <w:t>谈判供应商名称（</w:t>
      </w:r>
      <w:r>
        <w:rPr>
          <w:rFonts w:hint="eastAsia" w:ascii="宋体" w:hAnsi="宋体" w:eastAsia="宋体" w:cs="宋体"/>
          <w:sz w:val="24"/>
          <w:szCs w:val="24"/>
          <w:highlight w:val="none"/>
          <w:lang w:val="en-US" w:eastAsia="zh-CN"/>
        </w:rPr>
        <w:t>电子</w:t>
      </w:r>
      <w:r>
        <w:rPr>
          <w:rFonts w:hint="eastAsia" w:ascii="宋体" w:hAnsi="宋体" w:eastAsia="宋体" w:cs="宋体"/>
          <w:sz w:val="24"/>
          <w:szCs w:val="24"/>
          <w:highlight w:val="none"/>
        </w:rPr>
        <w:t>签章）：</w:t>
      </w:r>
    </w:p>
    <w:p w14:paraId="40167CB8">
      <w:pPr>
        <w:adjustRightInd w:val="0"/>
        <w:spacing w:line="360" w:lineRule="auto"/>
        <w:ind w:firstLine="3780" w:firstLineChars="1575"/>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p>
    <w:p w14:paraId="2F852A99">
      <w:pPr>
        <w:adjustRightInd w:val="0"/>
        <w:rPr>
          <w:rFonts w:hint="eastAsia" w:ascii="宋体" w:hAnsi="宋体" w:eastAsia="宋体" w:cs="宋体"/>
          <w:sz w:val="28"/>
          <w:szCs w:val="28"/>
          <w:highlight w:val="none"/>
        </w:rPr>
      </w:pPr>
    </w:p>
    <w:p w14:paraId="0F322233">
      <w:pPr>
        <w:adjustRightInd w:val="0"/>
        <w:rPr>
          <w:rFonts w:hint="eastAsia" w:ascii="宋体" w:hAnsi="宋体" w:eastAsia="宋体" w:cs="宋体"/>
          <w:highlight w:val="none"/>
        </w:rPr>
        <w:sectPr>
          <w:pgSz w:w="12240" w:h="15840"/>
          <w:pgMar w:top="1440" w:right="1797" w:bottom="1440" w:left="1797" w:header="720" w:footer="720" w:gutter="0"/>
          <w:cols w:space="720" w:num="1"/>
        </w:sectPr>
      </w:pPr>
    </w:p>
    <w:p w14:paraId="0DDF5ED9">
      <w:pPr>
        <w:adjustRightInd w:val="0"/>
        <w:spacing w:after="269"/>
        <w:jc w:val="left"/>
        <w:rPr>
          <w:rFonts w:hint="eastAsia" w:ascii="宋体" w:hAnsi="宋体" w:eastAsia="宋体" w:cs="宋体"/>
          <w:b/>
          <w:bCs/>
          <w:sz w:val="32"/>
          <w:szCs w:val="32"/>
          <w:highlight w:val="none"/>
        </w:rPr>
      </w:pPr>
      <w:r>
        <w:rPr>
          <w:rFonts w:hint="eastAsia" w:ascii="宋体" w:hAnsi="宋体" w:eastAsia="宋体" w:cs="宋体"/>
          <w:sz w:val="28"/>
          <w:szCs w:val="28"/>
          <w:highlight w:val="none"/>
        </w:rPr>
        <w:t>附件2：</w:t>
      </w:r>
    </w:p>
    <w:p w14:paraId="61554119">
      <w:pPr>
        <w:adjustRightInd w:val="0"/>
        <w:spacing w:after="269"/>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谈判价格一览表</w:t>
      </w:r>
    </w:p>
    <w:p w14:paraId="5EE8B001">
      <w:pPr>
        <w:adjustRightInd w:val="0"/>
        <w:spacing w:line="240" w:lineRule="exact"/>
        <w:jc w:val="center"/>
        <w:rPr>
          <w:rFonts w:hint="eastAsia" w:ascii="宋体" w:hAnsi="宋体" w:eastAsia="宋体" w:cs="宋体"/>
          <w:sz w:val="36"/>
          <w:szCs w:val="36"/>
          <w:highlight w:val="none"/>
        </w:rPr>
      </w:pPr>
    </w:p>
    <w:p w14:paraId="54A4C5D8">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谈判供应商名称：</w:t>
      </w:r>
    </w:p>
    <w:p w14:paraId="6E815C2C">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单位：元</w:t>
      </w:r>
    </w:p>
    <w:tbl>
      <w:tblPr>
        <w:tblStyle w:val="22"/>
        <w:tblW w:w="8905" w:type="dxa"/>
        <w:tblInd w:w="0" w:type="dxa"/>
        <w:tblLayout w:type="fixed"/>
        <w:tblCellMar>
          <w:top w:w="0" w:type="dxa"/>
          <w:left w:w="108" w:type="dxa"/>
          <w:bottom w:w="0" w:type="dxa"/>
          <w:right w:w="108" w:type="dxa"/>
        </w:tblCellMar>
      </w:tblPr>
      <w:tblGrid>
        <w:gridCol w:w="1557"/>
        <w:gridCol w:w="4367"/>
        <w:gridCol w:w="1620"/>
        <w:gridCol w:w="1361"/>
      </w:tblGrid>
      <w:tr w14:paraId="165E6126">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38111AE8">
            <w:pPr>
              <w:adjustRightInd w:val="0"/>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19F83FE9">
            <w:pPr>
              <w:adjustRightInd w:val="0"/>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6146CB5E">
            <w:pPr>
              <w:adjustRightInd w:val="0"/>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投标</w:t>
            </w:r>
          </w:p>
          <w:p w14:paraId="5DF4544B">
            <w:pPr>
              <w:adjustRightInd w:val="0"/>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3BCFF445">
            <w:pPr>
              <w:adjustRightInd w:val="0"/>
              <w:jc w:val="center"/>
              <w:rPr>
                <w:rFonts w:hint="eastAsia" w:ascii="宋体" w:hAnsi="宋体" w:eastAsia="宋体" w:cs="宋体"/>
                <w:b/>
                <w:bCs/>
                <w:sz w:val="28"/>
                <w:szCs w:val="28"/>
                <w:highlight w:val="none"/>
                <w:lang w:eastAsia="zh-CN"/>
              </w:rPr>
            </w:pPr>
            <w:r>
              <w:rPr>
                <w:rFonts w:hint="eastAsia" w:ascii="宋体" w:hAnsi="宋体" w:eastAsia="宋体" w:cs="宋体"/>
                <w:b/>
                <w:bCs/>
                <w:sz w:val="28"/>
                <w:szCs w:val="28"/>
                <w:highlight w:val="none"/>
                <w:lang w:eastAsia="zh-CN"/>
              </w:rPr>
              <w:t>供货期</w:t>
            </w:r>
          </w:p>
        </w:tc>
      </w:tr>
      <w:tr w14:paraId="0319220A">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24B34B75">
            <w:pPr>
              <w:adjustRightInd w:val="0"/>
              <w:jc w:val="center"/>
              <w:rPr>
                <w:rFonts w:hint="eastAsia" w:ascii="宋体" w:hAnsi="宋体" w:eastAsia="宋体" w:cs="宋体"/>
                <w:b/>
                <w:bCs/>
                <w:sz w:val="28"/>
                <w:szCs w:val="28"/>
                <w:highlight w:val="none"/>
              </w:rPr>
            </w:pPr>
          </w:p>
        </w:tc>
        <w:tc>
          <w:tcPr>
            <w:tcW w:w="4367" w:type="dxa"/>
            <w:tcBorders>
              <w:top w:val="single" w:color="auto" w:sz="6" w:space="0"/>
              <w:left w:val="single" w:color="auto" w:sz="6" w:space="0"/>
              <w:right w:val="single" w:color="auto" w:sz="6" w:space="0"/>
            </w:tcBorders>
          </w:tcPr>
          <w:p w14:paraId="0487F5D7">
            <w:pPr>
              <w:adjustRightInd w:val="0"/>
              <w:jc w:val="center"/>
              <w:rPr>
                <w:rFonts w:hint="eastAsia" w:ascii="宋体" w:hAnsi="宋体" w:eastAsia="宋体" w:cs="宋体"/>
                <w:b/>
                <w:bCs/>
                <w:sz w:val="28"/>
                <w:szCs w:val="28"/>
                <w:highlight w:val="none"/>
              </w:rPr>
            </w:pPr>
          </w:p>
        </w:tc>
        <w:tc>
          <w:tcPr>
            <w:tcW w:w="1620" w:type="dxa"/>
            <w:tcBorders>
              <w:top w:val="single" w:color="auto" w:sz="6" w:space="0"/>
              <w:left w:val="single" w:color="auto" w:sz="6" w:space="0"/>
              <w:right w:val="single" w:color="auto" w:sz="6" w:space="0"/>
            </w:tcBorders>
          </w:tcPr>
          <w:p w14:paraId="0693D975">
            <w:pPr>
              <w:adjustRightInd w:val="0"/>
              <w:rPr>
                <w:rFonts w:hint="eastAsia" w:ascii="宋体" w:hAnsi="宋体" w:eastAsia="宋体" w:cs="宋体"/>
                <w:sz w:val="28"/>
                <w:szCs w:val="28"/>
                <w:highlight w:val="none"/>
              </w:rPr>
            </w:pPr>
          </w:p>
        </w:tc>
        <w:tc>
          <w:tcPr>
            <w:tcW w:w="1361" w:type="dxa"/>
            <w:tcBorders>
              <w:top w:val="single" w:color="auto" w:sz="6" w:space="0"/>
              <w:left w:val="single" w:color="auto" w:sz="6" w:space="0"/>
              <w:right w:val="single" w:color="auto" w:sz="6" w:space="0"/>
            </w:tcBorders>
          </w:tcPr>
          <w:p w14:paraId="0D929792">
            <w:pPr>
              <w:adjustRightInd w:val="0"/>
              <w:rPr>
                <w:rFonts w:hint="eastAsia" w:ascii="宋体" w:hAnsi="宋体" w:eastAsia="宋体" w:cs="宋体"/>
                <w:sz w:val="28"/>
                <w:szCs w:val="28"/>
                <w:highlight w:val="none"/>
              </w:rPr>
            </w:pPr>
          </w:p>
        </w:tc>
      </w:tr>
      <w:tr w14:paraId="1997E2DD">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CEDA1F6">
            <w:pPr>
              <w:adjustRightInd w:val="0"/>
              <w:jc w:val="center"/>
              <w:rPr>
                <w:rFonts w:hint="eastAsia" w:ascii="宋体" w:hAnsi="宋体" w:eastAsia="宋体" w:cs="宋体"/>
                <w:b/>
                <w:bCs/>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426050BF">
            <w:pPr>
              <w:adjustRightInd w:val="0"/>
              <w:jc w:val="center"/>
              <w:rPr>
                <w:rFonts w:hint="eastAsia" w:ascii="宋体" w:hAnsi="宋体" w:eastAsia="宋体" w:cs="宋体"/>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0D0CDE56">
            <w:pPr>
              <w:adjustRightInd w:val="0"/>
              <w:rPr>
                <w:rFonts w:hint="eastAsia" w:ascii="宋体" w:hAnsi="宋体" w:eastAsia="宋体" w:cs="宋体"/>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02106F04">
            <w:pPr>
              <w:adjustRightInd w:val="0"/>
              <w:rPr>
                <w:rFonts w:hint="eastAsia" w:ascii="宋体" w:hAnsi="宋体" w:eastAsia="宋体" w:cs="宋体"/>
                <w:sz w:val="28"/>
                <w:szCs w:val="28"/>
                <w:highlight w:val="none"/>
              </w:rPr>
            </w:pPr>
          </w:p>
        </w:tc>
      </w:tr>
      <w:tr w14:paraId="3F4E0625">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21ABB596">
            <w:pPr>
              <w:adjustRightInd w:val="0"/>
              <w:jc w:val="center"/>
              <w:rPr>
                <w:rFonts w:hint="eastAsia" w:ascii="宋体" w:hAnsi="宋体" w:eastAsia="宋体" w:cs="宋体"/>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316EA362">
            <w:pPr>
              <w:adjustRightInd w:val="0"/>
              <w:rPr>
                <w:rFonts w:hint="eastAsia" w:ascii="宋体" w:hAnsi="宋体" w:eastAsia="宋体" w:cs="宋体"/>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0BE23F25">
            <w:pPr>
              <w:adjustRightInd w:val="0"/>
              <w:rPr>
                <w:rFonts w:hint="eastAsia" w:ascii="宋体" w:hAnsi="宋体" w:eastAsia="宋体" w:cs="宋体"/>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6F0D9C54">
            <w:pPr>
              <w:adjustRightInd w:val="0"/>
              <w:rPr>
                <w:rFonts w:hint="eastAsia" w:ascii="宋体" w:hAnsi="宋体" w:eastAsia="宋体" w:cs="宋体"/>
                <w:sz w:val="28"/>
                <w:szCs w:val="28"/>
                <w:highlight w:val="none"/>
              </w:rPr>
            </w:pPr>
          </w:p>
        </w:tc>
      </w:tr>
      <w:tr w14:paraId="498FDFD6">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5E15E81">
            <w:pPr>
              <w:adjustRightInd w:val="0"/>
              <w:jc w:val="center"/>
              <w:rPr>
                <w:rFonts w:hint="eastAsia" w:ascii="宋体" w:hAnsi="宋体" w:eastAsia="宋体" w:cs="宋体"/>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5DFBF750">
            <w:pPr>
              <w:adjustRightInd w:val="0"/>
              <w:rPr>
                <w:rFonts w:hint="eastAsia" w:ascii="宋体" w:hAnsi="宋体" w:eastAsia="宋体" w:cs="宋体"/>
                <w:b/>
                <w:bCs/>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537E6C2D">
            <w:pPr>
              <w:adjustRightInd w:val="0"/>
              <w:rPr>
                <w:rFonts w:hint="eastAsia" w:ascii="宋体" w:hAnsi="宋体" w:eastAsia="宋体" w:cs="宋体"/>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38F9FBA4">
            <w:pPr>
              <w:adjustRightInd w:val="0"/>
              <w:rPr>
                <w:rFonts w:hint="eastAsia" w:ascii="宋体" w:hAnsi="宋体" w:eastAsia="宋体" w:cs="宋体"/>
                <w:sz w:val="28"/>
                <w:szCs w:val="28"/>
                <w:highlight w:val="none"/>
              </w:rPr>
            </w:pPr>
          </w:p>
        </w:tc>
      </w:tr>
      <w:tr w14:paraId="5E128B5C">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3AB5E368">
            <w:pPr>
              <w:adjustRightInd w:val="0"/>
              <w:rPr>
                <w:rFonts w:hint="eastAsia" w:ascii="宋体" w:hAnsi="宋体" w:eastAsia="宋体" w:cs="宋体"/>
                <w:sz w:val="28"/>
                <w:szCs w:val="28"/>
                <w:highlight w:val="none"/>
              </w:rPr>
            </w:pPr>
            <w:r>
              <w:rPr>
                <w:rFonts w:hint="eastAsia" w:ascii="宋体" w:hAnsi="宋体" w:eastAsia="宋体" w:cs="宋体"/>
                <w:b/>
                <w:bCs/>
                <w:sz w:val="28"/>
                <w:szCs w:val="28"/>
                <w:highlight w:val="none"/>
              </w:rPr>
              <w:t>投标总价（人民币大写）：</w:t>
            </w:r>
            <w:r>
              <w:rPr>
                <w:rFonts w:hint="eastAsia" w:cs="宋体"/>
                <w:b/>
                <w:bCs/>
                <w:sz w:val="28"/>
                <w:szCs w:val="28"/>
                <w:highlight w:val="none"/>
                <w:lang w:val="en-US" w:eastAsia="zh-CN"/>
              </w:rPr>
              <w:t xml:space="preserve">        </w:t>
            </w:r>
            <w:r>
              <w:rPr>
                <w:rFonts w:hint="eastAsia" w:ascii="宋体" w:hAnsi="宋体" w:eastAsia="宋体" w:cs="宋体"/>
                <w:sz w:val="28"/>
                <w:szCs w:val="28"/>
                <w:highlight w:val="none"/>
              </w:rPr>
              <w:t>￥           元</w:t>
            </w:r>
          </w:p>
        </w:tc>
      </w:tr>
    </w:tbl>
    <w:p w14:paraId="7CF450B1">
      <w:pPr>
        <w:adjustRightInd w:val="0"/>
        <w:rPr>
          <w:rFonts w:hint="eastAsia" w:ascii="宋体" w:hAnsi="宋体" w:eastAsia="宋体" w:cs="宋体"/>
          <w:sz w:val="24"/>
          <w:szCs w:val="24"/>
          <w:highlight w:val="none"/>
        </w:rPr>
      </w:pPr>
    </w:p>
    <w:p w14:paraId="4AE373D3">
      <w:pPr>
        <w:adjustRightInd w:val="0"/>
        <w:rPr>
          <w:rFonts w:hint="eastAsia" w:ascii="宋体" w:hAnsi="宋体" w:eastAsia="宋体" w:cs="宋体"/>
          <w:sz w:val="24"/>
          <w:szCs w:val="24"/>
          <w:highlight w:val="none"/>
        </w:rPr>
      </w:pPr>
    </w:p>
    <w:p w14:paraId="56AF91F3">
      <w:pPr>
        <w:adjustRightInd w:val="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谈判供应商代表签字：</w:t>
      </w:r>
    </w:p>
    <w:p w14:paraId="2279C3AB">
      <w:pPr>
        <w:adjustRightInd w:val="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谈判供应商公章：</w:t>
      </w:r>
    </w:p>
    <w:p w14:paraId="3C84CEE7">
      <w:pPr>
        <w:adjustRightInd w:val="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日期：</w:t>
      </w:r>
    </w:p>
    <w:p w14:paraId="7FC9931D">
      <w:pPr>
        <w:adjustRightInd w:val="0"/>
        <w:rPr>
          <w:rFonts w:hint="eastAsia" w:ascii="宋体" w:hAnsi="宋体" w:eastAsia="宋体" w:cs="宋体"/>
          <w:b/>
          <w:bCs/>
          <w:sz w:val="24"/>
          <w:szCs w:val="24"/>
          <w:highlight w:val="none"/>
        </w:rPr>
      </w:pPr>
    </w:p>
    <w:p w14:paraId="1A05F43D">
      <w:pPr>
        <w:adjustRightInd w:val="0"/>
        <w:rPr>
          <w:rFonts w:hint="eastAsia" w:ascii="宋体" w:hAnsi="宋体" w:eastAsia="宋体" w:cs="宋体"/>
          <w:b/>
          <w:bCs/>
          <w:sz w:val="24"/>
          <w:szCs w:val="24"/>
          <w:highlight w:val="none"/>
        </w:rPr>
      </w:pPr>
    </w:p>
    <w:p w14:paraId="0343005E">
      <w:pPr>
        <w:adjustRightInd w:val="0"/>
        <w:rPr>
          <w:rFonts w:hint="eastAsia" w:ascii="宋体" w:hAnsi="宋体" w:eastAsia="宋体" w:cs="宋体"/>
          <w:b/>
          <w:bCs/>
          <w:sz w:val="24"/>
          <w:szCs w:val="24"/>
          <w:highlight w:val="none"/>
        </w:rPr>
      </w:pPr>
    </w:p>
    <w:p w14:paraId="45DFD63D">
      <w:pPr>
        <w:adjustRightInd w:val="0"/>
        <w:rPr>
          <w:rFonts w:hint="eastAsia" w:ascii="宋体" w:hAnsi="宋体" w:eastAsia="宋体" w:cs="宋体"/>
          <w:b/>
          <w:bCs/>
          <w:sz w:val="24"/>
          <w:szCs w:val="24"/>
          <w:highlight w:val="none"/>
        </w:rPr>
      </w:pPr>
    </w:p>
    <w:p w14:paraId="53F262A1">
      <w:pPr>
        <w:adjustRightInd w:val="0"/>
        <w:rPr>
          <w:rFonts w:hint="eastAsia" w:ascii="宋体" w:hAnsi="宋体" w:eastAsia="宋体" w:cs="宋体"/>
          <w:highlight w:val="none"/>
        </w:rPr>
        <w:sectPr>
          <w:pgSz w:w="11907" w:h="16840"/>
          <w:pgMar w:top="1440" w:right="1797" w:bottom="1440" w:left="1797" w:header="720" w:footer="720" w:gutter="0"/>
          <w:cols w:space="720" w:num="1"/>
        </w:sectPr>
      </w:pPr>
    </w:p>
    <w:p w14:paraId="39E7F817">
      <w:pPr>
        <w:adjustRightInd w:val="0"/>
        <w:rPr>
          <w:rFonts w:hint="eastAsia" w:ascii="宋体" w:hAnsi="宋体" w:eastAsia="宋体" w:cs="宋体"/>
          <w:b/>
          <w:bCs/>
          <w:sz w:val="28"/>
          <w:szCs w:val="28"/>
          <w:highlight w:val="none"/>
        </w:rPr>
      </w:pPr>
    </w:p>
    <w:p w14:paraId="09FBF00B">
      <w:pPr>
        <w:adjustRightInd w:val="0"/>
        <w:rPr>
          <w:rFonts w:hint="eastAsia" w:ascii="宋体" w:hAnsi="宋体" w:eastAsia="宋体" w:cs="宋体"/>
          <w:sz w:val="28"/>
          <w:szCs w:val="28"/>
          <w:highlight w:val="none"/>
        </w:rPr>
      </w:pPr>
      <w:r>
        <w:rPr>
          <w:rFonts w:hint="eastAsia" w:ascii="宋体" w:hAnsi="宋体" w:eastAsia="宋体" w:cs="宋体"/>
          <w:sz w:val="28"/>
          <w:szCs w:val="28"/>
          <w:highlight w:val="none"/>
        </w:rPr>
        <w:t>附件3：</w:t>
      </w:r>
    </w:p>
    <w:p w14:paraId="4338AB2D">
      <w:pPr>
        <w:adjustRightInd w:val="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谈判响应报价表</w:t>
      </w:r>
    </w:p>
    <w:p w14:paraId="62AACB15">
      <w:pPr>
        <w:adjustRightInd w:val="0"/>
        <w:jc w:val="center"/>
        <w:rPr>
          <w:rFonts w:hint="eastAsia" w:ascii="宋体" w:hAnsi="宋体" w:eastAsia="宋体" w:cs="宋体"/>
          <w:sz w:val="24"/>
          <w:szCs w:val="24"/>
          <w:highlight w:val="none"/>
        </w:rPr>
      </w:pPr>
    </w:p>
    <w:p w14:paraId="5DDEF5E5">
      <w:pPr>
        <w:adjustRightInd w:val="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谈判供应商名称：</w:t>
      </w:r>
    </w:p>
    <w:p w14:paraId="3AF846E9">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单位：元</w:t>
      </w:r>
    </w:p>
    <w:tbl>
      <w:tblPr>
        <w:tblStyle w:val="22"/>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698936FE">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646BF174">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21975DD4">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49521D16">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7367A4D7">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3D432829">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小计</w:t>
            </w:r>
          </w:p>
        </w:tc>
      </w:tr>
      <w:tr w14:paraId="634B07B3">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963617A">
            <w:pPr>
              <w:adjustRightInd w:val="0"/>
              <w:jc w:val="center"/>
              <w:rPr>
                <w:rFonts w:hint="eastAsia" w:ascii="宋体" w:hAnsi="宋体" w:eastAsia="宋体" w:cs="宋体"/>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2FB1333F">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29F3431E">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75F3D228">
            <w:pPr>
              <w:adjustRightInd w:val="0"/>
              <w:jc w:val="center"/>
              <w:rPr>
                <w:rFonts w:hint="eastAsia" w:ascii="宋体" w:hAnsi="宋体" w:eastAsia="宋体" w:cs="宋体"/>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152F4FA5">
            <w:pPr>
              <w:adjustRightInd w:val="0"/>
              <w:jc w:val="center"/>
              <w:rPr>
                <w:rFonts w:hint="eastAsia" w:ascii="宋体" w:hAnsi="宋体" w:eastAsia="宋体" w:cs="宋体"/>
                <w:sz w:val="24"/>
                <w:szCs w:val="24"/>
                <w:highlight w:val="none"/>
              </w:rPr>
            </w:pPr>
          </w:p>
        </w:tc>
      </w:tr>
      <w:tr w14:paraId="172A0AF1">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AE011B5">
            <w:pPr>
              <w:adjustRightInd w:val="0"/>
              <w:jc w:val="center"/>
              <w:rPr>
                <w:rFonts w:hint="eastAsia" w:ascii="宋体" w:hAnsi="宋体" w:eastAsia="宋体" w:cs="宋体"/>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34F73BA0">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752CD31C">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309849C0">
            <w:pPr>
              <w:adjustRightInd w:val="0"/>
              <w:jc w:val="center"/>
              <w:rPr>
                <w:rFonts w:hint="eastAsia" w:ascii="宋体" w:hAnsi="宋体" w:eastAsia="宋体" w:cs="宋体"/>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261CCE21">
            <w:pPr>
              <w:adjustRightInd w:val="0"/>
              <w:jc w:val="center"/>
              <w:rPr>
                <w:rFonts w:hint="eastAsia" w:ascii="宋体" w:hAnsi="宋体" w:eastAsia="宋体" w:cs="宋体"/>
                <w:sz w:val="24"/>
                <w:szCs w:val="24"/>
                <w:highlight w:val="none"/>
              </w:rPr>
            </w:pPr>
          </w:p>
        </w:tc>
      </w:tr>
      <w:tr w14:paraId="45DC0CD8">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D786463">
            <w:pPr>
              <w:adjustRightInd w:val="0"/>
              <w:jc w:val="center"/>
              <w:rPr>
                <w:rFonts w:hint="eastAsia" w:ascii="宋体" w:hAnsi="宋体" w:eastAsia="宋体" w:cs="宋体"/>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3A860513">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5C0D3A22">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0E0786FA">
            <w:pPr>
              <w:adjustRightInd w:val="0"/>
              <w:jc w:val="center"/>
              <w:rPr>
                <w:rFonts w:hint="eastAsia" w:ascii="宋体" w:hAnsi="宋体" w:eastAsia="宋体" w:cs="宋体"/>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6433B3BD">
            <w:pPr>
              <w:adjustRightInd w:val="0"/>
              <w:jc w:val="center"/>
              <w:rPr>
                <w:rFonts w:hint="eastAsia" w:ascii="宋体" w:hAnsi="宋体" w:eastAsia="宋体" w:cs="宋体"/>
                <w:sz w:val="24"/>
                <w:szCs w:val="24"/>
                <w:highlight w:val="none"/>
              </w:rPr>
            </w:pPr>
          </w:p>
        </w:tc>
      </w:tr>
      <w:tr w14:paraId="483042EC">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FDBE7E0">
            <w:pPr>
              <w:adjustRightInd w:val="0"/>
              <w:jc w:val="center"/>
              <w:rPr>
                <w:rFonts w:hint="eastAsia" w:ascii="宋体" w:hAnsi="宋体" w:eastAsia="宋体" w:cs="宋体"/>
                <w:sz w:val="24"/>
                <w:szCs w:val="24"/>
                <w:highlight w:val="none"/>
              </w:rPr>
            </w:pPr>
          </w:p>
        </w:tc>
        <w:tc>
          <w:tcPr>
            <w:tcW w:w="4862" w:type="dxa"/>
            <w:tcBorders>
              <w:top w:val="single" w:color="auto" w:sz="6" w:space="0"/>
              <w:left w:val="single" w:color="auto" w:sz="4" w:space="0"/>
              <w:bottom w:val="single" w:color="auto" w:sz="6" w:space="0"/>
              <w:right w:val="single" w:color="auto" w:sz="4" w:space="0"/>
            </w:tcBorders>
          </w:tcPr>
          <w:p w14:paraId="516018F6">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6" w:space="0"/>
              <w:right w:val="single" w:color="auto" w:sz="4" w:space="0"/>
            </w:tcBorders>
            <w:vAlign w:val="center"/>
          </w:tcPr>
          <w:p w14:paraId="0A855F4B">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6" w:space="0"/>
              <w:right w:val="single" w:color="auto" w:sz="6" w:space="0"/>
            </w:tcBorders>
            <w:vAlign w:val="center"/>
          </w:tcPr>
          <w:p w14:paraId="647DEFF0">
            <w:pPr>
              <w:adjustRightInd w:val="0"/>
              <w:jc w:val="center"/>
              <w:rPr>
                <w:rFonts w:hint="eastAsia" w:ascii="宋体" w:hAnsi="宋体" w:eastAsia="宋体" w:cs="宋体"/>
                <w:sz w:val="24"/>
                <w:szCs w:val="24"/>
                <w:highlight w:val="none"/>
              </w:rPr>
            </w:pPr>
          </w:p>
        </w:tc>
        <w:tc>
          <w:tcPr>
            <w:tcW w:w="1073" w:type="dxa"/>
            <w:tcBorders>
              <w:top w:val="single" w:color="auto" w:sz="6" w:space="0"/>
              <w:left w:val="single" w:color="auto" w:sz="6" w:space="0"/>
              <w:bottom w:val="single" w:color="auto" w:sz="6" w:space="0"/>
              <w:right w:val="single" w:color="auto" w:sz="6" w:space="0"/>
            </w:tcBorders>
            <w:vAlign w:val="center"/>
          </w:tcPr>
          <w:p w14:paraId="502F95CE">
            <w:pPr>
              <w:adjustRightInd w:val="0"/>
              <w:jc w:val="center"/>
              <w:rPr>
                <w:rFonts w:hint="eastAsia" w:ascii="宋体" w:hAnsi="宋体" w:eastAsia="宋体" w:cs="宋体"/>
                <w:sz w:val="24"/>
                <w:szCs w:val="24"/>
                <w:highlight w:val="none"/>
              </w:rPr>
            </w:pPr>
          </w:p>
        </w:tc>
      </w:tr>
      <w:tr w14:paraId="63A10B9F">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000E816">
            <w:pPr>
              <w:adjustRightInd w:val="0"/>
              <w:jc w:val="center"/>
              <w:rPr>
                <w:rFonts w:hint="eastAsia" w:ascii="宋体" w:hAnsi="宋体" w:eastAsia="宋体" w:cs="宋体"/>
                <w:sz w:val="24"/>
                <w:szCs w:val="24"/>
                <w:highlight w:val="none"/>
              </w:rPr>
            </w:pPr>
          </w:p>
        </w:tc>
        <w:tc>
          <w:tcPr>
            <w:tcW w:w="4862" w:type="dxa"/>
            <w:tcBorders>
              <w:top w:val="single" w:color="auto" w:sz="6" w:space="0"/>
              <w:left w:val="single" w:color="auto" w:sz="4" w:space="0"/>
              <w:bottom w:val="single" w:color="auto" w:sz="4" w:space="0"/>
              <w:right w:val="single" w:color="auto" w:sz="4" w:space="0"/>
            </w:tcBorders>
          </w:tcPr>
          <w:p w14:paraId="6680C62E">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4" w:space="0"/>
              <w:right w:val="single" w:color="auto" w:sz="4" w:space="0"/>
            </w:tcBorders>
            <w:vAlign w:val="center"/>
          </w:tcPr>
          <w:p w14:paraId="05A20D03">
            <w:pPr>
              <w:adjustRightInd w:val="0"/>
              <w:jc w:val="center"/>
              <w:rPr>
                <w:rFonts w:hint="eastAsia" w:ascii="宋体" w:hAnsi="宋体" w:eastAsia="宋体" w:cs="宋体"/>
                <w:sz w:val="24"/>
                <w:szCs w:val="24"/>
                <w:highlight w:val="none"/>
              </w:rPr>
            </w:pPr>
          </w:p>
        </w:tc>
        <w:tc>
          <w:tcPr>
            <w:tcW w:w="1071" w:type="dxa"/>
            <w:tcBorders>
              <w:top w:val="single" w:color="auto" w:sz="6" w:space="0"/>
              <w:left w:val="single" w:color="auto" w:sz="4" w:space="0"/>
              <w:bottom w:val="single" w:color="auto" w:sz="4" w:space="0"/>
              <w:right w:val="single" w:color="auto" w:sz="6" w:space="0"/>
            </w:tcBorders>
            <w:vAlign w:val="center"/>
          </w:tcPr>
          <w:p w14:paraId="01A40D27">
            <w:pPr>
              <w:adjustRightInd w:val="0"/>
              <w:jc w:val="center"/>
              <w:rPr>
                <w:rFonts w:hint="eastAsia" w:ascii="宋体" w:hAnsi="宋体" w:eastAsia="宋体" w:cs="宋体"/>
                <w:sz w:val="24"/>
                <w:szCs w:val="24"/>
                <w:highlight w:val="none"/>
              </w:rPr>
            </w:pPr>
          </w:p>
        </w:tc>
        <w:tc>
          <w:tcPr>
            <w:tcW w:w="1073" w:type="dxa"/>
            <w:tcBorders>
              <w:top w:val="single" w:color="auto" w:sz="6" w:space="0"/>
              <w:left w:val="single" w:color="auto" w:sz="6" w:space="0"/>
              <w:bottom w:val="single" w:color="auto" w:sz="4" w:space="0"/>
              <w:right w:val="single" w:color="auto" w:sz="6" w:space="0"/>
            </w:tcBorders>
            <w:vAlign w:val="center"/>
          </w:tcPr>
          <w:p w14:paraId="23F4D050">
            <w:pPr>
              <w:adjustRightInd w:val="0"/>
              <w:jc w:val="center"/>
              <w:rPr>
                <w:rFonts w:hint="eastAsia" w:ascii="宋体" w:hAnsi="宋体" w:eastAsia="宋体" w:cs="宋体"/>
                <w:sz w:val="24"/>
                <w:szCs w:val="24"/>
                <w:highlight w:val="none"/>
              </w:rPr>
            </w:pPr>
          </w:p>
        </w:tc>
      </w:tr>
      <w:tr w14:paraId="52DF1A47">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7ABECC1">
            <w:pPr>
              <w:adjustRightInd w:val="0"/>
              <w:jc w:val="center"/>
              <w:rPr>
                <w:rFonts w:hint="eastAsia" w:ascii="宋体" w:hAnsi="宋体" w:eastAsia="宋体" w:cs="宋体"/>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523ADC22">
            <w:pPr>
              <w:adjustRightInd w:val="0"/>
              <w:jc w:val="center"/>
              <w:rPr>
                <w:rFonts w:hint="eastAsia" w:ascii="宋体" w:hAnsi="宋体" w:eastAsia="宋体" w:cs="宋体"/>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4F9D2731">
            <w:pPr>
              <w:adjustRightInd w:val="0"/>
              <w:jc w:val="center"/>
              <w:rPr>
                <w:rFonts w:hint="eastAsia" w:ascii="宋体" w:hAnsi="宋体" w:eastAsia="宋体" w:cs="宋体"/>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2D0E3A92">
            <w:pPr>
              <w:adjustRightInd w:val="0"/>
              <w:jc w:val="center"/>
              <w:rPr>
                <w:rFonts w:hint="eastAsia" w:ascii="宋体" w:hAnsi="宋体" w:eastAsia="宋体" w:cs="宋体"/>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48CBBB38">
            <w:pPr>
              <w:adjustRightInd w:val="0"/>
              <w:jc w:val="center"/>
              <w:rPr>
                <w:rFonts w:hint="eastAsia" w:ascii="宋体" w:hAnsi="宋体" w:eastAsia="宋体" w:cs="宋体"/>
                <w:sz w:val="24"/>
                <w:szCs w:val="24"/>
                <w:highlight w:val="none"/>
              </w:rPr>
            </w:pPr>
          </w:p>
        </w:tc>
      </w:tr>
      <w:tr w14:paraId="3C34000B">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79A9418">
            <w:pPr>
              <w:adjustRightInd w:val="0"/>
              <w:jc w:val="center"/>
              <w:rPr>
                <w:rFonts w:hint="eastAsia" w:ascii="宋体" w:hAnsi="宋体" w:eastAsia="宋体" w:cs="宋体"/>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2FCA5C7A">
            <w:pPr>
              <w:adjustRightInd w:val="0"/>
              <w:jc w:val="center"/>
              <w:rPr>
                <w:rFonts w:hint="eastAsia" w:ascii="宋体" w:hAnsi="宋体" w:eastAsia="宋体" w:cs="宋体"/>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1F8FD817">
            <w:pPr>
              <w:adjustRightInd w:val="0"/>
              <w:jc w:val="center"/>
              <w:rPr>
                <w:rFonts w:hint="eastAsia" w:ascii="宋体" w:hAnsi="宋体" w:eastAsia="宋体" w:cs="宋体"/>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642A3060">
            <w:pPr>
              <w:adjustRightInd w:val="0"/>
              <w:jc w:val="center"/>
              <w:rPr>
                <w:rFonts w:hint="eastAsia" w:ascii="宋体" w:hAnsi="宋体" w:eastAsia="宋体" w:cs="宋体"/>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00F41265">
            <w:pPr>
              <w:adjustRightInd w:val="0"/>
              <w:jc w:val="center"/>
              <w:rPr>
                <w:rFonts w:hint="eastAsia" w:ascii="宋体" w:hAnsi="宋体" w:eastAsia="宋体" w:cs="宋体"/>
                <w:sz w:val="24"/>
                <w:szCs w:val="24"/>
                <w:highlight w:val="none"/>
              </w:rPr>
            </w:pPr>
          </w:p>
        </w:tc>
      </w:tr>
      <w:tr w14:paraId="092AB576">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96C970C">
            <w:pPr>
              <w:adjustRightInd w:val="0"/>
              <w:jc w:val="center"/>
              <w:rPr>
                <w:rFonts w:hint="eastAsia" w:ascii="宋体" w:hAnsi="宋体" w:eastAsia="宋体" w:cs="宋体"/>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33679E51">
            <w:pPr>
              <w:adjustRightInd w:val="0"/>
              <w:jc w:val="center"/>
              <w:rPr>
                <w:rFonts w:hint="eastAsia" w:ascii="宋体" w:hAnsi="宋体" w:eastAsia="宋体" w:cs="宋体"/>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14C9D59C">
            <w:pPr>
              <w:adjustRightInd w:val="0"/>
              <w:jc w:val="center"/>
              <w:rPr>
                <w:rFonts w:hint="eastAsia" w:ascii="宋体" w:hAnsi="宋体" w:eastAsia="宋体" w:cs="宋体"/>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4A8FA5BA">
            <w:pPr>
              <w:adjustRightInd w:val="0"/>
              <w:jc w:val="center"/>
              <w:rPr>
                <w:rFonts w:hint="eastAsia" w:ascii="宋体" w:hAnsi="宋体" w:eastAsia="宋体" w:cs="宋体"/>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662BBD1E">
            <w:pPr>
              <w:adjustRightInd w:val="0"/>
              <w:jc w:val="center"/>
              <w:rPr>
                <w:rFonts w:hint="eastAsia" w:ascii="宋体" w:hAnsi="宋体" w:eastAsia="宋体" w:cs="宋体"/>
                <w:sz w:val="24"/>
                <w:szCs w:val="24"/>
                <w:highlight w:val="none"/>
              </w:rPr>
            </w:pPr>
          </w:p>
        </w:tc>
      </w:tr>
      <w:tr w14:paraId="62373815">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2E81FBA">
            <w:pPr>
              <w:adjustRightInd w:val="0"/>
              <w:jc w:val="center"/>
              <w:rPr>
                <w:rFonts w:hint="eastAsia" w:ascii="宋体" w:hAnsi="宋体" w:eastAsia="宋体" w:cs="宋体"/>
                <w:sz w:val="24"/>
                <w:szCs w:val="24"/>
                <w:highlight w:val="none"/>
              </w:rPr>
            </w:pPr>
          </w:p>
        </w:tc>
        <w:tc>
          <w:tcPr>
            <w:tcW w:w="4862" w:type="dxa"/>
            <w:tcBorders>
              <w:top w:val="single" w:color="auto" w:sz="4" w:space="0"/>
              <w:left w:val="single" w:color="auto" w:sz="4" w:space="0"/>
              <w:bottom w:val="single" w:color="auto" w:sz="6" w:space="0"/>
              <w:right w:val="single" w:color="auto" w:sz="4" w:space="0"/>
            </w:tcBorders>
          </w:tcPr>
          <w:p w14:paraId="010B1BB4">
            <w:pPr>
              <w:adjustRightInd w:val="0"/>
              <w:jc w:val="center"/>
              <w:rPr>
                <w:rFonts w:hint="eastAsia" w:ascii="宋体" w:hAnsi="宋体" w:eastAsia="宋体" w:cs="宋体"/>
                <w:sz w:val="24"/>
                <w:szCs w:val="24"/>
                <w:highlight w:val="none"/>
              </w:rPr>
            </w:pPr>
          </w:p>
        </w:tc>
        <w:tc>
          <w:tcPr>
            <w:tcW w:w="1071" w:type="dxa"/>
            <w:tcBorders>
              <w:top w:val="single" w:color="auto" w:sz="4" w:space="0"/>
              <w:left w:val="single" w:color="auto" w:sz="4" w:space="0"/>
              <w:bottom w:val="single" w:color="auto" w:sz="6" w:space="0"/>
              <w:right w:val="single" w:color="auto" w:sz="4" w:space="0"/>
            </w:tcBorders>
            <w:vAlign w:val="center"/>
          </w:tcPr>
          <w:p w14:paraId="337E5183">
            <w:pPr>
              <w:adjustRightInd w:val="0"/>
              <w:jc w:val="center"/>
              <w:rPr>
                <w:rFonts w:hint="eastAsia" w:ascii="宋体" w:hAnsi="宋体" w:eastAsia="宋体" w:cs="宋体"/>
                <w:sz w:val="24"/>
                <w:szCs w:val="24"/>
                <w:highlight w:val="none"/>
              </w:rPr>
            </w:pPr>
          </w:p>
        </w:tc>
        <w:tc>
          <w:tcPr>
            <w:tcW w:w="1071" w:type="dxa"/>
            <w:tcBorders>
              <w:top w:val="single" w:color="auto" w:sz="4" w:space="0"/>
              <w:left w:val="single" w:color="auto" w:sz="4" w:space="0"/>
              <w:bottom w:val="single" w:color="auto" w:sz="6" w:space="0"/>
              <w:right w:val="single" w:color="auto" w:sz="6" w:space="0"/>
            </w:tcBorders>
            <w:vAlign w:val="center"/>
          </w:tcPr>
          <w:p w14:paraId="3A26D2E8">
            <w:pPr>
              <w:adjustRightInd w:val="0"/>
              <w:jc w:val="center"/>
              <w:rPr>
                <w:rFonts w:hint="eastAsia" w:ascii="宋体" w:hAnsi="宋体" w:eastAsia="宋体" w:cs="宋体"/>
                <w:sz w:val="24"/>
                <w:szCs w:val="24"/>
                <w:highlight w:val="none"/>
              </w:rPr>
            </w:pPr>
          </w:p>
        </w:tc>
        <w:tc>
          <w:tcPr>
            <w:tcW w:w="1073" w:type="dxa"/>
            <w:tcBorders>
              <w:top w:val="single" w:color="auto" w:sz="4" w:space="0"/>
              <w:left w:val="single" w:color="auto" w:sz="6" w:space="0"/>
              <w:bottom w:val="single" w:color="auto" w:sz="6" w:space="0"/>
              <w:right w:val="single" w:color="auto" w:sz="6" w:space="0"/>
            </w:tcBorders>
            <w:vAlign w:val="center"/>
          </w:tcPr>
          <w:p w14:paraId="10C5E756">
            <w:pPr>
              <w:adjustRightInd w:val="0"/>
              <w:jc w:val="center"/>
              <w:rPr>
                <w:rFonts w:hint="eastAsia" w:ascii="宋体" w:hAnsi="宋体" w:eastAsia="宋体" w:cs="宋体"/>
                <w:sz w:val="24"/>
                <w:szCs w:val="24"/>
                <w:highlight w:val="none"/>
              </w:rPr>
            </w:pPr>
          </w:p>
        </w:tc>
      </w:tr>
      <w:tr w14:paraId="07949C43">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5B51B40E">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总价（人民币大写）：</w:t>
            </w:r>
            <w:r>
              <w:rPr>
                <w:rFonts w:hint="eastAsia" w:cs="宋体"/>
                <w:sz w:val="24"/>
                <w:szCs w:val="24"/>
                <w:highlight w:val="none"/>
                <w:lang w:val="en-US" w:eastAsia="zh-CN"/>
              </w:rPr>
              <w:t xml:space="preserve">          </w:t>
            </w:r>
            <w:r>
              <w:rPr>
                <w:rFonts w:hint="eastAsia" w:ascii="宋体" w:hAnsi="宋体" w:eastAsia="宋体" w:cs="宋体"/>
                <w:sz w:val="24"/>
                <w:szCs w:val="24"/>
                <w:highlight w:val="none"/>
              </w:rPr>
              <w:t>￥     元</w:t>
            </w:r>
          </w:p>
        </w:tc>
      </w:tr>
    </w:tbl>
    <w:p w14:paraId="1EA776E8">
      <w:pPr>
        <w:adjustRightInd w:val="0"/>
        <w:jc w:val="center"/>
        <w:rPr>
          <w:rFonts w:hint="eastAsia" w:ascii="宋体" w:hAnsi="宋体" w:eastAsia="宋体" w:cs="宋体"/>
          <w:sz w:val="24"/>
          <w:szCs w:val="24"/>
          <w:highlight w:val="none"/>
        </w:rPr>
      </w:pPr>
    </w:p>
    <w:p w14:paraId="062A0F89">
      <w:pPr>
        <w:adjustRightInd w:val="0"/>
        <w:jc w:val="center"/>
        <w:rPr>
          <w:rFonts w:hint="eastAsia" w:ascii="宋体" w:hAnsi="宋体" w:eastAsia="宋体" w:cs="宋体"/>
          <w:sz w:val="24"/>
          <w:szCs w:val="24"/>
          <w:highlight w:val="none"/>
        </w:rPr>
      </w:pPr>
    </w:p>
    <w:p w14:paraId="1B99D63B">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谈判供应商代表签字：</w:t>
      </w:r>
    </w:p>
    <w:p w14:paraId="38241637">
      <w:pPr>
        <w:adjustRightInd w:val="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谈判供应商公章</w:t>
      </w:r>
      <w:r>
        <w:rPr>
          <w:rFonts w:hint="eastAsia" w:ascii="宋体" w:hAnsi="宋体" w:eastAsia="宋体" w:cs="宋体"/>
          <w:sz w:val="24"/>
          <w:szCs w:val="24"/>
          <w:highlight w:val="none"/>
          <w:lang w:eastAsia="zh-CN"/>
        </w:rPr>
        <w:t>：</w:t>
      </w:r>
    </w:p>
    <w:p w14:paraId="4D92DF1E">
      <w:pPr>
        <w:adjustRightIn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p>
    <w:p w14:paraId="0018B488">
      <w:pPr>
        <w:adjustRightInd w:val="0"/>
        <w:jc w:val="center"/>
        <w:rPr>
          <w:rFonts w:hint="eastAsia" w:ascii="宋体" w:hAnsi="宋体" w:eastAsia="宋体" w:cs="宋体"/>
          <w:sz w:val="24"/>
          <w:szCs w:val="24"/>
          <w:highlight w:val="none"/>
        </w:rPr>
      </w:pPr>
    </w:p>
    <w:p w14:paraId="60FDC857">
      <w:pPr>
        <w:pStyle w:val="2"/>
        <w:rPr>
          <w:rFonts w:hint="eastAsia"/>
        </w:rPr>
      </w:pPr>
    </w:p>
    <w:p w14:paraId="35E81880">
      <w:pPr>
        <w:adjustRightInd w:val="0"/>
        <w:rPr>
          <w:rFonts w:hint="eastAsia" w:ascii="宋体" w:hAnsi="宋体" w:eastAsia="宋体" w:cs="宋体"/>
          <w:b/>
          <w:bCs/>
          <w:sz w:val="24"/>
          <w:szCs w:val="24"/>
          <w:highlight w:val="none"/>
        </w:rPr>
      </w:pPr>
    </w:p>
    <w:p w14:paraId="1004772C">
      <w:pPr>
        <w:adjustRightInd w:val="0"/>
        <w:rPr>
          <w:rFonts w:hint="eastAsia" w:ascii="宋体" w:hAnsi="宋体" w:eastAsia="宋体" w:cs="宋体"/>
          <w:b/>
          <w:bCs/>
          <w:sz w:val="24"/>
          <w:szCs w:val="24"/>
          <w:highlight w:val="none"/>
        </w:rPr>
      </w:pPr>
    </w:p>
    <w:p w14:paraId="7EB24802">
      <w:pPr>
        <w:adjustRightInd w:val="0"/>
        <w:rPr>
          <w:rFonts w:hint="eastAsia" w:ascii="宋体" w:hAnsi="宋体" w:eastAsia="宋体" w:cs="宋体"/>
          <w:b/>
          <w:bCs/>
          <w:sz w:val="24"/>
          <w:szCs w:val="24"/>
          <w:highlight w:val="none"/>
        </w:rPr>
      </w:pPr>
    </w:p>
    <w:p w14:paraId="56D42C21">
      <w:pPr>
        <w:adjustRightInd w:val="0"/>
        <w:rPr>
          <w:rFonts w:hint="eastAsia" w:ascii="宋体" w:hAnsi="宋体" w:eastAsia="宋体" w:cs="宋体"/>
          <w:b/>
          <w:bCs/>
          <w:sz w:val="24"/>
          <w:szCs w:val="24"/>
          <w:highlight w:val="none"/>
        </w:rPr>
      </w:pPr>
    </w:p>
    <w:p w14:paraId="120AB7FF">
      <w:pPr>
        <w:adjustRightInd w:val="0"/>
        <w:rPr>
          <w:rFonts w:hint="eastAsia" w:ascii="宋体" w:hAnsi="宋体" w:eastAsia="宋体" w:cs="宋体"/>
          <w:b/>
          <w:bCs/>
          <w:sz w:val="28"/>
          <w:szCs w:val="28"/>
          <w:highlight w:val="none"/>
        </w:rPr>
      </w:pPr>
    </w:p>
    <w:p w14:paraId="6B84613D">
      <w:pPr>
        <w:adjustRightInd w:val="0"/>
        <w:rPr>
          <w:rFonts w:hint="eastAsia" w:ascii="宋体" w:hAnsi="宋体" w:eastAsia="宋体" w:cs="宋体"/>
          <w:b/>
          <w:bCs/>
          <w:sz w:val="28"/>
          <w:szCs w:val="28"/>
          <w:highlight w:val="none"/>
        </w:rPr>
      </w:pPr>
    </w:p>
    <w:p w14:paraId="6E9D0E64">
      <w:pPr>
        <w:adjustRightInd w:val="0"/>
        <w:rPr>
          <w:rFonts w:hint="eastAsia" w:ascii="宋体" w:hAnsi="宋体" w:eastAsia="宋体" w:cs="宋体"/>
          <w:b/>
          <w:bCs/>
          <w:sz w:val="28"/>
          <w:szCs w:val="28"/>
          <w:highlight w:val="none"/>
        </w:rPr>
      </w:pPr>
    </w:p>
    <w:p w14:paraId="6DE5EFD3">
      <w:pPr>
        <w:adjustRightInd w:val="0"/>
        <w:rPr>
          <w:rFonts w:hint="eastAsia" w:ascii="宋体" w:hAnsi="宋体" w:eastAsia="宋体" w:cs="宋体"/>
          <w:b/>
          <w:bCs/>
          <w:sz w:val="28"/>
          <w:szCs w:val="28"/>
          <w:highlight w:val="none"/>
        </w:rPr>
      </w:pPr>
    </w:p>
    <w:p w14:paraId="35966464">
      <w:pPr>
        <w:adjustRightInd w:val="0"/>
        <w:rPr>
          <w:rFonts w:hint="eastAsia" w:ascii="宋体" w:hAnsi="宋体" w:eastAsia="宋体" w:cs="宋体"/>
          <w:b/>
          <w:bCs/>
          <w:sz w:val="28"/>
          <w:szCs w:val="28"/>
          <w:highlight w:val="none"/>
        </w:rPr>
      </w:pPr>
    </w:p>
    <w:p w14:paraId="2777BE8B">
      <w:pPr>
        <w:adjustRightInd w:val="0"/>
        <w:jc w:val="center"/>
        <w:rPr>
          <w:rFonts w:hint="eastAsia" w:ascii="宋体" w:hAnsi="宋体" w:eastAsia="宋体" w:cs="宋体"/>
          <w:b/>
          <w:bCs/>
          <w:sz w:val="32"/>
          <w:szCs w:val="32"/>
          <w:highlight w:val="none"/>
        </w:rPr>
      </w:pPr>
    </w:p>
    <w:p w14:paraId="0DF60A00">
      <w:pPr>
        <w:adjustRightInd w:val="0"/>
        <w:jc w:val="center"/>
        <w:rPr>
          <w:rFonts w:hint="eastAsia" w:ascii="宋体" w:hAnsi="宋体" w:eastAsia="宋体" w:cs="宋体"/>
          <w:b/>
          <w:bCs/>
          <w:sz w:val="32"/>
          <w:szCs w:val="32"/>
          <w:highlight w:val="none"/>
        </w:rPr>
      </w:pPr>
    </w:p>
    <w:p w14:paraId="06E56A17">
      <w:pPr>
        <w:adjustRightInd w:val="0"/>
        <w:jc w:val="center"/>
        <w:rPr>
          <w:rFonts w:hint="eastAsia" w:ascii="宋体" w:hAnsi="宋体" w:eastAsia="宋体" w:cs="宋体"/>
          <w:b/>
          <w:bCs/>
          <w:sz w:val="32"/>
          <w:szCs w:val="32"/>
          <w:highlight w:val="none"/>
        </w:rPr>
      </w:pPr>
    </w:p>
    <w:p w14:paraId="59327423">
      <w:pPr>
        <w:adjustRightInd w:val="0"/>
        <w:rPr>
          <w:rFonts w:hint="eastAsia" w:ascii="宋体" w:hAnsi="宋体" w:eastAsia="宋体" w:cs="宋体"/>
          <w:sz w:val="28"/>
          <w:szCs w:val="28"/>
          <w:highlight w:val="none"/>
        </w:rPr>
      </w:pPr>
      <w:r>
        <w:rPr>
          <w:rFonts w:hint="eastAsia" w:ascii="宋体" w:hAnsi="宋体" w:eastAsia="宋体" w:cs="宋体"/>
          <w:sz w:val="28"/>
          <w:szCs w:val="28"/>
          <w:highlight w:val="none"/>
        </w:rPr>
        <w:t>附件4：</w:t>
      </w:r>
    </w:p>
    <w:p w14:paraId="7AC7111B">
      <w:pPr>
        <w:adjustRightInd w:val="0"/>
        <w:rPr>
          <w:rFonts w:hint="eastAsia" w:ascii="宋体" w:hAnsi="宋体" w:eastAsia="宋体" w:cs="宋体"/>
          <w:b/>
          <w:bCs/>
          <w:sz w:val="32"/>
          <w:szCs w:val="32"/>
          <w:highlight w:val="none"/>
        </w:rPr>
      </w:pPr>
    </w:p>
    <w:p w14:paraId="2D052751">
      <w:pPr>
        <w:adjustRightInd w:val="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技术偏差表</w:t>
      </w:r>
    </w:p>
    <w:p w14:paraId="4A1CC6C6">
      <w:pPr>
        <w:adjustRightInd w:val="0"/>
        <w:rPr>
          <w:rFonts w:hint="eastAsia" w:ascii="宋体" w:hAnsi="宋体" w:eastAsia="宋体" w:cs="宋体"/>
          <w:highlight w:val="none"/>
        </w:rPr>
      </w:pPr>
    </w:p>
    <w:p w14:paraId="5BD5254E">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谈判供应商名称： </w:t>
      </w:r>
    </w:p>
    <w:p w14:paraId="279C88CC">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采购编号：号</w:t>
      </w:r>
    </w:p>
    <w:tbl>
      <w:tblPr>
        <w:tblStyle w:val="22"/>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63F4E504">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4288E31D">
            <w:pPr>
              <w:jc w:val="center"/>
              <w:rPr>
                <w:rFonts w:hint="eastAsia" w:ascii="宋体" w:hAnsi="宋体" w:eastAsia="宋体" w:cs="宋体"/>
                <w:sz w:val="24"/>
                <w:szCs w:val="24"/>
                <w:highlight w:val="none"/>
              </w:rPr>
            </w:pPr>
            <w:r>
              <w:rPr>
                <w:rFonts w:hint="eastAsia" w:ascii="宋体" w:hAnsi="宋体" w:eastAsia="宋体" w:cs="宋体"/>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644D087">
            <w:pPr>
              <w:jc w:val="center"/>
              <w:rPr>
                <w:rFonts w:hint="eastAsia" w:ascii="宋体" w:hAnsi="宋体" w:eastAsia="宋体" w:cs="宋体"/>
                <w:sz w:val="24"/>
                <w:szCs w:val="24"/>
                <w:highlight w:val="none"/>
              </w:rPr>
            </w:pPr>
            <w:r>
              <w:rPr>
                <w:rFonts w:hint="eastAsia" w:ascii="宋体" w:hAnsi="宋体" w:eastAsia="宋体" w:cs="宋体"/>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5163301E">
            <w:pPr>
              <w:jc w:val="center"/>
              <w:rPr>
                <w:rFonts w:hint="eastAsia" w:ascii="宋体" w:hAnsi="宋体" w:eastAsia="宋体" w:cs="宋体"/>
                <w:sz w:val="24"/>
                <w:szCs w:val="24"/>
                <w:highlight w:val="none"/>
              </w:rPr>
            </w:pPr>
            <w:r>
              <w:rPr>
                <w:rFonts w:hint="eastAsia" w:ascii="宋体" w:hAnsi="宋体" w:eastAsia="宋体" w:cs="宋体"/>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7B2CC93D">
            <w:pPr>
              <w:jc w:val="center"/>
              <w:rPr>
                <w:rFonts w:hint="eastAsia" w:ascii="宋体" w:hAnsi="宋体" w:eastAsia="宋体" w:cs="宋体"/>
                <w:sz w:val="24"/>
                <w:szCs w:val="24"/>
                <w:highlight w:val="none"/>
              </w:rPr>
            </w:pPr>
            <w:r>
              <w:rPr>
                <w:rFonts w:hint="eastAsia" w:ascii="宋体" w:hAnsi="宋体" w:eastAsia="宋体" w:cs="宋体"/>
                <w:highlight w:val="none"/>
              </w:rPr>
              <w:t>偏差</w:t>
            </w:r>
          </w:p>
        </w:tc>
      </w:tr>
      <w:tr w14:paraId="3818C37D">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7B0DAA99">
            <w:pPr>
              <w:jc w:val="center"/>
              <w:rPr>
                <w:rFonts w:hint="eastAsia" w:ascii="宋体" w:hAnsi="宋体" w:eastAsia="宋体" w:cs="宋体"/>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04895FFD">
            <w:pPr>
              <w:rPr>
                <w:rFonts w:hint="eastAsia" w:ascii="宋体" w:hAnsi="宋体" w:eastAsia="宋体" w:cs="宋体"/>
                <w:sz w:val="24"/>
                <w:szCs w:val="24"/>
                <w:highlight w:val="none"/>
              </w:rPr>
            </w:pPr>
          </w:p>
        </w:tc>
        <w:tc>
          <w:tcPr>
            <w:tcW w:w="3311" w:type="dxa"/>
            <w:tcBorders>
              <w:top w:val="nil"/>
              <w:left w:val="nil"/>
              <w:bottom w:val="single" w:color="auto" w:sz="4" w:space="0"/>
              <w:right w:val="single" w:color="auto" w:sz="4" w:space="0"/>
            </w:tcBorders>
            <w:vAlign w:val="bottom"/>
          </w:tcPr>
          <w:p w14:paraId="605004E9">
            <w:pPr>
              <w:jc w:val="center"/>
              <w:rPr>
                <w:rFonts w:hint="eastAsia" w:ascii="宋体" w:hAnsi="宋体" w:eastAsia="宋体" w:cs="宋体"/>
                <w:sz w:val="24"/>
                <w:szCs w:val="24"/>
                <w:highlight w:val="none"/>
              </w:rPr>
            </w:pPr>
            <w:r>
              <w:rPr>
                <w:rFonts w:hint="eastAsia" w:ascii="宋体" w:hAnsi="宋体" w:eastAsia="宋体" w:cs="宋体"/>
                <w:highlight w:val="none"/>
              </w:rPr>
              <w:t>谈判文件</w:t>
            </w:r>
          </w:p>
        </w:tc>
        <w:tc>
          <w:tcPr>
            <w:tcW w:w="2880" w:type="dxa"/>
            <w:tcBorders>
              <w:top w:val="nil"/>
              <w:left w:val="nil"/>
              <w:bottom w:val="single" w:color="auto" w:sz="4" w:space="0"/>
              <w:right w:val="single" w:color="auto" w:sz="4" w:space="0"/>
            </w:tcBorders>
            <w:vAlign w:val="bottom"/>
          </w:tcPr>
          <w:p w14:paraId="7BAF89E8">
            <w:pPr>
              <w:jc w:val="center"/>
              <w:rPr>
                <w:rFonts w:hint="eastAsia" w:ascii="宋体" w:hAnsi="宋体" w:eastAsia="宋体" w:cs="宋体"/>
                <w:sz w:val="24"/>
                <w:szCs w:val="24"/>
                <w:highlight w:val="none"/>
              </w:rPr>
            </w:pPr>
            <w:r>
              <w:rPr>
                <w:rFonts w:hint="eastAsia" w:ascii="宋体" w:hAnsi="宋体" w:eastAsia="宋体" w:cs="宋体"/>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0189CA39">
            <w:pPr>
              <w:rPr>
                <w:rFonts w:hint="eastAsia" w:ascii="宋体" w:hAnsi="宋体" w:eastAsia="宋体" w:cs="宋体"/>
                <w:sz w:val="24"/>
                <w:szCs w:val="24"/>
                <w:highlight w:val="none"/>
              </w:rPr>
            </w:pPr>
          </w:p>
        </w:tc>
      </w:tr>
      <w:tr w14:paraId="1642050E">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AD3B8BE">
            <w:pPr>
              <w:spacing w:beforeLines="20" w:afterLines="20"/>
              <w:ind w:left="110" w:leftChars="50" w:right="110" w:rightChars="50"/>
              <w:jc w:val="center"/>
              <w:rPr>
                <w:rFonts w:hint="eastAsia" w:ascii="宋体" w:hAnsi="宋体" w:eastAsia="宋体" w:cs="宋体"/>
                <w:highlight w:val="none"/>
              </w:rPr>
            </w:pPr>
          </w:p>
        </w:tc>
        <w:tc>
          <w:tcPr>
            <w:tcW w:w="1080" w:type="dxa"/>
            <w:tcBorders>
              <w:top w:val="single" w:color="auto" w:sz="4" w:space="0"/>
              <w:left w:val="nil"/>
              <w:bottom w:val="single" w:color="auto" w:sz="4" w:space="0"/>
              <w:right w:val="single" w:color="auto" w:sz="4" w:space="0"/>
            </w:tcBorders>
          </w:tcPr>
          <w:p w14:paraId="2F66D2E1">
            <w:pPr>
              <w:spacing w:beforeLines="20" w:afterLines="20"/>
              <w:ind w:left="110" w:leftChars="50" w:right="110" w:rightChars="50"/>
              <w:rPr>
                <w:rFonts w:hint="eastAsia" w:ascii="宋体" w:hAnsi="宋体" w:eastAsia="宋体" w:cs="宋体"/>
                <w:highlight w:val="none"/>
              </w:rPr>
            </w:pPr>
          </w:p>
        </w:tc>
        <w:tc>
          <w:tcPr>
            <w:tcW w:w="3311" w:type="dxa"/>
            <w:tcBorders>
              <w:top w:val="single" w:color="auto" w:sz="4" w:space="0"/>
              <w:left w:val="nil"/>
              <w:bottom w:val="single" w:color="auto" w:sz="4" w:space="0"/>
              <w:right w:val="single" w:color="auto" w:sz="4" w:space="0"/>
            </w:tcBorders>
          </w:tcPr>
          <w:p w14:paraId="05278EB9">
            <w:pPr>
              <w:spacing w:beforeLines="20" w:afterLines="20"/>
              <w:ind w:left="110" w:leftChars="50" w:right="110" w:rightChars="50"/>
              <w:rPr>
                <w:rFonts w:hint="eastAsia" w:ascii="宋体" w:hAnsi="宋体" w:eastAsia="宋体" w:cs="宋体"/>
                <w:highlight w:val="none"/>
              </w:rPr>
            </w:pPr>
          </w:p>
        </w:tc>
        <w:tc>
          <w:tcPr>
            <w:tcW w:w="2880" w:type="dxa"/>
            <w:tcBorders>
              <w:top w:val="single" w:color="auto" w:sz="4" w:space="0"/>
              <w:left w:val="nil"/>
              <w:bottom w:val="single" w:color="auto" w:sz="4" w:space="0"/>
              <w:right w:val="single" w:color="auto" w:sz="4" w:space="0"/>
            </w:tcBorders>
          </w:tcPr>
          <w:p w14:paraId="13A08349">
            <w:pPr>
              <w:spacing w:beforeLines="20" w:afterLines="20"/>
              <w:ind w:left="110" w:leftChars="50" w:right="110" w:rightChars="50"/>
              <w:rPr>
                <w:rFonts w:hint="eastAsia" w:ascii="宋体" w:hAnsi="宋体" w:eastAsia="宋体" w:cs="宋体"/>
                <w:highlight w:val="none"/>
              </w:rPr>
            </w:pPr>
          </w:p>
        </w:tc>
        <w:tc>
          <w:tcPr>
            <w:tcW w:w="944" w:type="dxa"/>
            <w:tcBorders>
              <w:top w:val="single" w:color="auto" w:sz="4" w:space="0"/>
              <w:left w:val="nil"/>
              <w:bottom w:val="single" w:color="auto" w:sz="4" w:space="0"/>
              <w:right w:val="single" w:color="auto" w:sz="4" w:space="0"/>
            </w:tcBorders>
            <w:vAlign w:val="center"/>
          </w:tcPr>
          <w:p w14:paraId="46ACBA69">
            <w:pPr>
              <w:spacing w:beforeLines="20" w:afterLines="20"/>
              <w:ind w:left="110" w:leftChars="50" w:right="110" w:rightChars="50"/>
              <w:jc w:val="center"/>
              <w:rPr>
                <w:rFonts w:hint="eastAsia" w:ascii="宋体" w:hAnsi="宋体" w:eastAsia="宋体" w:cs="宋体"/>
                <w:highlight w:val="none"/>
              </w:rPr>
            </w:pPr>
          </w:p>
        </w:tc>
      </w:tr>
      <w:tr w14:paraId="6CF466A5">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8A32AB2">
            <w:pPr>
              <w:jc w:val="center"/>
              <w:rPr>
                <w:rFonts w:hint="eastAsia" w:ascii="宋体" w:hAnsi="宋体" w:eastAsia="宋体" w:cs="宋体"/>
                <w:highlight w:val="none"/>
              </w:rPr>
            </w:pPr>
          </w:p>
        </w:tc>
        <w:tc>
          <w:tcPr>
            <w:tcW w:w="1080" w:type="dxa"/>
            <w:tcBorders>
              <w:top w:val="single" w:color="auto" w:sz="4" w:space="0"/>
              <w:left w:val="nil"/>
              <w:bottom w:val="single" w:color="auto" w:sz="4" w:space="0"/>
              <w:right w:val="single" w:color="auto" w:sz="4" w:space="0"/>
            </w:tcBorders>
          </w:tcPr>
          <w:p w14:paraId="74DD821F">
            <w:pPr>
              <w:rPr>
                <w:rFonts w:hint="eastAsia" w:ascii="宋体" w:hAnsi="宋体" w:eastAsia="宋体" w:cs="宋体"/>
                <w:highlight w:val="none"/>
              </w:rPr>
            </w:pPr>
          </w:p>
        </w:tc>
        <w:tc>
          <w:tcPr>
            <w:tcW w:w="3311" w:type="dxa"/>
            <w:tcBorders>
              <w:top w:val="single" w:color="auto" w:sz="4" w:space="0"/>
              <w:left w:val="nil"/>
              <w:bottom w:val="single" w:color="auto" w:sz="4" w:space="0"/>
              <w:right w:val="single" w:color="auto" w:sz="4" w:space="0"/>
            </w:tcBorders>
          </w:tcPr>
          <w:p w14:paraId="6756F90F">
            <w:pPr>
              <w:spacing w:beforeLines="20" w:afterLines="20"/>
              <w:ind w:left="110" w:leftChars="50" w:right="110" w:rightChars="50"/>
              <w:rPr>
                <w:rFonts w:hint="eastAsia" w:ascii="宋体" w:hAnsi="宋体" w:eastAsia="宋体" w:cs="宋体"/>
                <w:highlight w:val="none"/>
              </w:rPr>
            </w:pPr>
          </w:p>
        </w:tc>
        <w:tc>
          <w:tcPr>
            <w:tcW w:w="2880" w:type="dxa"/>
            <w:tcBorders>
              <w:top w:val="single" w:color="auto" w:sz="4" w:space="0"/>
              <w:left w:val="nil"/>
              <w:bottom w:val="single" w:color="auto" w:sz="4" w:space="0"/>
              <w:right w:val="single" w:color="auto" w:sz="4" w:space="0"/>
            </w:tcBorders>
          </w:tcPr>
          <w:p w14:paraId="2B81FB21">
            <w:pPr>
              <w:spacing w:beforeLines="20" w:afterLines="20"/>
              <w:ind w:left="110" w:leftChars="50" w:right="110" w:rightChars="50"/>
              <w:rPr>
                <w:rFonts w:hint="eastAsia" w:ascii="宋体" w:hAnsi="宋体" w:eastAsia="宋体" w:cs="宋体"/>
                <w:highlight w:val="none"/>
              </w:rPr>
            </w:pPr>
          </w:p>
        </w:tc>
        <w:tc>
          <w:tcPr>
            <w:tcW w:w="944" w:type="dxa"/>
            <w:tcBorders>
              <w:top w:val="single" w:color="auto" w:sz="4" w:space="0"/>
              <w:left w:val="nil"/>
              <w:bottom w:val="single" w:color="auto" w:sz="4" w:space="0"/>
              <w:right w:val="single" w:color="auto" w:sz="4" w:space="0"/>
            </w:tcBorders>
            <w:vAlign w:val="center"/>
          </w:tcPr>
          <w:p w14:paraId="5F393835">
            <w:pPr>
              <w:spacing w:beforeLines="20" w:afterLines="20"/>
              <w:ind w:left="110" w:leftChars="50" w:right="110" w:rightChars="50"/>
              <w:jc w:val="center"/>
              <w:rPr>
                <w:rFonts w:hint="eastAsia" w:ascii="宋体" w:hAnsi="宋体" w:eastAsia="宋体" w:cs="宋体"/>
                <w:highlight w:val="none"/>
              </w:rPr>
            </w:pPr>
          </w:p>
        </w:tc>
      </w:tr>
      <w:tr w14:paraId="5225F2F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7E7E9A5">
            <w:pPr>
              <w:jc w:val="center"/>
              <w:rPr>
                <w:rFonts w:hint="eastAsia" w:ascii="宋体" w:hAnsi="宋体" w:eastAsia="宋体" w:cs="宋体"/>
                <w:highlight w:val="none"/>
              </w:rPr>
            </w:pPr>
          </w:p>
        </w:tc>
        <w:tc>
          <w:tcPr>
            <w:tcW w:w="1080" w:type="dxa"/>
            <w:tcBorders>
              <w:top w:val="single" w:color="auto" w:sz="4" w:space="0"/>
              <w:left w:val="nil"/>
              <w:bottom w:val="single" w:color="auto" w:sz="4" w:space="0"/>
              <w:right w:val="single" w:color="auto" w:sz="4" w:space="0"/>
            </w:tcBorders>
          </w:tcPr>
          <w:p w14:paraId="19D57FCC">
            <w:pPr>
              <w:rPr>
                <w:rFonts w:hint="eastAsia" w:ascii="宋体" w:hAnsi="宋体" w:eastAsia="宋体" w:cs="宋体"/>
                <w:highlight w:val="none"/>
              </w:rPr>
            </w:pPr>
          </w:p>
        </w:tc>
        <w:tc>
          <w:tcPr>
            <w:tcW w:w="3311" w:type="dxa"/>
            <w:tcBorders>
              <w:top w:val="single" w:color="auto" w:sz="4" w:space="0"/>
              <w:left w:val="nil"/>
              <w:bottom w:val="single" w:color="auto" w:sz="4" w:space="0"/>
              <w:right w:val="single" w:color="auto" w:sz="4" w:space="0"/>
            </w:tcBorders>
          </w:tcPr>
          <w:p w14:paraId="54488210">
            <w:pPr>
              <w:spacing w:beforeLines="20" w:afterLines="20"/>
              <w:ind w:left="110" w:leftChars="50" w:right="110" w:rightChars="50"/>
              <w:rPr>
                <w:rFonts w:hint="eastAsia" w:ascii="宋体" w:hAnsi="宋体" w:eastAsia="宋体" w:cs="宋体"/>
                <w:highlight w:val="none"/>
              </w:rPr>
            </w:pPr>
          </w:p>
        </w:tc>
        <w:tc>
          <w:tcPr>
            <w:tcW w:w="2880" w:type="dxa"/>
            <w:tcBorders>
              <w:top w:val="single" w:color="auto" w:sz="4" w:space="0"/>
              <w:left w:val="nil"/>
              <w:bottom w:val="single" w:color="auto" w:sz="4" w:space="0"/>
              <w:right w:val="single" w:color="auto" w:sz="4" w:space="0"/>
            </w:tcBorders>
          </w:tcPr>
          <w:p w14:paraId="05F70DC9">
            <w:pPr>
              <w:spacing w:beforeLines="20" w:afterLines="20"/>
              <w:ind w:left="110" w:leftChars="50" w:right="110" w:rightChars="50"/>
              <w:rPr>
                <w:rFonts w:hint="eastAsia" w:ascii="宋体" w:hAnsi="宋体" w:eastAsia="宋体" w:cs="宋体"/>
                <w:highlight w:val="none"/>
              </w:rPr>
            </w:pPr>
          </w:p>
        </w:tc>
        <w:tc>
          <w:tcPr>
            <w:tcW w:w="944" w:type="dxa"/>
            <w:tcBorders>
              <w:top w:val="single" w:color="auto" w:sz="4" w:space="0"/>
              <w:left w:val="nil"/>
              <w:bottom w:val="single" w:color="auto" w:sz="4" w:space="0"/>
              <w:right w:val="single" w:color="auto" w:sz="4" w:space="0"/>
            </w:tcBorders>
            <w:vAlign w:val="center"/>
          </w:tcPr>
          <w:p w14:paraId="28EE3824">
            <w:pPr>
              <w:spacing w:beforeLines="20" w:afterLines="20"/>
              <w:ind w:left="110" w:leftChars="50" w:right="110" w:rightChars="50"/>
              <w:jc w:val="center"/>
              <w:rPr>
                <w:rFonts w:hint="eastAsia" w:ascii="宋体" w:hAnsi="宋体" w:eastAsia="宋体" w:cs="宋体"/>
                <w:highlight w:val="none"/>
              </w:rPr>
            </w:pPr>
          </w:p>
        </w:tc>
      </w:tr>
      <w:tr w14:paraId="654F5E9E">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A7D57F6">
            <w:pPr>
              <w:jc w:val="center"/>
              <w:rPr>
                <w:rFonts w:hint="eastAsia" w:ascii="宋体" w:hAnsi="宋体" w:eastAsia="宋体" w:cs="宋体"/>
                <w:highlight w:val="none"/>
              </w:rPr>
            </w:pPr>
          </w:p>
        </w:tc>
        <w:tc>
          <w:tcPr>
            <w:tcW w:w="1080" w:type="dxa"/>
            <w:tcBorders>
              <w:top w:val="single" w:color="auto" w:sz="4" w:space="0"/>
              <w:left w:val="nil"/>
              <w:bottom w:val="single" w:color="auto" w:sz="4" w:space="0"/>
              <w:right w:val="single" w:color="auto" w:sz="4" w:space="0"/>
            </w:tcBorders>
          </w:tcPr>
          <w:p w14:paraId="2A83EFC8">
            <w:pPr>
              <w:rPr>
                <w:rFonts w:hint="eastAsia" w:ascii="宋体" w:hAnsi="宋体" w:eastAsia="宋体" w:cs="宋体"/>
                <w:highlight w:val="none"/>
              </w:rPr>
            </w:pPr>
          </w:p>
        </w:tc>
        <w:tc>
          <w:tcPr>
            <w:tcW w:w="3311" w:type="dxa"/>
            <w:tcBorders>
              <w:top w:val="single" w:color="auto" w:sz="4" w:space="0"/>
              <w:left w:val="nil"/>
              <w:bottom w:val="single" w:color="auto" w:sz="4" w:space="0"/>
              <w:right w:val="single" w:color="auto" w:sz="4" w:space="0"/>
            </w:tcBorders>
          </w:tcPr>
          <w:p w14:paraId="105822A3">
            <w:pPr>
              <w:spacing w:beforeLines="20" w:afterLines="20"/>
              <w:ind w:left="110" w:leftChars="50" w:right="110" w:rightChars="50"/>
              <w:rPr>
                <w:rFonts w:hint="eastAsia" w:ascii="宋体" w:hAnsi="宋体" w:eastAsia="宋体" w:cs="宋体"/>
                <w:highlight w:val="none"/>
              </w:rPr>
            </w:pPr>
          </w:p>
        </w:tc>
        <w:tc>
          <w:tcPr>
            <w:tcW w:w="2880" w:type="dxa"/>
            <w:tcBorders>
              <w:top w:val="single" w:color="auto" w:sz="4" w:space="0"/>
              <w:left w:val="nil"/>
              <w:bottom w:val="single" w:color="auto" w:sz="4" w:space="0"/>
              <w:right w:val="single" w:color="auto" w:sz="4" w:space="0"/>
            </w:tcBorders>
          </w:tcPr>
          <w:p w14:paraId="466C0427">
            <w:pPr>
              <w:spacing w:beforeLines="20" w:afterLines="20"/>
              <w:ind w:left="110" w:leftChars="50" w:right="110" w:rightChars="50"/>
              <w:rPr>
                <w:rFonts w:hint="eastAsia" w:ascii="宋体" w:hAnsi="宋体" w:eastAsia="宋体" w:cs="宋体"/>
                <w:highlight w:val="none"/>
              </w:rPr>
            </w:pPr>
          </w:p>
        </w:tc>
        <w:tc>
          <w:tcPr>
            <w:tcW w:w="944" w:type="dxa"/>
            <w:tcBorders>
              <w:top w:val="single" w:color="auto" w:sz="4" w:space="0"/>
              <w:left w:val="nil"/>
              <w:bottom w:val="single" w:color="auto" w:sz="4" w:space="0"/>
              <w:right w:val="single" w:color="auto" w:sz="4" w:space="0"/>
            </w:tcBorders>
            <w:vAlign w:val="center"/>
          </w:tcPr>
          <w:p w14:paraId="07A71195">
            <w:pPr>
              <w:spacing w:beforeLines="20" w:afterLines="20"/>
              <w:ind w:left="110" w:leftChars="50" w:right="110" w:rightChars="50"/>
              <w:jc w:val="center"/>
              <w:rPr>
                <w:rFonts w:hint="eastAsia" w:ascii="宋体" w:hAnsi="宋体" w:eastAsia="宋体" w:cs="宋体"/>
                <w:highlight w:val="none"/>
              </w:rPr>
            </w:pPr>
          </w:p>
        </w:tc>
      </w:tr>
      <w:tr w14:paraId="2E9CAE4D">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394FB86">
            <w:pPr>
              <w:jc w:val="center"/>
              <w:rPr>
                <w:rFonts w:hint="eastAsia" w:ascii="宋体" w:hAnsi="宋体" w:eastAsia="宋体" w:cs="宋体"/>
                <w:highlight w:val="none"/>
              </w:rPr>
            </w:pPr>
          </w:p>
        </w:tc>
        <w:tc>
          <w:tcPr>
            <w:tcW w:w="1080" w:type="dxa"/>
            <w:tcBorders>
              <w:top w:val="single" w:color="auto" w:sz="4" w:space="0"/>
              <w:left w:val="nil"/>
              <w:bottom w:val="single" w:color="auto" w:sz="4" w:space="0"/>
              <w:right w:val="single" w:color="auto" w:sz="4" w:space="0"/>
            </w:tcBorders>
          </w:tcPr>
          <w:p w14:paraId="5939CA2B">
            <w:pPr>
              <w:rPr>
                <w:rFonts w:hint="eastAsia" w:ascii="宋体" w:hAnsi="宋体" w:eastAsia="宋体" w:cs="宋体"/>
                <w:highlight w:val="none"/>
              </w:rPr>
            </w:pPr>
          </w:p>
        </w:tc>
        <w:tc>
          <w:tcPr>
            <w:tcW w:w="3311" w:type="dxa"/>
            <w:tcBorders>
              <w:top w:val="single" w:color="auto" w:sz="4" w:space="0"/>
              <w:left w:val="nil"/>
              <w:bottom w:val="single" w:color="auto" w:sz="4" w:space="0"/>
              <w:right w:val="single" w:color="auto" w:sz="4" w:space="0"/>
            </w:tcBorders>
          </w:tcPr>
          <w:p w14:paraId="69ECD711">
            <w:pPr>
              <w:spacing w:beforeLines="20" w:afterLines="20"/>
              <w:ind w:left="110" w:leftChars="50" w:right="110" w:rightChars="50"/>
              <w:rPr>
                <w:rFonts w:hint="eastAsia" w:ascii="宋体" w:hAnsi="宋体" w:eastAsia="宋体" w:cs="宋体"/>
                <w:highlight w:val="none"/>
              </w:rPr>
            </w:pPr>
          </w:p>
        </w:tc>
        <w:tc>
          <w:tcPr>
            <w:tcW w:w="2880" w:type="dxa"/>
            <w:tcBorders>
              <w:top w:val="single" w:color="auto" w:sz="4" w:space="0"/>
              <w:left w:val="nil"/>
              <w:bottom w:val="single" w:color="auto" w:sz="4" w:space="0"/>
              <w:right w:val="single" w:color="auto" w:sz="4" w:space="0"/>
            </w:tcBorders>
          </w:tcPr>
          <w:p w14:paraId="4F302148">
            <w:pPr>
              <w:spacing w:beforeLines="20" w:afterLines="20"/>
              <w:ind w:left="110" w:leftChars="50" w:right="110" w:rightChars="50"/>
              <w:rPr>
                <w:rFonts w:hint="eastAsia" w:ascii="宋体" w:hAnsi="宋体" w:eastAsia="宋体" w:cs="宋体"/>
                <w:highlight w:val="none"/>
              </w:rPr>
            </w:pPr>
          </w:p>
        </w:tc>
        <w:tc>
          <w:tcPr>
            <w:tcW w:w="944" w:type="dxa"/>
            <w:tcBorders>
              <w:top w:val="single" w:color="auto" w:sz="4" w:space="0"/>
              <w:left w:val="nil"/>
              <w:bottom w:val="single" w:color="auto" w:sz="4" w:space="0"/>
              <w:right w:val="single" w:color="auto" w:sz="4" w:space="0"/>
            </w:tcBorders>
            <w:vAlign w:val="center"/>
          </w:tcPr>
          <w:p w14:paraId="35E474B1">
            <w:pPr>
              <w:spacing w:beforeLines="20" w:afterLines="20"/>
              <w:ind w:left="110" w:leftChars="50" w:right="110" w:rightChars="50"/>
              <w:jc w:val="center"/>
              <w:rPr>
                <w:rFonts w:hint="eastAsia" w:ascii="宋体" w:hAnsi="宋体" w:eastAsia="宋体" w:cs="宋体"/>
                <w:highlight w:val="none"/>
              </w:rPr>
            </w:pPr>
          </w:p>
        </w:tc>
      </w:tr>
    </w:tbl>
    <w:p w14:paraId="5D52087C">
      <w:pPr>
        <w:adjustRightInd w:val="0"/>
        <w:rPr>
          <w:rFonts w:hint="eastAsia" w:ascii="宋体" w:hAnsi="宋体" w:eastAsia="宋体" w:cs="宋体"/>
          <w:sz w:val="24"/>
          <w:szCs w:val="24"/>
          <w:highlight w:val="none"/>
        </w:rPr>
      </w:pPr>
    </w:p>
    <w:p w14:paraId="26EEB995">
      <w:pPr>
        <w:adjustRightInd w:val="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谈判供应商代表签字：谈判供应商公章：日期：</w:t>
      </w:r>
    </w:p>
    <w:p w14:paraId="297D666A">
      <w:pPr>
        <w:adjustRightInd w:val="0"/>
        <w:rPr>
          <w:rFonts w:hint="eastAsia" w:ascii="宋体" w:hAnsi="宋体" w:eastAsia="宋体" w:cs="宋体"/>
          <w:sz w:val="24"/>
          <w:szCs w:val="24"/>
          <w:highlight w:val="none"/>
        </w:rPr>
      </w:pPr>
    </w:p>
    <w:p w14:paraId="559FAFDB">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注：1.“偏差描述”栏中详细注明响应文件参数与谈判文件中要求有何不同，并说明其符合性。</w:t>
      </w:r>
    </w:p>
    <w:p w14:paraId="6A40361E">
      <w:pPr>
        <w:adjustRightInd w:val="0"/>
        <w:ind w:firstLine="517"/>
        <w:rPr>
          <w:rFonts w:hint="eastAsia" w:ascii="宋体" w:hAnsi="宋体" w:eastAsia="宋体" w:cs="宋体"/>
          <w:sz w:val="24"/>
          <w:szCs w:val="24"/>
          <w:highlight w:val="none"/>
        </w:rPr>
      </w:pPr>
      <w:r>
        <w:rPr>
          <w:rFonts w:hint="eastAsia" w:ascii="宋体" w:hAnsi="宋体" w:eastAsia="宋体" w:cs="宋体"/>
          <w:sz w:val="24"/>
          <w:szCs w:val="24"/>
          <w:highlight w:val="none"/>
        </w:rPr>
        <w:t>2.谈判供应商可根据需要自行增减表格行数。</w:t>
      </w:r>
    </w:p>
    <w:p w14:paraId="70D101DC">
      <w:pPr>
        <w:adjustRightInd w:val="0"/>
        <w:ind w:firstLine="390"/>
        <w:rPr>
          <w:rFonts w:hint="eastAsia" w:ascii="宋体" w:hAnsi="宋体" w:eastAsia="宋体" w:cs="宋体"/>
          <w:sz w:val="18"/>
          <w:szCs w:val="18"/>
          <w:highlight w:val="none"/>
        </w:rPr>
      </w:pPr>
    </w:p>
    <w:p w14:paraId="554BB8DC">
      <w:pPr>
        <w:adjustRightInd w:val="0"/>
        <w:rPr>
          <w:rFonts w:hint="eastAsia" w:ascii="宋体" w:hAnsi="宋体" w:eastAsia="宋体" w:cs="宋体"/>
          <w:sz w:val="28"/>
          <w:szCs w:val="28"/>
          <w:highlight w:val="none"/>
        </w:rPr>
      </w:pPr>
    </w:p>
    <w:p w14:paraId="45AD448F">
      <w:pPr>
        <w:adjustRightInd w:val="0"/>
        <w:rPr>
          <w:rFonts w:hint="eastAsia" w:ascii="宋体" w:hAnsi="宋体" w:eastAsia="宋体" w:cs="宋体"/>
          <w:highlight w:val="none"/>
        </w:rPr>
        <w:sectPr>
          <w:pgSz w:w="11907" w:h="16840"/>
          <w:pgMar w:top="1440" w:right="1797" w:bottom="1440" w:left="1797" w:header="720" w:footer="720" w:gutter="0"/>
          <w:cols w:space="720" w:num="1"/>
        </w:sectPr>
      </w:pPr>
    </w:p>
    <w:p w14:paraId="2940A16C">
      <w:pPr>
        <w:adjustRightInd w:val="0"/>
        <w:rPr>
          <w:rFonts w:hint="eastAsia" w:ascii="宋体" w:hAnsi="宋体" w:eastAsia="宋体" w:cs="宋体"/>
          <w:sz w:val="28"/>
          <w:szCs w:val="28"/>
          <w:highlight w:val="none"/>
        </w:rPr>
      </w:pPr>
      <w:r>
        <w:rPr>
          <w:rFonts w:hint="eastAsia" w:ascii="宋体" w:hAnsi="宋体" w:eastAsia="宋体" w:cs="宋体"/>
          <w:sz w:val="28"/>
          <w:szCs w:val="28"/>
          <w:highlight w:val="none"/>
        </w:rPr>
        <w:t>附件5：</w:t>
      </w:r>
    </w:p>
    <w:p w14:paraId="50B20359">
      <w:pPr>
        <w:adjustRightInd w:val="0"/>
        <w:jc w:val="center"/>
        <w:rPr>
          <w:rFonts w:hint="eastAsia" w:ascii="宋体" w:hAnsi="宋体" w:eastAsia="宋体" w:cs="宋体"/>
          <w:b/>
          <w:bCs/>
          <w:sz w:val="32"/>
          <w:szCs w:val="32"/>
          <w:highlight w:val="none"/>
        </w:rPr>
      </w:pPr>
    </w:p>
    <w:p w14:paraId="23DD3C15">
      <w:pPr>
        <w:adjustRightInd w:val="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服务承诺</w:t>
      </w:r>
    </w:p>
    <w:p w14:paraId="4D82C16A">
      <w:pPr>
        <w:adjustRightInd w:val="0"/>
        <w:jc w:val="center"/>
        <w:rPr>
          <w:rFonts w:hint="eastAsia" w:ascii="宋体" w:hAnsi="宋体" w:eastAsia="宋体" w:cs="宋体"/>
          <w:sz w:val="28"/>
          <w:szCs w:val="28"/>
          <w:highlight w:val="none"/>
        </w:rPr>
      </w:pPr>
    </w:p>
    <w:p w14:paraId="42BF6377">
      <w:pPr>
        <w:adjustRightInd w:val="0"/>
        <w:ind w:firstLine="585"/>
        <w:rPr>
          <w:rFonts w:hint="eastAsia" w:ascii="宋体" w:hAnsi="宋体" w:eastAsia="宋体" w:cs="宋体"/>
          <w:sz w:val="24"/>
          <w:szCs w:val="24"/>
          <w:highlight w:val="none"/>
        </w:rPr>
      </w:pPr>
      <w:r>
        <w:rPr>
          <w:rFonts w:hint="eastAsia" w:ascii="宋体" w:hAnsi="宋体" w:eastAsia="宋体" w:cs="宋体"/>
          <w:sz w:val="24"/>
          <w:szCs w:val="24"/>
          <w:highlight w:val="none"/>
        </w:rPr>
        <w:t>1、详细说明售后服务的内容、形式，含免费服务时间。</w:t>
      </w:r>
    </w:p>
    <w:p w14:paraId="10F62862">
      <w:pPr>
        <w:adjustRightInd w:val="0"/>
        <w:ind w:firstLine="585"/>
        <w:rPr>
          <w:rFonts w:hint="eastAsia" w:ascii="宋体" w:hAnsi="宋体" w:eastAsia="宋体" w:cs="宋体"/>
          <w:sz w:val="24"/>
          <w:szCs w:val="24"/>
          <w:highlight w:val="none"/>
        </w:rPr>
      </w:pPr>
      <w:r>
        <w:rPr>
          <w:rFonts w:hint="eastAsia" w:ascii="宋体" w:hAnsi="宋体" w:eastAsia="宋体" w:cs="宋体"/>
          <w:sz w:val="24"/>
          <w:szCs w:val="24"/>
          <w:highlight w:val="none"/>
        </w:rPr>
        <w:t>2、解决质量或操作问题时间。</w:t>
      </w:r>
    </w:p>
    <w:p w14:paraId="0B8A1636">
      <w:pPr>
        <w:adjustRightInd w:val="0"/>
        <w:ind w:firstLine="630"/>
        <w:rPr>
          <w:rFonts w:hint="eastAsia" w:ascii="宋体" w:hAnsi="宋体" w:eastAsia="宋体" w:cs="宋体"/>
          <w:sz w:val="24"/>
          <w:szCs w:val="24"/>
          <w:highlight w:val="none"/>
        </w:rPr>
      </w:pPr>
      <w:r>
        <w:rPr>
          <w:rFonts w:hint="eastAsia" w:ascii="宋体" w:hAnsi="宋体" w:eastAsia="宋体" w:cs="宋体"/>
          <w:sz w:val="24"/>
          <w:szCs w:val="24"/>
          <w:highlight w:val="none"/>
        </w:rPr>
        <w:t>3、质量保证措施。</w:t>
      </w:r>
    </w:p>
    <w:p w14:paraId="7459C743">
      <w:pPr>
        <w:adjustRightInd w:val="0"/>
        <w:ind w:firstLine="630"/>
        <w:rPr>
          <w:rFonts w:hint="eastAsia" w:ascii="宋体" w:hAnsi="宋体" w:eastAsia="宋体" w:cs="宋体"/>
          <w:sz w:val="24"/>
          <w:szCs w:val="24"/>
          <w:highlight w:val="none"/>
        </w:rPr>
      </w:pPr>
      <w:r>
        <w:rPr>
          <w:rFonts w:hint="eastAsia" w:ascii="宋体" w:hAnsi="宋体" w:eastAsia="宋体" w:cs="宋体"/>
          <w:sz w:val="24"/>
          <w:szCs w:val="24"/>
          <w:highlight w:val="none"/>
        </w:rPr>
        <w:t>4、谈判供应商认为需要说明的其他服务承诺。</w:t>
      </w:r>
    </w:p>
    <w:p w14:paraId="1EEE1B78">
      <w:pPr>
        <w:adjustRightInd w:val="0"/>
        <w:rPr>
          <w:rFonts w:hint="eastAsia" w:ascii="宋体" w:hAnsi="宋体" w:eastAsia="宋体" w:cs="宋体"/>
          <w:sz w:val="28"/>
          <w:szCs w:val="28"/>
          <w:highlight w:val="none"/>
        </w:rPr>
      </w:pPr>
    </w:p>
    <w:p w14:paraId="4921742B">
      <w:pPr>
        <w:adjustRightInd w:val="0"/>
        <w:rPr>
          <w:rFonts w:hint="eastAsia" w:ascii="宋体" w:hAnsi="宋体" w:eastAsia="宋体" w:cs="宋体"/>
          <w:sz w:val="28"/>
          <w:szCs w:val="28"/>
          <w:highlight w:val="none"/>
        </w:rPr>
      </w:pPr>
    </w:p>
    <w:p w14:paraId="616F98C7">
      <w:pPr>
        <w:adjustRightInd w:val="0"/>
        <w:rPr>
          <w:rFonts w:hint="eastAsia" w:ascii="宋体" w:hAnsi="宋体" w:eastAsia="宋体" w:cs="宋体"/>
          <w:sz w:val="24"/>
          <w:szCs w:val="24"/>
          <w:highlight w:val="none"/>
        </w:rPr>
      </w:pPr>
    </w:p>
    <w:p w14:paraId="456413EF">
      <w:pPr>
        <w:adjustRightInd w:val="0"/>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谈判供应商代表签名：</w:t>
      </w:r>
    </w:p>
    <w:p w14:paraId="39A32DBC">
      <w:pPr>
        <w:adjustRightInd w:val="0"/>
        <w:rPr>
          <w:rFonts w:hint="eastAsia" w:ascii="宋体" w:hAnsi="宋体" w:eastAsia="宋体" w:cs="宋体"/>
          <w:sz w:val="24"/>
          <w:szCs w:val="24"/>
          <w:highlight w:val="none"/>
        </w:rPr>
      </w:pPr>
    </w:p>
    <w:p w14:paraId="23E217CC">
      <w:pPr>
        <w:adjustRightInd w:val="0"/>
        <w:ind w:firstLine="280"/>
        <w:rPr>
          <w:rFonts w:hint="eastAsia" w:ascii="宋体" w:hAnsi="宋体" w:eastAsia="宋体" w:cs="宋体"/>
          <w:sz w:val="24"/>
          <w:szCs w:val="24"/>
          <w:highlight w:val="none"/>
        </w:rPr>
      </w:pPr>
    </w:p>
    <w:p w14:paraId="7F1DC233">
      <w:pPr>
        <w:adjustRightInd w:val="0"/>
        <w:ind w:firstLine="280"/>
        <w:rPr>
          <w:rFonts w:hint="eastAsia" w:ascii="宋体" w:hAnsi="宋体" w:eastAsia="宋体" w:cs="宋体"/>
          <w:sz w:val="24"/>
          <w:szCs w:val="24"/>
          <w:highlight w:val="none"/>
        </w:rPr>
      </w:pPr>
      <w:r>
        <w:rPr>
          <w:rFonts w:hint="eastAsia" w:ascii="宋体" w:hAnsi="宋体" w:eastAsia="宋体" w:cs="宋体"/>
          <w:sz w:val="24"/>
          <w:szCs w:val="24"/>
          <w:highlight w:val="none"/>
        </w:rPr>
        <w:t>谈判供应商</w:t>
      </w:r>
      <w:r>
        <w:rPr>
          <w:rFonts w:hint="eastAsia" w:ascii="宋体" w:hAnsi="宋体" w:eastAsia="宋体" w:cs="宋体"/>
          <w:sz w:val="24"/>
          <w:szCs w:val="24"/>
          <w:highlight w:val="none"/>
          <w:lang w:val="en-US" w:eastAsia="zh-CN"/>
        </w:rPr>
        <w:t>电子</w:t>
      </w:r>
      <w:r>
        <w:rPr>
          <w:rFonts w:hint="eastAsia" w:ascii="宋体" w:hAnsi="宋体" w:eastAsia="宋体" w:cs="宋体"/>
          <w:sz w:val="24"/>
          <w:szCs w:val="24"/>
          <w:highlight w:val="none"/>
        </w:rPr>
        <w:t>公章：</w:t>
      </w:r>
    </w:p>
    <w:p w14:paraId="38F63FAC">
      <w:pPr>
        <w:adjustRightInd w:val="0"/>
        <w:rPr>
          <w:rFonts w:hint="eastAsia" w:ascii="宋体" w:hAnsi="宋体" w:eastAsia="宋体" w:cs="宋体"/>
          <w:sz w:val="28"/>
          <w:szCs w:val="28"/>
          <w:highlight w:val="none"/>
        </w:rPr>
      </w:pPr>
    </w:p>
    <w:p w14:paraId="5D333F53">
      <w:pPr>
        <w:adjustRightInd w:val="0"/>
        <w:rPr>
          <w:rFonts w:hint="eastAsia" w:ascii="宋体" w:hAnsi="宋体" w:eastAsia="宋体" w:cs="宋体"/>
          <w:sz w:val="28"/>
          <w:szCs w:val="28"/>
          <w:highlight w:val="none"/>
        </w:rPr>
      </w:pPr>
    </w:p>
    <w:p w14:paraId="5EEC7D37">
      <w:pPr>
        <w:adjustRightInd w:val="0"/>
        <w:rPr>
          <w:rFonts w:hint="eastAsia" w:ascii="宋体" w:hAnsi="宋体" w:eastAsia="宋体" w:cs="宋体"/>
          <w:highlight w:val="none"/>
        </w:rPr>
        <w:sectPr>
          <w:pgSz w:w="12240" w:h="15840"/>
          <w:pgMar w:top="1440" w:right="1797" w:bottom="1440" w:left="1797" w:header="720" w:footer="720" w:gutter="0"/>
          <w:cols w:space="720" w:num="1"/>
        </w:sectPr>
      </w:pPr>
    </w:p>
    <w:p w14:paraId="7076E58A">
      <w:pPr>
        <w:adjustRightInd w:val="0"/>
        <w:rPr>
          <w:rFonts w:hint="eastAsia" w:ascii="宋体" w:hAnsi="宋体" w:eastAsia="宋体" w:cs="宋体"/>
          <w:sz w:val="28"/>
          <w:szCs w:val="28"/>
          <w:highlight w:val="none"/>
        </w:rPr>
      </w:pPr>
      <w:r>
        <w:rPr>
          <w:rFonts w:hint="eastAsia" w:ascii="宋体" w:hAnsi="宋体" w:eastAsia="宋体" w:cs="宋体"/>
          <w:sz w:val="28"/>
          <w:szCs w:val="28"/>
          <w:highlight w:val="none"/>
        </w:rPr>
        <w:t>附件6：</w:t>
      </w:r>
    </w:p>
    <w:p w14:paraId="23C12184">
      <w:pPr>
        <w:adjustRightInd w:val="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关于资格的声明函</w:t>
      </w:r>
    </w:p>
    <w:p w14:paraId="199C6C94">
      <w:pPr>
        <w:adjustRightInd w:val="0"/>
        <w:rPr>
          <w:rFonts w:hint="eastAsia" w:ascii="宋体" w:hAnsi="宋体" w:eastAsia="宋体" w:cs="宋体"/>
          <w:sz w:val="36"/>
          <w:szCs w:val="36"/>
          <w:highlight w:val="none"/>
        </w:rPr>
      </w:pPr>
    </w:p>
    <w:p w14:paraId="21DA4935">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周口市政府采购中心：</w:t>
      </w:r>
    </w:p>
    <w:p w14:paraId="7DACC120">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关于贵方的项目谈判邀请，本签字人愿意参加谈判，提供谈判项目一览表中规定的货物，并声明提交的下列文件是准确和真实的。</w:t>
      </w:r>
    </w:p>
    <w:p w14:paraId="13331D55">
      <w:pPr>
        <w:adjustRightInd w:val="0"/>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1、企业法人营业执照。</w:t>
      </w:r>
    </w:p>
    <w:p w14:paraId="223F69B3">
      <w:pPr>
        <w:adjustRightInd w:val="0"/>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2、税务登记证</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三证合一的不需要</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w:t>
      </w:r>
    </w:p>
    <w:p w14:paraId="2D561FDF">
      <w:pPr>
        <w:adjustRightInd w:val="0"/>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3、组织机构代码证。</w:t>
      </w:r>
    </w:p>
    <w:p w14:paraId="61CC7A44">
      <w:pPr>
        <w:adjustRightInd w:val="0"/>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4、法定代表人授权委托书。</w:t>
      </w:r>
    </w:p>
    <w:p w14:paraId="2F3C1383">
      <w:pPr>
        <w:adjustRightInd w:val="0"/>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5、委托代理人身份证。</w:t>
      </w:r>
    </w:p>
    <w:p w14:paraId="125B67A0">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6、其它证明文件或证件。</w:t>
      </w:r>
    </w:p>
    <w:p w14:paraId="34E97D52">
      <w:pPr>
        <w:adjustRightInd w:val="0"/>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本签字人确认资格文件中的说明是真实的、准确的。</w:t>
      </w:r>
    </w:p>
    <w:p w14:paraId="74C7D941">
      <w:pPr>
        <w:adjustRightInd w:val="0"/>
        <w:ind w:firstLine="480"/>
        <w:rPr>
          <w:rFonts w:hint="eastAsia" w:ascii="宋体" w:hAnsi="宋体" w:eastAsia="宋体" w:cs="宋体"/>
          <w:sz w:val="24"/>
          <w:szCs w:val="24"/>
          <w:highlight w:val="none"/>
        </w:rPr>
      </w:pPr>
    </w:p>
    <w:p w14:paraId="025A4BD9">
      <w:pPr>
        <w:adjustRightInd w:val="0"/>
        <w:ind w:firstLine="480"/>
        <w:rPr>
          <w:rFonts w:hint="eastAsia" w:ascii="宋体" w:hAnsi="宋体" w:eastAsia="宋体" w:cs="宋体"/>
          <w:sz w:val="24"/>
          <w:szCs w:val="24"/>
          <w:highlight w:val="none"/>
        </w:rPr>
      </w:pPr>
    </w:p>
    <w:p w14:paraId="6731D6B2">
      <w:pPr>
        <w:adjustRightInd w:val="0"/>
        <w:ind w:firstLine="480"/>
        <w:rPr>
          <w:rFonts w:hint="eastAsia" w:ascii="宋体" w:hAnsi="宋体" w:eastAsia="宋体" w:cs="宋体"/>
          <w:sz w:val="24"/>
          <w:szCs w:val="24"/>
          <w:highlight w:val="none"/>
        </w:rPr>
      </w:pPr>
    </w:p>
    <w:p w14:paraId="17D420D5">
      <w:pPr>
        <w:adjustRightInd w:val="0"/>
        <w:ind w:firstLine="480"/>
        <w:rPr>
          <w:rFonts w:hint="eastAsia" w:ascii="宋体" w:hAnsi="宋体" w:eastAsia="宋体" w:cs="宋体"/>
          <w:sz w:val="24"/>
          <w:szCs w:val="24"/>
          <w:highlight w:val="none"/>
        </w:rPr>
      </w:pPr>
    </w:p>
    <w:p w14:paraId="69B7CD26">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单位名称（签章）：</w:t>
      </w:r>
      <w:r>
        <w:rPr>
          <w:rFonts w:hint="eastAsia" w:ascii="宋体" w:hAnsi="宋体" w:eastAsia="宋体" w:cs="宋体"/>
          <w:sz w:val="24"/>
          <w:szCs w:val="24"/>
          <w:highlight w:val="none"/>
          <w:lang w:val="en-US" w:eastAsia="zh-CN"/>
        </w:rPr>
        <w:t xml:space="preserve">  </w:t>
      </w:r>
      <w:r>
        <w:rPr>
          <w:rFonts w:hint="eastAsia" w:cs="宋体"/>
          <w:sz w:val="24"/>
          <w:szCs w:val="24"/>
          <w:highlight w:val="none"/>
          <w:lang w:val="en-US" w:eastAsia="zh-CN"/>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法定代表人（签字）：</w:t>
      </w:r>
    </w:p>
    <w:p w14:paraId="2EE0944D">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r>
        <w:rPr>
          <w:rFonts w:hint="eastAsia" w:cs="宋体"/>
          <w:sz w:val="24"/>
          <w:szCs w:val="24"/>
          <w:highlight w:val="none"/>
          <w:lang w:val="en-US" w:eastAsia="zh-CN"/>
        </w:rPr>
        <w:t xml:space="preserve">                  </w:t>
      </w:r>
      <w:r>
        <w:rPr>
          <w:rFonts w:hint="eastAsia" w:ascii="宋体" w:hAnsi="宋体" w:eastAsia="宋体" w:cs="宋体"/>
          <w:sz w:val="24"/>
          <w:szCs w:val="24"/>
          <w:highlight w:val="none"/>
        </w:rPr>
        <w:t>邮政编码：</w:t>
      </w:r>
    </w:p>
    <w:p w14:paraId="46573BF5">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签字人姓名、职务（印刷体）：</w:t>
      </w:r>
    </w:p>
    <w:p w14:paraId="64000F8F">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r>
        <w:rPr>
          <w:rFonts w:hint="eastAsia" w:cs="宋体"/>
          <w:sz w:val="24"/>
          <w:szCs w:val="24"/>
          <w:highlight w:val="none"/>
          <w:lang w:val="en-US" w:eastAsia="zh-CN"/>
        </w:rPr>
        <w:t xml:space="preserve">                           </w:t>
      </w:r>
      <w:r>
        <w:rPr>
          <w:rFonts w:hint="eastAsia" w:ascii="宋体" w:hAnsi="宋体" w:eastAsia="宋体" w:cs="宋体"/>
          <w:sz w:val="24"/>
          <w:szCs w:val="24"/>
          <w:highlight w:val="none"/>
        </w:rPr>
        <w:t>传真：</w:t>
      </w:r>
    </w:p>
    <w:p w14:paraId="79FEF1C0">
      <w:pPr>
        <w:adjustRightIn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p>
    <w:p w14:paraId="595C0E0F">
      <w:pPr>
        <w:adjustRightInd w:val="0"/>
        <w:rPr>
          <w:rFonts w:hint="eastAsia" w:ascii="宋体" w:hAnsi="宋体" w:eastAsia="宋体" w:cs="宋体"/>
          <w:sz w:val="24"/>
          <w:szCs w:val="24"/>
          <w:highlight w:val="none"/>
        </w:rPr>
      </w:pPr>
    </w:p>
    <w:p w14:paraId="5F73E74D">
      <w:pPr>
        <w:adjustRightInd w:val="0"/>
        <w:rPr>
          <w:rFonts w:hint="eastAsia" w:ascii="宋体" w:hAnsi="宋体" w:eastAsia="宋体" w:cs="宋体"/>
          <w:sz w:val="28"/>
          <w:szCs w:val="28"/>
          <w:highlight w:val="none"/>
        </w:rPr>
      </w:pPr>
    </w:p>
    <w:p w14:paraId="7D6BE779">
      <w:pPr>
        <w:adjustRightInd w:val="0"/>
        <w:rPr>
          <w:rFonts w:hint="eastAsia" w:ascii="宋体" w:hAnsi="宋体" w:eastAsia="宋体" w:cs="宋体"/>
          <w:sz w:val="28"/>
          <w:szCs w:val="28"/>
          <w:highlight w:val="none"/>
        </w:rPr>
      </w:pPr>
    </w:p>
    <w:p w14:paraId="34542D45">
      <w:pPr>
        <w:adjustRightInd w:val="0"/>
        <w:rPr>
          <w:rFonts w:hint="eastAsia" w:ascii="宋体" w:hAnsi="宋体" w:eastAsia="宋体" w:cs="宋体"/>
          <w:highlight w:val="none"/>
        </w:rPr>
        <w:sectPr>
          <w:pgSz w:w="12240" w:h="15840"/>
          <w:pgMar w:top="1440" w:right="1797" w:bottom="1440" w:left="1797" w:header="720" w:footer="720" w:gutter="0"/>
          <w:cols w:space="720" w:num="1"/>
        </w:sectPr>
      </w:pPr>
    </w:p>
    <w:p w14:paraId="12D250D7">
      <w:pPr>
        <w:adjustRightInd w:val="0"/>
        <w:rPr>
          <w:rFonts w:hint="eastAsia" w:ascii="宋体" w:hAnsi="宋体" w:eastAsia="宋体" w:cs="宋体"/>
          <w:sz w:val="28"/>
          <w:szCs w:val="28"/>
          <w:highlight w:val="none"/>
        </w:rPr>
      </w:pPr>
      <w:r>
        <w:rPr>
          <w:rFonts w:hint="eastAsia" w:ascii="宋体" w:hAnsi="宋体" w:eastAsia="宋体" w:cs="宋体"/>
          <w:sz w:val="28"/>
          <w:szCs w:val="28"/>
          <w:highlight w:val="none"/>
        </w:rPr>
        <w:t>附件7：</w:t>
      </w:r>
    </w:p>
    <w:p w14:paraId="38E6209C">
      <w:pPr>
        <w:adjustRightInd w:val="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授权委托书</w:t>
      </w:r>
    </w:p>
    <w:p w14:paraId="4C2CDE3E">
      <w:pPr>
        <w:adjustRightInd w:val="0"/>
        <w:jc w:val="center"/>
        <w:rPr>
          <w:rFonts w:hint="eastAsia" w:ascii="宋体" w:hAnsi="宋体" w:eastAsia="宋体" w:cs="宋体"/>
          <w:b/>
          <w:bCs/>
          <w:sz w:val="32"/>
          <w:szCs w:val="32"/>
          <w:highlight w:val="none"/>
        </w:rPr>
      </w:pPr>
    </w:p>
    <w:p w14:paraId="2529EDB5">
      <w:pPr>
        <w:adjustRightInd w:val="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委托单位：</w:t>
      </w:r>
    </w:p>
    <w:p w14:paraId="40429839">
      <w:pPr>
        <w:adjustRightInd w:val="0"/>
        <w:rPr>
          <w:rFonts w:hint="eastAsia" w:ascii="宋体" w:hAnsi="宋体" w:eastAsia="宋体" w:cs="宋体"/>
          <w:sz w:val="24"/>
          <w:szCs w:val="24"/>
          <w:highlight w:val="none"/>
        </w:rPr>
      </w:pPr>
    </w:p>
    <w:p w14:paraId="54E7DF76">
      <w:pPr>
        <w:adjustRightInd w:val="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地址：</w:t>
      </w:r>
      <w:r>
        <w:rPr>
          <w:rFonts w:hint="eastAsia" w:cs="宋体"/>
          <w:sz w:val="24"/>
          <w:szCs w:val="24"/>
          <w:highlight w:val="none"/>
          <w:lang w:val="en-US" w:eastAsia="zh-CN"/>
        </w:rPr>
        <w:t xml:space="preserve">          </w:t>
      </w:r>
      <w:r>
        <w:rPr>
          <w:rFonts w:hint="eastAsia" w:ascii="宋体" w:hAnsi="宋体" w:eastAsia="宋体" w:cs="宋体"/>
          <w:sz w:val="24"/>
          <w:szCs w:val="24"/>
          <w:highlight w:val="none"/>
        </w:rPr>
        <w:t>法定代表人：</w:t>
      </w:r>
    </w:p>
    <w:p w14:paraId="566ECBD1">
      <w:pPr>
        <w:adjustRightInd w:val="0"/>
        <w:rPr>
          <w:rFonts w:hint="eastAsia" w:ascii="宋体" w:hAnsi="宋体" w:eastAsia="宋体" w:cs="宋体"/>
          <w:sz w:val="24"/>
          <w:szCs w:val="24"/>
          <w:highlight w:val="none"/>
        </w:rPr>
      </w:pPr>
    </w:p>
    <w:p w14:paraId="42BBBDD6">
      <w:pPr>
        <w:adjustRightInd w:val="0"/>
        <w:rPr>
          <w:rFonts w:hint="eastAsia" w:ascii="宋体" w:hAnsi="宋体" w:eastAsia="宋体" w:cs="宋体"/>
          <w:sz w:val="24"/>
          <w:szCs w:val="24"/>
          <w:highlight w:val="none"/>
        </w:rPr>
      </w:pPr>
      <w:r>
        <w:rPr>
          <w:rFonts w:hint="eastAsia" w:ascii="宋体" w:hAnsi="宋体" w:eastAsia="宋体" w:cs="宋体"/>
          <w:sz w:val="24"/>
          <w:szCs w:val="24"/>
          <w:highlight w:val="none"/>
        </w:rPr>
        <w:t>受托人姓名：</w:t>
      </w:r>
      <w:r>
        <w:rPr>
          <w:rFonts w:hint="eastAsia" w:cs="宋体"/>
          <w:sz w:val="24"/>
          <w:szCs w:val="24"/>
          <w:highlight w:val="none"/>
          <w:lang w:val="en-US" w:eastAsia="zh-CN"/>
        </w:rPr>
        <w:t xml:space="preserve">       </w:t>
      </w:r>
      <w:r>
        <w:rPr>
          <w:rFonts w:hint="eastAsia" w:ascii="宋体" w:hAnsi="宋体" w:eastAsia="宋体" w:cs="宋体"/>
          <w:sz w:val="24"/>
          <w:szCs w:val="24"/>
          <w:highlight w:val="none"/>
        </w:rPr>
        <w:t>性别：</w:t>
      </w:r>
      <w:r>
        <w:rPr>
          <w:rFonts w:hint="eastAsia" w:cs="宋体"/>
          <w:sz w:val="24"/>
          <w:szCs w:val="24"/>
          <w:highlight w:val="none"/>
          <w:lang w:val="en-US" w:eastAsia="zh-CN"/>
        </w:rPr>
        <w:t xml:space="preserve">          </w:t>
      </w:r>
      <w:r>
        <w:rPr>
          <w:rFonts w:hint="eastAsia" w:ascii="宋体" w:hAnsi="宋体" w:eastAsia="宋体" w:cs="宋体"/>
          <w:sz w:val="24"/>
          <w:szCs w:val="24"/>
          <w:highlight w:val="none"/>
        </w:rPr>
        <w:t>出生日期：年月日</w:t>
      </w:r>
    </w:p>
    <w:p w14:paraId="478CA2E7">
      <w:pPr>
        <w:adjustRightInd w:val="0"/>
        <w:rPr>
          <w:rFonts w:hint="eastAsia" w:ascii="宋体" w:hAnsi="宋体" w:eastAsia="宋体" w:cs="宋体"/>
          <w:sz w:val="24"/>
          <w:szCs w:val="24"/>
          <w:highlight w:val="none"/>
        </w:rPr>
      </w:pPr>
    </w:p>
    <w:p w14:paraId="1E878813">
      <w:pPr>
        <w:adjustRightInd w:val="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所在单位：</w:t>
      </w:r>
      <w:r>
        <w:rPr>
          <w:rFonts w:hint="eastAsia" w:cs="宋体"/>
          <w:sz w:val="24"/>
          <w:szCs w:val="24"/>
          <w:highlight w:val="none"/>
          <w:lang w:val="en-US" w:eastAsia="zh-CN"/>
        </w:rPr>
        <w:t xml:space="preserve">             </w:t>
      </w:r>
      <w:r>
        <w:rPr>
          <w:rFonts w:hint="eastAsia" w:ascii="宋体" w:hAnsi="宋体" w:eastAsia="宋体" w:cs="宋体"/>
          <w:sz w:val="24"/>
          <w:szCs w:val="24"/>
          <w:highlight w:val="none"/>
        </w:rPr>
        <w:t>职务：</w:t>
      </w:r>
    </w:p>
    <w:p w14:paraId="23EBF100">
      <w:pPr>
        <w:adjustRightInd w:val="0"/>
        <w:rPr>
          <w:rFonts w:hint="eastAsia" w:ascii="宋体" w:hAnsi="宋体" w:eastAsia="宋体" w:cs="宋体"/>
          <w:sz w:val="24"/>
          <w:szCs w:val="24"/>
          <w:highlight w:val="none"/>
        </w:rPr>
      </w:pPr>
    </w:p>
    <w:p w14:paraId="2740F101">
      <w:pPr>
        <w:adjustRightInd w:val="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身份证：</w:t>
      </w:r>
      <w:r>
        <w:rPr>
          <w:rFonts w:hint="eastAsia" w:cs="宋体"/>
          <w:sz w:val="24"/>
          <w:szCs w:val="24"/>
          <w:highlight w:val="none"/>
          <w:lang w:val="en-US" w:eastAsia="zh-CN"/>
        </w:rPr>
        <w:t xml:space="preserve">              </w:t>
      </w:r>
      <w:r>
        <w:rPr>
          <w:rFonts w:hint="eastAsia" w:ascii="宋体" w:hAnsi="宋体" w:eastAsia="宋体" w:cs="宋体"/>
          <w:sz w:val="24"/>
          <w:szCs w:val="24"/>
          <w:highlight w:val="none"/>
        </w:rPr>
        <w:t>现住：</w:t>
      </w:r>
    </w:p>
    <w:p w14:paraId="32042170">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兹委托受托人代表我单位参加项目谈判事宜，并授权其全权办理以下事宜：</w:t>
      </w:r>
    </w:p>
    <w:p w14:paraId="6FCC9DDB">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1、参加谈判活动。</w:t>
      </w:r>
    </w:p>
    <w:p w14:paraId="64C9D92A">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2、出席谈判会议。</w:t>
      </w:r>
    </w:p>
    <w:p w14:paraId="5D1B5E84">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3、确定谈判采购的最终报价。</w:t>
      </w:r>
    </w:p>
    <w:p w14:paraId="4FFA162A">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4、签订与成交事宜有关的合同。</w:t>
      </w:r>
    </w:p>
    <w:p w14:paraId="1A9EF820">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5、负责合同的履行、服务以及在合同履行过程中有关事宜的洽谈和处理。</w:t>
      </w:r>
    </w:p>
    <w:p w14:paraId="68C55B96">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受托人在办理上述事宜过程中以其自己的名义签署的所有文件我单位均予以承认。</w:t>
      </w:r>
    </w:p>
    <w:p w14:paraId="13F7AEB9">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受托人无转委托权。</w:t>
      </w:r>
    </w:p>
    <w:p w14:paraId="43599D12">
      <w:pPr>
        <w:adjustRightInd w:val="0"/>
        <w:spacing w:line="32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委托期限：至上述事宜处理完毕止。</w:t>
      </w:r>
    </w:p>
    <w:p w14:paraId="3490BAB9">
      <w:pPr>
        <w:adjustRightInd w:val="0"/>
        <w:rPr>
          <w:rFonts w:hint="eastAsia" w:ascii="宋体" w:hAnsi="宋体" w:eastAsia="宋体" w:cs="宋体"/>
          <w:sz w:val="24"/>
          <w:szCs w:val="24"/>
          <w:highlight w:val="none"/>
        </w:rPr>
      </w:pPr>
    </w:p>
    <w:p w14:paraId="0AA16275">
      <w:pPr>
        <w:adjustRightInd w:val="0"/>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委托单位：</w:t>
      </w:r>
      <w:r>
        <w:rPr>
          <w:rFonts w:hint="eastAsia" w:ascii="宋体" w:hAnsi="宋体" w:eastAsia="宋体" w:cs="宋体"/>
          <w:sz w:val="24"/>
          <w:szCs w:val="24"/>
          <w:highlight w:val="none"/>
          <w:u w:val="single"/>
        </w:rPr>
        <w:t>（公章）</w:t>
      </w:r>
    </w:p>
    <w:p w14:paraId="5619E134">
      <w:pPr>
        <w:adjustRightInd w:val="0"/>
        <w:rPr>
          <w:rFonts w:hint="eastAsia" w:ascii="宋体" w:hAnsi="宋体" w:eastAsia="宋体" w:cs="宋体"/>
          <w:sz w:val="24"/>
          <w:szCs w:val="24"/>
          <w:highlight w:val="none"/>
        </w:rPr>
      </w:pPr>
    </w:p>
    <w:p w14:paraId="4B55286C">
      <w:pPr>
        <w:adjustRightInd w:val="0"/>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法定代表人：</w:t>
      </w:r>
      <w:r>
        <w:rPr>
          <w:rFonts w:hint="eastAsia" w:ascii="宋体" w:hAnsi="宋体" w:eastAsia="宋体" w:cs="宋体"/>
          <w:sz w:val="24"/>
          <w:szCs w:val="24"/>
          <w:highlight w:val="none"/>
          <w:u w:val="single"/>
        </w:rPr>
        <w:t>（签</w:t>
      </w:r>
      <w:r>
        <w:rPr>
          <w:rFonts w:hint="eastAsia" w:ascii="宋体" w:hAnsi="宋体" w:eastAsia="宋体" w:cs="宋体"/>
          <w:sz w:val="24"/>
          <w:szCs w:val="24"/>
          <w:highlight w:val="none"/>
          <w:u w:val="single"/>
          <w:lang w:val="en-US" w:eastAsia="zh-CN"/>
        </w:rPr>
        <w:t>字</w:t>
      </w:r>
      <w:r>
        <w:rPr>
          <w:rFonts w:hint="eastAsia" w:ascii="宋体" w:hAnsi="宋体" w:eastAsia="宋体" w:cs="宋体"/>
          <w:sz w:val="24"/>
          <w:szCs w:val="24"/>
          <w:highlight w:val="none"/>
          <w:u w:val="single"/>
        </w:rPr>
        <w:t>）</w:t>
      </w:r>
    </w:p>
    <w:p w14:paraId="4D39240E">
      <w:pPr>
        <w:adjustRightInd w:val="0"/>
        <w:rPr>
          <w:rFonts w:hint="eastAsia" w:ascii="宋体" w:hAnsi="宋体" w:eastAsia="宋体" w:cs="宋体"/>
          <w:sz w:val="24"/>
          <w:szCs w:val="24"/>
          <w:highlight w:val="none"/>
        </w:rPr>
      </w:pPr>
    </w:p>
    <w:p w14:paraId="2CD4F886">
      <w:pPr>
        <w:adjustRightInd w:val="0"/>
        <w:ind w:firstLine="480" w:firstLineChars="200"/>
        <w:rPr>
          <w:rFonts w:hint="eastAsia"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受托人：</w:t>
      </w:r>
      <w:r>
        <w:rPr>
          <w:rFonts w:hint="eastAsia" w:ascii="宋体" w:hAnsi="宋体" w:eastAsia="宋体" w:cs="宋体"/>
          <w:sz w:val="24"/>
          <w:szCs w:val="24"/>
          <w:highlight w:val="none"/>
          <w:u w:val="single"/>
          <w:lang w:val="en-US" w:eastAsia="zh-CN"/>
        </w:rPr>
        <w:t xml:space="preserve">      </w:t>
      </w:r>
    </w:p>
    <w:p w14:paraId="273AA147">
      <w:pPr>
        <w:adjustRightInd w:val="0"/>
        <w:rPr>
          <w:rFonts w:hint="eastAsia" w:ascii="宋体" w:hAnsi="宋体" w:eastAsia="宋体" w:cs="宋体"/>
          <w:highlight w:val="none"/>
        </w:rPr>
      </w:pPr>
    </w:p>
    <w:p w14:paraId="6916BE62">
      <w:pPr>
        <w:adjustRightInd w:val="0"/>
        <w:spacing w:line="320" w:lineRule="exact"/>
        <w:ind w:firstLine="5520" w:firstLineChars="2300"/>
        <w:rPr>
          <w:rFonts w:hint="eastAsia" w:ascii="宋体" w:hAnsi="宋体" w:eastAsia="宋体" w:cs="宋体"/>
          <w:sz w:val="24"/>
          <w:szCs w:val="24"/>
          <w:highlight w:val="none"/>
        </w:rPr>
      </w:pPr>
    </w:p>
    <w:p w14:paraId="493545F2">
      <w:pPr>
        <w:adjustRightInd w:val="0"/>
        <w:spacing w:line="320" w:lineRule="exact"/>
        <w:ind w:firstLine="6120" w:firstLineChars="2550"/>
        <w:rPr>
          <w:rFonts w:hint="eastAsia" w:ascii="宋体" w:hAnsi="宋体" w:eastAsia="宋体" w:cs="宋体"/>
          <w:sz w:val="24"/>
          <w:szCs w:val="24"/>
          <w:highlight w:val="none"/>
        </w:rPr>
      </w:pPr>
      <w:r>
        <w:rPr>
          <w:rFonts w:hint="eastAsia" w:ascii="宋体" w:hAnsi="宋体" w:eastAsia="宋体" w:cs="宋体"/>
          <w:sz w:val="24"/>
          <w:szCs w:val="24"/>
          <w:highlight w:val="none"/>
        </w:rPr>
        <w:t>年</w:t>
      </w:r>
      <w:r>
        <w:rPr>
          <w:rFonts w:hint="eastAsia" w:cs="宋体"/>
          <w:sz w:val="24"/>
          <w:szCs w:val="24"/>
          <w:highlight w:val="none"/>
          <w:lang w:val="en-US" w:eastAsia="zh-CN"/>
        </w:rPr>
        <w:t xml:space="preserve">  </w:t>
      </w:r>
      <w:r>
        <w:rPr>
          <w:rFonts w:hint="eastAsia" w:ascii="宋体" w:hAnsi="宋体" w:eastAsia="宋体" w:cs="宋体"/>
          <w:sz w:val="24"/>
          <w:szCs w:val="24"/>
          <w:highlight w:val="none"/>
        </w:rPr>
        <w:t>月</w:t>
      </w:r>
      <w:r>
        <w:rPr>
          <w:rFonts w:hint="eastAsia" w:cs="宋体"/>
          <w:sz w:val="24"/>
          <w:szCs w:val="24"/>
          <w:highlight w:val="none"/>
          <w:lang w:val="en-US" w:eastAsia="zh-CN"/>
        </w:rPr>
        <w:t xml:space="preserve">  </w:t>
      </w:r>
      <w:r>
        <w:rPr>
          <w:rFonts w:hint="eastAsia" w:ascii="宋体" w:hAnsi="宋体" w:eastAsia="宋体" w:cs="宋体"/>
          <w:sz w:val="24"/>
          <w:szCs w:val="24"/>
          <w:highlight w:val="none"/>
        </w:rPr>
        <w:t>日</w:t>
      </w:r>
    </w:p>
    <w:p w14:paraId="74E29086">
      <w:pPr>
        <w:adjustRightInd w:val="0"/>
        <w:spacing w:line="320" w:lineRule="exact"/>
        <w:ind w:firstLine="6120" w:firstLineChars="2550"/>
        <w:rPr>
          <w:rFonts w:hint="eastAsia" w:ascii="宋体" w:hAnsi="宋体" w:eastAsia="宋体" w:cs="宋体"/>
          <w:sz w:val="24"/>
          <w:szCs w:val="24"/>
          <w:highlight w:val="none"/>
        </w:rPr>
      </w:pPr>
    </w:p>
    <w:p w14:paraId="14691EF6">
      <w:pPr>
        <w:adjustRightInd w:val="0"/>
        <w:spacing w:line="320" w:lineRule="exact"/>
        <w:ind w:firstLine="6120" w:firstLineChars="2550"/>
        <w:rPr>
          <w:rFonts w:hint="eastAsia" w:ascii="宋体" w:hAnsi="宋体" w:eastAsia="宋体" w:cs="宋体"/>
          <w:sz w:val="24"/>
          <w:szCs w:val="24"/>
          <w:highlight w:val="none"/>
        </w:rPr>
      </w:pPr>
    </w:p>
    <w:p w14:paraId="48DE2C28">
      <w:pPr>
        <w:adjustRightInd w:val="0"/>
        <w:spacing w:line="320" w:lineRule="exact"/>
        <w:ind w:firstLine="6120" w:firstLineChars="2550"/>
        <w:rPr>
          <w:rFonts w:hint="eastAsia" w:ascii="宋体" w:hAnsi="宋体" w:eastAsia="宋体" w:cs="宋体"/>
          <w:sz w:val="24"/>
          <w:szCs w:val="24"/>
          <w:highlight w:val="none"/>
        </w:rPr>
      </w:pPr>
    </w:p>
    <w:p w14:paraId="2DD05EA1">
      <w:pPr>
        <w:adjustRightInd w:val="0"/>
        <w:spacing w:line="32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附：法定代表人和被授权人身份证复印件</w:t>
      </w:r>
    </w:p>
    <w:p w14:paraId="2A329864">
      <w:pPr>
        <w:adjustRightInd w:val="0"/>
        <w:spacing w:line="320" w:lineRule="exact"/>
        <w:ind w:firstLine="6120" w:firstLineChars="2550"/>
        <w:rPr>
          <w:rFonts w:hint="eastAsia" w:ascii="宋体" w:hAnsi="宋体" w:eastAsia="宋体" w:cs="宋体"/>
          <w:sz w:val="24"/>
          <w:szCs w:val="24"/>
          <w:highlight w:val="none"/>
        </w:rPr>
      </w:pPr>
    </w:p>
    <w:p w14:paraId="7BFC15AE">
      <w:pPr>
        <w:adjustRightInd w:val="0"/>
        <w:spacing w:line="320" w:lineRule="exact"/>
        <w:ind w:firstLine="6120" w:firstLineChars="2550"/>
        <w:rPr>
          <w:rFonts w:hint="eastAsia" w:ascii="宋体" w:hAnsi="宋体" w:eastAsia="宋体" w:cs="宋体"/>
          <w:sz w:val="24"/>
          <w:szCs w:val="24"/>
          <w:highlight w:val="none"/>
        </w:rPr>
      </w:pPr>
    </w:p>
    <w:p w14:paraId="020DFAFE">
      <w:pPr>
        <w:adjustRightInd w:val="0"/>
        <w:spacing w:line="320" w:lineRule="exact"/>
        <w:ind w:firstLine="6120" w:firstLineChars="2550"/>
        <w:rPr>
          <w:rFonts w:hint="eastAsia" w:ascii="宋体" w:hAnsi="宋体" w:eastAsia="宋体" w:cs="宋体"/>
          <w:sz w:val="24"/>
          <w:szCs w:val="24"/>
          <w:highlight w:val="none"/>
        </w:rPr>
      </w:pPr>
    </w:p>
    <w:p w14:paraId="0527CA2E">
      <w:pPr>
        <w:pStyle w:val="29"/>
        <w:rPr>
          <w:rFonts w:hint="eastAsia" w:ascii="宋体" w:hAnsi="宋体" w:eastAsia="宋体" w:cs="宋体"/>
          <w:sz w:val="24"/>
          <w:szCs w:val="24"/>
          <w:highlight w:val="none"/>
        </w:rPr>
      </w:pPr>
    </w:p>
    <w:p w14:paraId="49300D79">
      <w:pPr>
        <w:pStyle w:val="29"/>
        <w:rPr>
          <w:rFonts w:hint="eastAsia" w:ascii="宋体" w:hAnsi="宋体" w:eastAsia="宋体" w:cs="宋体"/>
          <w:sz w:val="24"/>
          <w:szCs w:val="24"/>
          <w:highlight w:val="none"/>
        </w:rPr>
      </w:pPr>
    </w:p>
    <w:p w14:paraId="13C18E67">
      <w:pPr>
        <w:pStyle w:val="29"/>
        <w:rPr>
          <w:rFonts w:hint="eastAsia" w:ascii="宋体" w:hAnsi="宋体" w:eastAsia="宋体" w:cs="宋体"/>
          <w:sz w:val="24"/>
          <w:szCs w:val="24"/>
          <w:highlight w:val="none"/>
        </w:rPr>
      </w:pPr>
    </w:p>
    <w:p w14:paraId="51875B92">
      <w:pPr>
        <w:pStyle w:val="29"/>
        <w:rPr>
          <w:rFonts w:hint="eastAsia" w:ascii="宋体" w:hAnsi="宋体" w:eastAsia="宋体" w:cs="宋体"/>
          <w:sz w:val="24"/>
          <w:szCs w:val="24"/>
          <w:highlight w:val="none"/>
        </w:rPr>
      </w:pPr>
    </w:p>
    <w:p w14:paraId="0D73F70A">
      <w:pPr>
        <w:adjustRightInd w:val="0"/>
        <w:spacing w:line="320" w:lineRule="exact"/>
        <w:ind w:firstLine="6120" w:firstLineChars="2550"/>
        <w:rPr>
          <w:rFonts w:hint="eastAsia" w:ascii="宋体" w:hAnsi="宋体" w:eastAsia="宋体" w:cs="宋体"/>
          <w:sz w:val="24"/>
          <w:szCs w:val="24"/>
          <w:highlight w:val="none"/>
        </w:rPr>
      </w:pPr>
    </w:p>
    <w:p w14:paraId="3A6C994F">
      <w:pPr>
        <w:rPr>
          <w:rFonts w:hint="eastAsia" w:ascii="宋体" w:hAnsi="宋体" w:eastAsia="宋体" w:cs="宋体"/>
          <w:sz w:val="28"/>
          <w:szCs w:val="28"/>
          <w:highlight w:val="none"/>
        </w:rPr>
      </w:pPr>
      <w:r>
        <w:rPr>
          <w:rFonts w:hint="eastAsia" w:ascii="宋体" w:hAnsi="宋体" w:eastAsia="宋体" w:cs="宋体"/>
          <w:sz w:val="28"/>
          <w:szCs w:val="28"/>
          <w:highlight w:val="none"/>
        </w:rPr>
        <w:br w:type="page"/>
      </w:r>
    </w:p>
    <w:p w14:paraId="70102F12">
      <w:pPr>
        <w:adjustRightInd w:val="0"/>
        <w:spacing w:line="320" w:lineRule="exact"/>
        <w:rPr>
          <w:rFonts w:hint="eastAsia" w:ascii="宋体" w:hAnsi="宋体" w:eastAsia="宋体" w:cs="宋体"/>
          <w:sz w:val="28"/>
          <w:szCs w:val="28"/>
          <w:highlight w:val="none"/>
        </w:rPr>
      </w:pPr>
      <w:r>
        <w:rPr>
          <w:rFonts w:hint="eastAsia" w:ascii="宋体" w:hAnsi="宋体" w:eastAsia="宋体" w:cs="宋体"/>
          <w:sz w:val="28"/>
          <w:szCs w:val="28"/>
          <w:highlight w:val="none"/>
        </w:rPr>
        <w:t>附件</w:t>
      </w:r>
      <w:r>
        <w:rPr>
          <w:rFonts w:hint="eastAsia" w:ascii="宋体" w:hAnsi="宋体" w:eastAsia="宋体" w:cs="宋体"/>
          <w:sz w:val="28"/>
          <w:szCs w:val="28"/>
          <w:highlight w:val="none"/>
          <w:lang w:val="en-US" w:eastAsia="zh-CN"/>
        </w:rPr>
        <w:t>8</w:t>
      </w:r>
      <w:r>
        <w:rPr>
          <w:rFonts w:hint="eastAsia" w:ascii="宋体" w:hAnsi="宋体" w:eastAsia="宋体" w:cs="宋体"/>
          <w:sz w:val="28"/>
          <w:szCs w:val="28"/>
          <w:highlight w:val="none"/>
        </w:rPr>
        <w:t>：</w:t>
      </w:r>
    </w:p>
    <w:p w14:paraId="75C5E8DD">
      <w:pPr>
        <w:adjustRightInd w:val="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资格证明文件</w:t>
      </w:r>
    </w:p>
    <w:p w14:paraId="7AC80415">
      <w:pPr>
        <w:pStyle w:val="8"/>
        <w:rPr>
          <w:rFonts w:hint="eastAsia" w:ascii="宋体" w:hAnsi="宋体" w:eastAsia="宋体" w:cs="宋体"/>
          <w:highlight w:val="none"/>
        </w:rPr>
      </w:pPr>
    </w:p>
    <w:p w14:paraId="3BAFA25A">
      <w:pPr>
        <w:adjustRightInd w:val="0"/>
        <w:spacing w:line="320" w:lineRule="exact"/>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营业执照、纳税和社保缴纳凭证、财务审计报告、信用中国、中国政府采购网查询截图、参加政府采购活动前三年内，在经营活动中没有重大违法记录书面声明等材料。</w:t>
      </w:r>
    </w:p>
    <w:p w14:paraId="51F756B9">
      <w:pPr>
        <w:adjustRightInd w:val="0"/>
        <w:spacing w:line="320" w:lineRule="exact"/>
        <w:ind w:firstLine="6120" w:firstLineChars="2550"/>
        <w:rPr>
          <w:rFonts w:hint="eastAsia" w:ascii="宋体" w:hAnsi="宋体" w:eastAsia="宋体" w:cs="宋体"/>
          <w:sz w:val="24"/>
          <w:szCs w:val="24"/>
          <w:highlight w:val="none"/>
        </w:rPr>
      </w:pPr>
    </w:p>
    <w:p w14:paraId="4DBCD0F1">
      <w:pPr>
        <w:adjustRightInd w:val="0"/>
        <w:spacing w:line="320" w:lineRule="exact"/>
        <w:ind w:firstLine="6120" w:firstLineChars="2550"/>
        <w:rPr>
          <w:rFonts w:hint="eastAsia" w:ascii="宋体" w:hAnsi="宋体" w:eastAsia="宋体" w:cs="宋体"/>
          <w:sz w:val="24"/>
          <w:szCs w:val="24"/>
          <w:highlight w:val="none"/>
        </w:rPr>
      </w:pPr>
    </w:p>
    <w:p w14:paraId="54DF4CB5">
      <w:pPr>
        <w:pStyle w:val="29"/>
        <w:rPr>
          <w:rFonts w:hint="eastAsia" w:ascii="宋体" w:hAnsi="宋体" w:eastAsia="宋体" w:cs="宋体"/>
          <w:sz w:val="24"/>
          <w:szCs w:val="24"/>
          <w:highlight w:val="none"/>
        </w:rPr>
      </w:pPr>
    </w:p>
    <w:p w14:paraId="25BDA940">
      <w:pPr>
        <w:pStyle w:val="29"/>
        <w:rPr>
          <w:rFonts w:hint="eastAsia" w:ascii="宋体" w:hAnsi="宋体" w:eastAsia="宋体" w:cs="宋体"/>
          <w:sz w:val="24"/>
          <w:szCs w:val="24"/>
          <w:highlight w:val="none"/>
        </w:rPr>
      </w:pPr>
    </w:p>
    <w:p w14:paraId="1D701BA3">
      <w:pPr>
        <w:pStyle w:val="29"/>
        <w:rPr>
          <w:rFonts w:hint="eastAsia" w:ascii="宋体" w:hAnsi="宋体" w:eastAsia="宋体" w:cs="宋体"/>
          <w:sz w:val="24"/>
          <w:szCs w:val="24"/>
          <w:highlight w:val="none"/>
        </w:rPr>
      </w:pPr>
    </w:p>
    <w:p w14:paraId="491AEA78">
      <w:pPr>
        <w:pStyle w:val="29"/>
        <w:rPr>
          <w:rFonts w:hint="eastAsia" w:ascii="宋体" w:hAnsi="宋体" w:eastAsia="宋体" w:cs="宋体"/>
          <w:sz w:val="24"/>
          <w:szCs w:val="24"/>
          <w:highlight w:val="none"/>
        </w:rPr>
      </w:pPr>
    </w:p>
    <w:p w14:paraId="54C3BD15">
      <w:pPr>
        <w:pStyle w:val="29"/>
        <w:rPr>
          <w:rFonts w:hint="eastAsia" w:ascii="宋体" w:hAnsi="宋体" w:eastAsia="宋体" w:cs="宋体"/>
          <w:sz w:val="24"/>
          <w:szCs w:val="24"/>
          <w:highlight w:val="none"/>
        </w:rPr>
      </w:pPr>
    </w:p>
    <w:p w14:paraId="0A87995B">
      <w:pPr>
        <w:pStyle w:val="29"/>
        <w:rPr>
          <w:rFonts w:hint="eastAsia" w:ascii="宋体" w:hAnsi="宋体" w:eastAsia="宋体" w:cs="宋体"/>
          <w:sz w:val="24"/>
          <w:szCs w:val="24"/>
          <w:highlight w:val="none"/>
        </w:rPr>
      </w:pPr>
    </w:p>
    <w:p w14:paraId="3ED38F45">
      <w:pPr>
        <w:pStyle w:val="29"/>
        <w:rPr>
          <w:rFonts w:hint="eastAsia" w:ascii="宋体" w:hAnsi="宋体" w:eastAsia="宋体" w:cs="宋体"/>
          <w:sz w:val="24"/>
          <w:szCs w:val="24"/>
          <w:highlight w:val="none"/>
        </w:rPr>
      </w:pPr>
    </w:p>
    <w:p w14:paraId="20D3E341">
      <w:pPr>
        <w:pStyle w:val="29"/>
        <w:rPr>
          <w:rFonts w:hint="eastAsia" w:ascii="宋体" w:hAnsi="宋体" w:eastAsia="宋体" w:cs="宋体"/>
          <w:sz w:val="24"/>
          <w:szCs w:val="24"/>
          <w:highlight w:val="none"/>
        </w:rPr>
      </w:pPr>
    </w:p>
    <w:p w14:paraId="4B06D29C">
      <w:pPr>
        <w:pStyle w:val="29"/>
        <w:rPr>
          <w:rFonts w:hint="eastAsia" w:ascii="宋体" w:hAnsi="宋体" w:eastAsia="宋体" w:cs="宋体"/>
          <w:sz w:val="24"/>
          <w:szCs w:val="24"/>
          <w:highlight w:val="none"/>
        </w:rPr>
      </w:pPr>
    </w:p>
    <w:p w14:paraId="19CA1C1A">
      <w:pPr>
        <w:pStyle w:val="29"/>
        <w:rPr>
          <w:rFonts w:hint="eastAsia" w:ascii="宋体" w:hAnsi="宋体" w:eastAsia="宋体" w:cs="宋体"/>
          <w:sz w:val="24"/>
          <w:szCs w:val="24"/>
          <w:highlight w:val="none"/>
        </w:rPr>
      </w:pPr>
    </w:p>
    <w:p w14:paraId="4459D6FB">
      <w:pPr>
        <w:pStyle w:val="29"/>
        <w:rPr>
          <w:rFonts w:hint="eastAsia" w:ascii="宋体" w:hAnsi="宋体" w:eastAsia="宋体" w:cs="宋体"/>
          <w:sz w:val="24"/>
          <w:szCs w:val="24"/>
          <w:highlight w:val="none"/>
        </w:rPr>
      </w:pPr>
    </w:p>
    <w:p w14:paraId="039C4487">
      <w:pPr>
        <w:pStyle w:val="29"/>
        <w:rPr>
          <w:rFonts w:hint="eastAsia" w:ascii="宋体" w:hAnsi="宋体" w:eastAsia="宋体" w:cs="宋体"/>
          <w:sz w:val="24"/>
          <w:szCs w:val="24"/>
          <w:highlight w:val="none"/>
        </w:rPr>
      </w:pPr>
    </w:p>
    <w:p w14:paraId="34C24B60">
      <w:pPr>
        <w:pStyle w:val="29"/>
        <w:rPr>
          <w:rFonts w:hint="eastAsia" w:ascii="宋体" w:hAnsi="宋体" w:eastAsia="宋体" w:cs="宋体"/>
          <w:sz w:val="24"/>
          <w:szCs w:val="24"/>
          <w:highlight w:val="none"/>
        </w:rPr>
      </w:pPr>
    </w:p>
    <w:p w14:paraId="2305AFA3">
      <w:pPr>
        <w:pStyle w:val="29"/>
        <w:rPr>
          <w:rFonts w:hint="eastAsia" w:ascii="宋体" w:hAnsi="宋体" w:eastAsia="宋体" w:cs="宋体"/>
          <w:sz w:val="24"/>
          <w:szCs w:val="24"/>
          <w:highlight w:val="none"/>
        </w:rPr>
      </w:pPr>
    </w:p>
    <w:p w14:paraId="4A35A384">
      <w:pPr>
        <w:pStyle w:val="29"/>
        <w:rPr>
          <w:rFonts w:hint="eastAsia" w:ascii="宋体" w:hAnsi="宋体" w:eastAsia="宋体" w:cs="宋体"/>
          <w:sz w:val="24"/>
          <w:szCs w:val="24"/>
          <w:highlight w:val="none"/>
        </w:rPr>
      </w:pPr>
    </w:p>
    <w:p w14:paraId="47CFCD90">
      <w:pPr>
        <w:pStyle w:val="29"/>
        <w:rPr>
          <w:rFonts w:hint="eastAsia" w:ascii="宋体" w:hAnsi="宋体" w:eastAsia="宋体" w:cs="宋体"/>
          <w:sz w:val="24"/>
          <w:szCs w:val="24"/>
          <w:highlight w:val="none"/>
        </w:rPr>
      </w:pPr>
    </w:p>
    <w:p w14:paraId="6FA16749">
      <w:pPr>
        <w:pStyle w:val="29"/>
        <w:rPr>
          <w:rFonts w:hint="eastAsia" w:ascii="宋体" w:hAnsi="宋体" w:eastAsia="宋体" w:cs="宋体"/>
          <w:sz w:val="24"/>
          <w:szCs w:val="24"/>
          <w:highlight w:val="none"/>
        </w:rPr>
      </w:pPr>
    </w:p>
    <w:p w14:paraId="1F734CA1">
      <w:pPr>
        <w:pStyle w:val="29"/>
        <w:rPr>
          <w:rFonts w:hint="eastAsia" w:ascii="宋体" w:hAnsi="宋体" w:eastAsia="宋体" w:cs="宋体"/>
          <w:sz w:val="24"/>
          <w:szCs w:val="24"/>
          <w:highlight w:val="none"/>
        </w:rPr>
      </w:pPr>
    </w:p>
    <w:p w14:paraId="2F6093B4">
      <w:pPr>
        <w:pStyle w:val="29"/>
        <w:rPr>
          <w:rFonts w:hint="eastAsia" w:ascii="宋体" w:hAnsi="宋体" w:eastAsia="宋体" w:cs="宋体"/>
          <w:sz w:val="24"/>
          <w:szCs w:val="24"/>
          <w:highlight w:val="none"/>
        </w:rPr>
      </w:pPr>
    </w:p>
    <w:p w14:paraId="3C878DC9">
      <w:pPr>
        <w:pStyle w:val="29"/>
        <w:rPr>
          <w:rFonts w:hint="eastAsia" w:ascii="宋体" w:hAnsi="宋体" w:eastAsia="宋体" w:cs="宋体"/>
          <w:sz w:val="24"/>
          <w:szCs w:val="24"/>
          <w:highlight w:val="none"/>
        </w:rPr>
      </w:pPr>
    </w:p>
    <w:p w14:paraId="7B581FC3">
      <w:pPr>
        <w:pStyle w:val="29"/>
        <w:rPr>
          <w:rFonts w:hint="eastAsia" w:ascii="宋体" w:hAnsi="宋体" w:eastAsia="宋体" w:cs="宋体"/>
          <w:sz w:val="24"/>
          <w:szCs w:val="24"/>
          <w:highlight w:val="none"/>
        </w:rPr>
      </w:pPr>
    </w:p>
    <w:p w14:paraId="68CC6A64">
      <w:pPr>
        <w:pStyle w:val="29"/>
        <w:rPr>
          <w:rFonts w:hint="eastAsia" w:ascii="宋体" w:hAnsi="宋体" w:eastAsia="宋体" w:cs="宋体"/>
          <w:sz w:val="24"/>
          <w:szCs w:val="24"/>
          <w:highlight w:val="none"/>
        </w:rPr>
      </w:pPr>
    </w:p>
    <w:p w14:paraId="2664F0C0">
      <w:pPr>
        <w:pStyle w:val="29"/>
        <w:rPr>
          <w:rFonts w:hint="eastAsia" w:ascii="宋体" w:hAnsi="宋体" w:eastAsia="宋体" w:cs="宋体"/>
          <w:sz w:val="24"/>
          <w:szCs w:val="24"/>
          <w:highlight w:val="none"/>
        </w:rPr>
      </w:pPr>
    </w:p>
    <w:p w14:paraId="25D61D51">
      <w:pPr>
        <w:pStyle w:val="29"/>
        <w:rPr>
          <w:rFonts w:hint="eastAsia" w:ascii="宋体" w:hAnsi="宋体" w:eastAsia="宋体" w:cs="宋体"/>
          <w:sz w:val="24"/>
          <w:szCs w:val="24"/>
          <w:highlight w:val="none"/>
        </w:rPr>
      </w:pPr>
    </w:p>
    <w:p w14:paraId="38A783B3">
      <w:pPr>
        <w:pStyle w:val="29"/>
        <w:rPr>
          <w:rFonts w:hint="eastAsia" w:ascii="宋体" w:hAnsi="宋体" w:eastAsia="宋体" w:cs="宋体"/>
          <w:sz w:val="24"/>
          <w:szCs w:val="24"/>
          <w:highlight w:val="none"/>
        </w:rPr>
      </w:pPr>
    </w:p>
    <w:p w14:paraId="495A70A5">
      <w:pPr>
        <w:pStyle w:val="29"/>
        <w:rPr>
          <w:rFonts w:hint="eastAsia" w:ascii="宋体" w:hAnsi="宋体" w:eastAsia="宋体" w:cs="宋体"/>
          <w:sz w:val="24"/>
          <w:szCs w:val="24"/>
          <w:highlight w:val="none"/>
        </w:rPr>
      </w:pPr>
    </w:p>
    <w:p w14:paraId="0C189A5C">
      <w:pPr>
        <w:pStyle w:val="29"/>
        <w:rPr>
          <w:rFonts w:hint="eastAsia" w:ascii="宋体" w:hAnsi="宋体" w:eastAsia="宋体" w:cs="宋体"/>
          <w:sz w:val="24"/>
          <w:szCs w:val="24"/>
          <w:highlight w:val="none"/>
        </w:rPr>
      </w:pPr>
    </w:p>
    <w:p w14:paraId="52B06352">
      <w:pPr>
        <w:jc w:val="both"/>
        <w:rPr>
          <w:rFonts w:hint="eastAsia" w:ascii="宋体" w:hAnsi="宋体" w:eastAsia="宋体" w:cs="宋体"/>
          <w:b w:val="0"/>
          <w:bCs w:val="0"/>
          <w:sz w:val="28"/>
          <w:szCs w:val="28"/>
          <w:highlight w:val="none"/>
        </w:rPr>
      </w:pPr>
      <w:r>
        <w:rPr>
          <w:rFonts w:hint="eastAsia" w:ascii="宋体" w:hAnsi="宋体" w:eastAsia="宋体" w:cs="宋体"/>
          <w:b w:val="0"/>
          <w:bCs w:val="0"/>
          <w:sz w:val="28"/>
          <w:szCs w:val="28"/>
          <w:highlight w:val="none"/>
        </w:rPr>
        <w:t>附件</w:t>
      </w:r>
      <w:r>
        <w:rPr>
          <w:rFonts w:hint="eastAsia" w:ascii="宋体" w:hAnsi="宋体" w:eastAsia="宋体" w:cs="宋体"/>
          <w:b w:val="0"/>
          <w:bCs w:val="0"/>
          <w:sz w:val="28"/>
          <w:szCs w:val="28"/>
          <w:highlight w:val="none"/>
          <w:lang w:val="en-US" w:eastAsia="zh-CN"/>
        </w:rPr>
        <w:t>9</w:t>
      </w:r>
      <w:r>
        <w:rPr>
          <w:rFonts w:hint="eastAsia" w:ascii="宋体" w:hAnsi="宋体" w:eastAsia="宋体" w:cs="宋体"/>
          <w:b w:val="0"/>
          <w:bCs w:val="0"/>
          <w:sz w:val="28"/>
          <w:szCs w:val="28"/>
          <w:highlight w:val="none"/>
        </w:rPr>
        <w:t>：</w:t>
      </w:r>
    </w:p>
    <w:p w14:paraId="1A210FB4">
      <w:pPr>
        <w:jc w:val="center"/>
        <w:rPr>
          <w:rFonts w:hint="eastAsia" w:ascii="宋体" w:hAnsi="宋体" w:eastAsia="宋体" w:cs="宋体"/>
          <w:b/>
          <w:bCs/>
          <w:sz w:val="28"/>
          <w:szCs w:val="28"/>
          <w:highlight w:val="none"/>
        </w:rPr>
      </w:pPr>
      <w:r>
        <w:rPr>
          <w:rFonts w:hint="eastAsia" w:ascii="宋体" w:hAnsi="宋体" w:eastAsia="宋体" w:cs="宋体"/>
          <w:b/>
          <w:bCs/>
          <w:sz w:val="32"/>
          <w:szCs w:val="32"/>
          <w:highlight w:val="none"/>
        </w:rPr>
        <w:t>中小企业声明函（货物）</w:t>
      </w:r>
    </w:p>
    <w:p w14:paraId="63F0BA15">
      <w:pPr>
        <w:pStyle w:val="29"/>
        <w:rPr>
          <w:rFonts w:hint="eastAsia" w:ascii="宋体" w:hAnsi="宋体" w:eastAsia="宋体" w:cs="宋体"/>
          <w:highlight w:val="none"/>
        </w:rPr>
      </w:pPr>
    </w:p>
    <w:p w14:paraId="033758B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4618075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b w:val="0"/>
          <w:bCs w:val="0"/>
          <w:color w:val="000000"/>
          <w:sz w:val="24"/>
          <w:szCs w:val="24"/>
          <w:highlight w:val="none"/>
          <w:u w:val="single"/>
          <w:lang w:val="en-US" w:eastAsia="zh-CN"/>
        </w:rPr>
        <w:t>农、林、牧、渔</w:t>
      </w:r>
      <w:r>
        <w:rPr>
          <w:rFonts w:hint="eastAsia" w:cs="宋体"/>
          <w:b w:val="0"/>
          <w:bCs w:val="0"/>
          <w:color w:val="000000"/>
          <w:sz w:val="24"/>
          <w:szCs w:val="24"/>
          <w:highlight w:val="none"/>
          <w:u w:val="single"/>
          <w:lang w:val="en-US" w:eastAsia="zh-CN"/>
        </w:rPr>
        <w:t>业</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479F7C2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b w:val="0"/>
          <w:bCs w:val="0"/>
          <w:color w:val="000000"/>
          <w:sz w:val="24"/>
          <w:szCs w:val="24"/>
          <w:highlight w:val="none"/>
          <w:u w:val="single"/>
          <w:lang w:val="en-US" w:eastAsia="zh-CN"/>
        </w:rPr>
        <w:t>农、林、牧、渔</w:t>
      </w:r>
      <w:r>
        <w:rPr>
          <w:rFonts w:hint="eastAsia" w:cs="宋体"/>
          <w:b w:val="0"/>
          <w:bCs w:val="0"/>
          <w:color w:val="000000"/>
          <w:sz w:val="24"/>
          <w:szCs w:val="24"/>
          <w:highlight w:val="none"/>
          <w:u w:val="single"/>
          <w:lang w:val="en-US" w:eastAsia="zh-CN"/>
        </w:rPr>
        <w:t>业</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58A7A92C">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18C686B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23E054F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14:paraId="282805D2">
      <w:pPr>
        <w:spacing w:line="360" w:lineRule="auto"/>
        <w:ind w:firstLine="3840" w:firstLineChars="16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1CD684A1">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sz w:val="24"/>
          <w:szCs w:val="24"/>
          <w:highlight w:val="none"/>
        </w:rPr>
        <w:t>日 期：</w:t>
      </w:r>
    </w:p>
    <w:p w14:paraId="06ECEEB6">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rPr>
      </w:pPr>
    </w:p>
    <w:p w14:paraId="5F0EBB7D">
      <w:pPr>
        <w:rPr>
          <w:rFonts w:hint="eastAsia" w:ascii="宋体" w:hAnsi="宋体" w:eastAsia="宋体" w:cs="宋体"/>
          <w:highlight w:val="none"/>
        </w:rPr>
      </w:pPr>
    </w:p>
    <w:p w14:paraId="352293E7">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注：1.从业人员、营业收入、资产总额填报上一年度数据，无上一年度数据的新成立企业可不填报。</w:t>
      </w:r>
    </w:p>
    <w:p w14:paraId="20FEE76F">
      <w:pPr>
        <w:keepNext w:val="0"/>
        <w:keepLines w:val="0"/>
        <w:pageBreakBefore w:val="0"/>
        <w:widowControl w:val="0"/>
        <w:numPr>
          <w:ilvl w:val="0"/>
          <w:numId w:val="20"/>
        </w:numPr>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本项目如是只面向中小企业采购的应当必须提供。</w:t>
      </w:r>
    </w:p>
    <w:p w14:paraId="1AEE6482">
      <w:pPr>
        <w:keepNext w:val="0"/>
        <w:keepLines w:val="0"/>
        <w:pageBreakBefore w:val="0"/>
        <w:widowControl w:val="0"/>
        <w:numPr>
          <w:ilvl w:val="0"/>
          <w:numId w:val="20"/>
        </w:numPr>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highlight w:val="none"/>
          <w:lang w:val="en-US" w:eastAsia="zh-CN"/>
        </w:rPr>
      </w:pPr>
      <w:r>
        <w:rPr>
          <w:rFonts w:hint="eastAsia" w:cs="宋体"/>
          <w:highlight w:val="none"/>
          <w:lang w:val="en-US" w:eastAsia="zh-CN"/>
        </w:rPr>
        <w:t>此格式仅供参考。</w:t>
      </w:r>
    </w:p>
    <w:p w14:paraId="588736B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highlight w:val="none"/>
          <w:lang w:val="en-US" w:eastAsia="zh-CN"/>
        </w:rPr>
      </w:pPr>
    </w:p>
    <w:p w14:paraId="0C3775E3">
      <w:pPr>
        <w:adjustRightInd w:val="0"/>
        <w:spacing w:line="320" w:lineRule="exact"/>
        <w:ind w:firstLine="6120" w:firstLineChars="2550"/>
        <w:rPr>
          <w:rFonts w:hint="eastAsia" w:ascii="宋体" w:hAnsi="宋体" w:eastAsia="宋体" w:cs="宋体"/>
          <w:sz w:val="24"/>
          <w:szCs w:val="24"/>
          <w:highlight w:val="none"/>
        </w:rPr>
      </w:pPr>
    </w:p>
    <w:p w14:paraId="53FBCBDD">
      <w:pPr>
        <w:pStyle w:val="29"/>
        <w:rPr>
          <w:rFonts w:hint="eastAsia" w:ascii="宋体" w:hAnsi="宋体" w:eastAsia="宋体" w:cs="宋体"/>
          <w:highlight w:val="none"/>
        </w:rPr>
      </w:pPr>
    </w:p>
    <w:p w14:paraId="022BDB8A">
      <w:pPr>
        <w:pStyle w:val="29"/>
        <w:rPr>
          <w:rFonts w:hint="eastAsia" w:ascii="宋体" w:hAnsi="宋体" w:eastAsia="宋体" w:cs="宋体"/>
          <w:highlight w:val="none"/>
        </w:rPr>
      </w:pPr>
    </w:p>
    <w:p w14:paraId="02BA412C">
      <w:pPr>
        <w:pStyle w:val="29"/>
        <w:rPr>
          <w:rFonts w:hint="eastAsia" w:ascii="宋体" w:hAnsi="宋体" w:eastAsia="宋体" w:cs="宋体"/>
          <w:highlight w:val="none"/>
        </w:rPr>
      </w:pPr>
    </w:p>
    <w:p w14:paraId="74D755BF">
      <w:pPr>
        <w:pStyle w:val="29"/>
        <w:rPr>
          <w:rFonts w:hint="eastAsia" w:ascii="宋体" w:hAnsi="宋体" w:eastAsia="宋体" w:cs="宋体"/>
          <w:highlight w:val="none"/>
        </w:rPr>
      </w:pPr>
    </w:p>
    <w:p w14:paraId="6824ED34">
      <w:pPr>
        <w:pStyle w:val="29"/>
        <w:rPr>
          <w:rFonts w:hint="eastAsia" w:ascii="宋体" w:hAnsi="宋体" w:eastAsia="宋体" w:cs="宋体"/>
          <w:highlight w:val="none"/>
        </w:rPr>
      </w:pPr>
    </w:p>
    <w:p w14:paraId="254DFC47">
      <w:pPr>
        <w:rPr>
          <w:rFonts w:hint="eastAsia" w:ascii="宋体" w:hAnsi="宋体" w:eastAsia="宋体" w:cs="宋体"/>
          <w:sz w:val="28"/>
          <w:szCs w:val="28"/>
          <w:highlight w:val="none"/>
        </w:rPr>
      </w:pPr>
      <w:r>
        <w:rPr>
          <w:rFonts w:hint="eastAsia" w:ascii="宋体" w:hAnsi="宋体" w:eastAsia="宋体" w:cs="宋体"/>
          <w:sz w:val="28"/>
          <w:szCs w:val="28"/>
          <w:highlight w:val="none"/>
        </w:rPr>
        <w:br w:type="page"/>
      </w:r>
    </w:p>
    <w:p w14:paraId="05BF3B05">
      <w:pPr>
        <w:adjustRightInd w:val="0"/>
        <w:spacing w:line="320" w:lineRule="exact"/>
        <w:jc w:val="both"/>
        <w:rPr>
          <w:rFonts w:hint="eastAsia" w:ascii="宋体" w:hAnsi="宋体" w:eastAsia="宋体" w:cs="宋体"/>
          <w:sz w:val="28"/>
          <w:szCs w:val="28"/>
          <w:highlight w:val="none"/>
          <w:lang w:val="en-US"/>
        </w:rPr>
      </w:pPr>
      <w:r>
        <w:rPr>
          <w:rFonts w:hint="eastAsia" w:ascii="宋体" w:hAnsi="宋体" w:eastAsia="宋体" w:cs="宋体"/>
          <w:sz w:val="28"/>
          <w:szCs w:val="28"/>
          <w:highlight w:val="none"/>
        </w:rPr>
        <w:t>附件</w:t>
      </w:r>
      <w:r>
        <w:rPr>
          <w:rFonts w:hint="eastAsia" w:ascii="宋体" w:hAnsi="宋体" w:eastAsia="宋体" w:cs="宋体"/>
          <w:sz w:val="28"/>
          <w:szCs w:val="28"/>
          <w:highlight w:val="none"/>
          <w:lang w:val="en-US" w:eastAsia="zh-CN"/>
        </w:rPr>
        <w:t>10</w:t>
      </w:r>
      <w:r>
        <w:rPr>
          <w:rFonts w:hint="eastAsia" w:ascii="宋体" w:hAnsi="宋体" w:eastAsia="宋体" w:cs="宋体"/>
          <w:sz w:val="28"/>
          <w:szCs w:val="28"/>
          <w:highlight w:val="none"/>
        </w:rPr>
        <w:t>：</w:t>
      </w:r>
    </w:p>
    <w:p w14:paraId="79B75182">
      <w:pPr>
        <w:adjustRightInd w:val="0"/>
        <w:spacing w:line="360" w:lineRule="auto"/>
        <w:ind w:firstLine="2891" w:firstLineChars="900"/>
        <w:jc w:val="both"/>
        <w:rPr>
          <w:rFonts w:hint="eastAsia" w:ascii="宋体" w:hAnsi="宋体" w:eastAsia="宋体" w:cs="宋体"/>
          <w:sz w:val="28"/>
          <w:szCs w:val="28"/>
          <w:highlight w:val="none"/>
          <w:lang w:val="en-US"/>
        </w:rPr>
      </w:pPr>
      <w:r>
        <w:rPr>
          <w:rFonts w:hint="eastAsia" w:ascii="宋体" w:hAnsi="宋体" w:eastAsia="宋体" w:cs="宋体"/>
          <w:b/>
          <w:bCs/>
          <w:sz w:val="32"/>
          <w:szCs w:val="32"/>
          <w:highlight w:val="none"/>
          <w:lang w:val="en-US"/>
        </w:rPr>
        <w:t>其他资料（如需）</w:t>
      </w:r>
    </w:p>
    <w:p w14:paraId="6370E598">
      <w:pPr>
        <w:adjustRightInd w:val="0"/>
        <w:spacing w:line="320" w:lineRule="exact"/>
        <w:ind w:firstLine="6120" w:firstLineChars="2550"/>
        <w:rPr>
          <w:rFonts w:hint="eastAsia" w:ascii="宋体" w:hAnsi="宋体" w:eastAsia="宋体" w:cs="宋体"/>
          <w:sz w:val="24"/>
          <w:szCs w:val="24"/>
          <w:highlight w:val="none"/>
        </w:rPr>
      </w:pPr>
    </w:p>
    <w:p w14:paraId="02CEAD59">
      <w:pPr>
        <w:adjustRightInd w:val="0"/>
        <w:spacing w:line="320" w:lineRule="exact"/>
        <w:ind w:firstLine="6120" w:firstLineChars="2550"/>
        <w:rPr>
          <w:rFonts w:hint="eastAsia" w:ascii="宋体" w:hAnsi="宋体" w:eastAsia="宋体" w:cs="宋体"/>
          <w:sz w:val="24"/>
          <w:szCs w:val="24"/>
          <w:highlight w:val="none"/>
        </w:rPr>
      </w:pPr>
    </w:p>
    <w:p w14:paraId="36EE15A3">
      <w:pPr>
        <w:adjustRightInd w:val="0"/>
        <w:spacing w:line="320" w:lineRule="exact"/>
        <w:ind w:firstLine="6120" w:firstLineChars="2550"/>
        <w:rPr>
          <w:rFonts w:hint="eastAsia" w:ascii="宋体" w:hAnsi="宋体" w:eastAsia="宋体" w:cs="宋体"/>
          <w:sz w:val="24"/>
          <w:szCs w:val="24"/>
          <w:highlight w:val="none"/>
        </w:rPr>
      </w:pPr>
    </w:p>
    <w:p w14:paraId="7B358627">
      <w:pPr>
        <w:adjustRightInd w:val="0"/>
        <w:spacing w:line="320" w:lineRule="exact"/>
        <w:ind w:firstLine="6120" w:firstLineChars="2550"/>
        <w:rPr>
          <w:rFonts w:hint="eastAsia" w:ascii="宋体" w:hAnsi="宋体" w:eastAsia="宋体" w:cs="宋体"/>
          <w:sz w:val="24"/>
          <w:szCs w:val="24"/>
          <w:highlight w:val="none"/>
        </w:rPr>
      </w:pPr>
    </w:p>
    <w:p w14:paraId="42A0D02F">
      <w:pPr>
        <w:adjustRightInd w:val="0"/>
        <w:spacing w:line="320" w:lineRule="exact"/>
        <w:ind w:firstLine="6120" w:firstLineChars="2550"/>
        <w:rPr>
          <w:rFonts w:hint="eastAsia" w:ascii="宋体" w:hAnsi="宋体" w:eastAsia="宋体" w:cs="宋体"/>
          <w:sz w:val="24"/>
          <w:szCs w:val="24"/>
          <w:highlight w:val="none"/>
        </w:rPr>
      </w:pPr>
    </w:p>
    <w:p w14:paraId="18C1CC2C">
      <w:pPr>
        <w:adjustRightInd w:val="0"/>
        <w:spacing w:line="320" w:lineRule="exact"/>
        <w:ind w:firstLine="6120" w:firstLineChars="2550"/>
        <w:rPr>
          <w:rFonts w:hint="eastAsia" w:ascii="宋体" w:hAnsi="宋体" w:eastAsia="宋体" w:cs="宋体"/>
          <w:sz w:val="24"/>
          <w:szCs w:val="24"/>
          <w:highlight w:val="none"/>
        </w:rPr>
      </w:pPr>
    </w:p>
    <w:p w14:paraId="29AD260C">
      <w:pPr>
        <w:adjustRightInd w:val="0"/>
        <w:spacing w:line="320" w:lineRule="exact"/>
        <w:ind w:firstLine="6120" w:firstLineChars="2550"/>
        <w:rPr>
          <w:rFonts w:hint="eastAsia" w:ascii="宋体" w:hAnsi="宋体" w:eastAsia="宋体" w:cs="宋体"/>
          <w:sz w:val="24"/>
          <w:szCs w:val="24"/>
          <w:highlight w:val="none"/>
        </w:rPr>
      </w:pPr>
    </w:p>
    <w:p w14:paraId="59B3CE81">
      <w:pPr>
        <w:adjustRightInd w:val="0"/>
        <w:spacing w:line="320" w:lineRule="exact"/>
        <w:ind w:firstLine="6120" w:firstLineChars="2550"/>
        <w:rPr>
          <w:rFonts w:hint="eastAsia" w:ascii="宋体" w:hAnsi="宋体" w:eastAsia="宋体" w:cs="宋体"/>
          <w:sz w:val="24"/>
          <w:szCs w:val="24"/>
          <w:highlight w:val="none"/>
        </w:rPr>
      </w:pPr>
    </w:p>
    <w:p w14:paraId="1429C77D">
      <w:pPr>
        <w:adjustRightInd w:val="0"/>
        <w:spacing w:line="320" w:lineRule="exact"/>
        <w:ind w:firstLine="6120" w:firstLineChars="2550"/>
        <w:rPr>
          <w:rFonts w:hint="eastAsia" w:ascii="宋体" w:hAnsi="宋体" w:eastAsia="宋体" w:cs="宋体"/>
          <w:sz w:val="24"/>
          <w:szCs w:val="24"/>
          <w:highlight w:val="none"/>
        </w:rPr>
      </w:pPr>
    </w:p>
    <w:p w14:paraId="394D088F">
      <w:pPr>
        <w:adjustRightInd w:val="0"/>
        <w:spacing w:line="320" w:lineRule="exact"/>
        <w:ind w:firstLine="6120" w:firstLineChars="2550"/>
        <w:rPr>
          <w:rFonts w:hint="eastAsia" w:ascii="宋体" w:hAnsi="宋体" w:eastAsia="宋体" w:cs="宋体"/>
          <w:sz w:val="24"/>
          <w:szCs w:val="24"/>
          <w:highlight w:val="none"/>
        </w:rPr>
      </w:pPr>
    </w:p>
    <w:p w14:paraId="233BCA35">
      <w:pPr>
        <w:adjustRightInd w:val="0"/>
        <w:spacing w:line="320" w:lineRule="exact"/>
        <w:ind w:firstLine="6120" w:firstLineChars="2550"/>
        <w:rPr>
          <w:rFonts w:hint="eastAsia" w:ascii="宋体" w:hAnsi="宋体" w:eastAsia="宋体" w:cs="宋体"/>
          <w:sz w:val="24"/>
          <w:szCs w:val="24"/>
          <w:highlight w:val="none"/>
        </w:rPr>
      </w:pPr>
    </w:p>
    <w:p w14:paraId="11B075B2">
      <w:pPr>
        <w:adjustRightInd w:val="0"/>
        <w:spacing w:line="320" w:lineRule="exact"/>
        <w:ind w:firstLine="6120" w:firstLineChars="2550"/>
        <w:rPr>
          <w:rFonts w:hint="eastAsia" w:ascii="宋体" w:hAnsi="宋体" w:eastAsia="宋体" w:cs="宋体"/>
          <w:sz w:val="24"/>
          <w:szCs w:val="24"/>
          <w:highlight w:val="none"/>
        </w:rPr>
      </w:pPr>
    </w:p>
    <w:p w14:paraId="2C4C2850">
      <w:pPr>
        <w:adjustRightInd w:val="0"/>
        <w:spacing w:line="320" w:lineRule="exact"/>
        <w:ind w:firstLine="6120" w:firstLineChars="2550"/>
        <w:rPr>
          <w:rFonts w:hint="eastAsia" w:ascii="宋体" w:hAnsi="宋体" w:eastAsia="宋体" w:cs="宋体"/>
          <w:sz w:val="24"/>
          <w:szCs w:val="24"/>
          <w:highlight w:val="none"/>
        </w:rPr>
      </w:pPr>
    </w:p>
    <w:p w14:paraId="25303874">
      <w:pPr>
        <w:adjustRightInd w:val="0"/>
        <w:spacing w:line="320" w:lineRule="exact"/>
        <w:ind w:firstLine="6120" w:firstLineChars="2550"/>
        <w:rPr>
          <w:rFonts w:hint="eastAsia" w:ascii="宋体" w:hAnsi="宋体" w:eastAsia="宋体" w:cs="宋体"/>
          <w:sz w:val="24"/>
          <w:szCs w:val="24"/>
          <w:highlight w:val="none"/>
        </w:rPr>
      </w:pPr>
    </w:p>
    <w:p w14:paraId="5FE30D14">
      <w:pPr>
        <w:adjustRightInd w:val="0"/>
        <w:spacing w:line="320" w:lineRule="exact"/>
        <w:ind w:firstLine="6120" w:firstLineChars="2550"/>
        <w:rPr>
          <w:rFonts w:hint="eastAsia" w:ascii="宋体" w:hAnsi="宋体" w:eastAsia="宋体" w:cs="宋体"/>
          <w:sz w:val="24"/>
          <w:szCs w:val="24"/>
          <w:highlight w:val="none"/>
        </w:rPr>
      </w:pPr>
    </w:p>
    <w:p w14:paraId="1DCEA9FD">
      <w:pPr>
        <w:adjustRightInd w:val="0"/>
        <w:spacing w:line="320" w:lineRule="exact"/>
        <w:ind w:firstLine="6120" w:firstLineChars="2550"/>
        <w:rPr>
          <w:rFonts w:hint="eastAsia" w:ascii="宋体" w:hAnsi="宋体" w:eastAsia="宋体" w:cs="宋体"/>
          <w:sz w:val="24"/>
          <w:szCs w:val="24"/>
          <w:highlight w:val="none"/>
        </w:rPr>
      </w:pPr>
    </w:p>
    <w:p w14:paraId="01967C41">
      <w:pPr>
        <w:adjustRightInd w:val="0"/>
        <w:spacing w:line="320" w:lineRule="exact"/>
        <w:ind w:firstLine="6120" w:firstLineChars="2550"/>
        <w:rPr>
          <w:rFonts w:hint="eastAsia" w:ascii="宋体" w:hAnsi="宋体" w:eastAsia="宋体" w:cs="宋体"/>
          <w:sz w:val="24"/>
          <w:szCs w:val="24"/>
          <w:highlight w:val="none"/>
        </w:rPr>
      </w:pPr>
    </w:p>
    <w:p w14:paraId="614C57EA">
      <w:pPr>
        <w:adjustRightInd w:val="0"/>
        <w:spacing w:line="320" w:lineRule="exact"/>
        <w:ind w:firstLine="6120" w:firstLineChars="2550"/>
        <w:rPr>
          <w:rFonts w:hint="eastAsia" w:ascii="宋体" w:hAnsi="宋体" w:eastAsia="宋体" w:cs="宋体"/>
          <w:sz w:val="24"/>
          <w:szCs w:val="24"/>
          <w:highlight w:val="none"/>
        </w:rPr>
      </w:pPr>
    </w:p>
    <w:p w14:paraId="0096A31E">
      <w:pPr>
        <w:adjustRightInd w:val="0"/>
        <w:spacing w:line="320" w:lineRule="exact"/>
        <w:ind w:firstLine="6120" w:firstLineChars="2550"/>
        <w:rPr>
          <w:rFonts w:hint="eastAsia" w:ascii="宋体" w:hAnsi="宋体" w:eastAsia="宋体" w:cs="宋体"/>
          <w:sz w:val="24"/>
          <w:szCs w:val="24"/>
          <w:highlight w:val="none"/>
        </w:rPr>
      </w:pPr>
    </w:p>
    <w:p w14:paraId="25D2D987">
      <w:pPr>
        <w:adjustRightInd w:val="0"/>
        <w:spacing w:line="320" w:lineRule="exact"/>
        <w:ind w:firstLine="6120" w:firstLineChars="2550"/>
        <w:rPr>
          <w:rFonts w:hint="eastAsia" w:ascii="宋体" w:hAnsi="宋体" w:eastAsia="宋体" w:cs="宋体"/>
          <w:sz w:val="24"/>
          <w:szCs w:val="24"/>
          <w:highlight w:val="none"/>
        </w:rPr>
      </w:pPr>
    </w:p>
    <w:p w14:paraId="60681F30">
      <w:pPr>
        <w:adjustRightInd w:val="0"/>
        <w:spacing w:line="320" w:lineRule="exact"/>
        <w:ind w:firstLine="6120" w:firstLineChars="2550"/>
        <w:rPr>
          <w:rFonts w:hint="eastAsia" w:ascii="宋体" w:hAnsi="宋体" w:eastAsia="宋体" w:cs="宋体"/>
          <w:sz w:val="24"/>
          <w:szCs w:val="24"/>
          <w:highlight w:val="none"/>
        </w:rPr>
      </w:pPr>
    </w:p>
    <w:p w14:paraId="272E4C9F">
      <w:pPr>
        <w:adjustRightInd w:val="0"/>
        <w:spacing w:line="320" w:lineRule="exact"/>
        <w:ind w:firstLine="6120" w:firstLineChars="2550"/>
        <w:rPr>
          <w:rFonts w:hint="eastAsia" w:ascii="宋体" w:hAnsi="宋体" w:eastAsia="宋体" w:cs="宋体"/>
          <w:sz w:val="24"/>
          <w:szCs w:val="24"/>
          <w:highlight w:val="none"/>
        </w:rPr>
      </w:pPr>
    </w:p>
    <w:p w14:paraId="461B7C2A">
      <w:pPr>
        <w:adjustRightInd w:val="0"/>
        <w:spacing w:line="320" w:lineRule="exact"/>
        <w:ind w:firstLine="6120" w:firstLineChars="2550"/>
        <w:rPr>
          <w:rFonts w:hint="eastAsia" w:ascii="宋体" w:hAnsi="宋体" w:eastAsia="宋体" w:cs="宋体"/>
          <w:sz w:val="24"/>
          <w:szCs w:val="24"/>
          <w:highlight w:val="none"/>
        </w:rPr>
      </w:pPr>
    </w:p>
    <w:p w14:paraId="2D74BE15">
      <w:pPr>
        <w:adjustRightInd w:val="0"/>
        <w:spacing w:line="320" w:lineRule="exact"/>
        <w:ind w:firstLine="6120" w:firstLineChars="2550"/>
        <w:rPr>
          <w:rFonts w:hint="eastAsia" w:ascii="宋体" w:hAnsi="宋体" w:eastAsia="宋体" w:cs="宋体"/>
          <w:sz w:val="24"/>
          <w:szCs w:val="24"/>
          <w:highlight w:val="none"/>
        </w:rPr>
      </w:pPr>
    </w:p>
    <w:p w14:paraId="6AB45A5D">
      <w:pPr>
        <w:adjustRightInd w:val="0"/>
        <w:spacing w:line="320" w:lineRule="exact"/>
        <w:ind w:firstLine="6120" w:firstLineChars="2550"/>
        <w:rPr>
          <w:rFonts w:hint="eastAsia" w:ascii="宋体" w:hAnsi="宋体" w:eastAsia="宋体" w:cs="宋体"/>
          <w:sz w:val="24"/>
          <w:szCs w:val="24"/>
          <w:highlight w:val="none"/>
        </w:rPr>
      </w:pPr>
    </w:p>
    <w:p w14:paraId="0704D50A">
      <w:pPr>
        <w:adjustRightInd w:val="0"/>
        <w:spacing w:line="320" w:lineRule="exact"/>
        <w:ind w:firstLine="6120" w:firstLineChars="2550"/>
        <w:rPr>
          <w:rFonts w:hint="eastAsia" w:ascii="宋体" w:hAnsi="宋体" w:eastAsia="宋体" w:cs="宋体"/>
          <w:sz w:val="24"/>
          <w:szCs w:val="24"/>
          <w:highlight w:val="none"/>
        </w:rPr>
      </w:pPr>
    </w:p>
    <w:p w14:paraId="21608195">
      <w:pPr>
        <w:adjustRightInd w:val="0"/>
        <w:spacing w:line="320" w:lineRule="exact"/>
        <w:ind w:firstLine="6120" w:firstLineChars="2550"/>
        <w:rPr>
          <w:rFonts w:hint="eastAsia" w:ascii="宋体" w:hAnsi="宋体" w:eastAsia="宋体" w:cs="宋体"/>
          <w:sz w:val="24"/>
          <w:szCs w:val="24"/>
          <w:highlight w:val="none"/>
        </w:rPr>
      </w:pPr>
    </w:p>
    <w:p w14:paraId="461178F6">
      <w:pPr>
        <w:adjustRightInd w:val="0"/>
        <w:spacing w:line="320" w:lineRule="exact"/>
        <w:ind w:firstLine="6120" w:firstLineChars="2550"/>
        <w:rPr>
          <w:rFonts w:hint="eastAsia" w:ascii="宋体" w:hAnsi="宋体" w:eastAsia="宋体" w:cs="宋体"/>
          <w:sz w:val="24"/>
          <w:szCs w:val="24"/>
          <w:highlight w:val="none"/>
        </w:rPr>
      </w:pPr>
    </w:p>
    <w:p w14:paraId="7BD6AC97">
      <w:pPr>
        <w:adjustRightInd w:val="0"/>
        <w:spacing w:line="320" w:lineRule="exact"/>
        <w:ind w:firstLine="6120" w:firstLineChars="2550"/>
        <w:rPr>
          <w:rFonts w:hint="eastAsia" w:ascii="宋体" w:hAnsi="宋体" w:eastAsia="宋体" w:cs="宋体"/>
          <w:sz w:val="24"/>
          <w:szCs w:val="24"/>
          <w:highlight w:val="none"/>
        </w:rPr>
      </w:pPr>
    </w:p>
    <w:p w14:paraId="383D954E">
      <w:pPr>
        <w:adjustRightInd w:val="0"/>
        <w:spacing w:line="320" w:lineRule="exact"/>
        <w:ind w:firstLine="6120" w:firstLineChars="2550"/>
        <w:rPr>
          <w:rFonts w:hint="eastAsia" w:ascii="宋体" w:hAnsi="宋体" w:eastAsia="宋体" w:cs="宋体"/>
          <w:sz w:val="24"/>
          <w:szCs w:val="24"/>
          <w:highlight w:val="none"/>
        </w:rPr>
      </w:pPr>
    </w:p>
    <w:p w14:paraId="2C4E97A0">
      <w:pPr>
        <w:rPr>
          <w:rFonts w:hint="eastAsia" w:ascii="宋体" w:hAnsi="宋体" w:eastAsia="宋体" w:cs="宋体"/>
          <w:sz w:val="28"/>
          <w:szCs w:val="28"/>
          <w:highlight w:val="none"/>
        </w:rPr>
      </w:pPr>
      <w:r>
        <w:rPr>
          <w:rFonts w:hint="eastAsia" w:ascii="宋体" w:hAnsi="宋体" w:eastAsia="宋体" w:cs="宋体"/>
          <w:sz w:val="28"/>
          <w:szCs w:val="28"/>
          <w:highlight w:val="none"/>
        </w:rPr>
        <w:br w:type="page"/>
      </w:r>
    </w:p>
    <w:p w14:paraId="54DDE4A4">
      <w:pPr>
        <w:adjustRightInd w:val="0"/>
        <w:spacing w:line="320" w:lineRule="exact"/>
        <w:jc w:val="both"/>
        <w:rPr>
          <w:rFonts w:hint="eastAsia" w:ascii="宋体" w:hAnsi="宋体" w:eastAsia="宋体" w:cs="宋体"/>
          <w:sz w:val="28"/>
          <w:szCs w:val="28"/>
          <w:highlight w:val="none"/>
          <w:lang w:val="en-US"/>
        </w:rPr>
      </w:pPr>
      <w:r>
        <w:rPr>
          <w:rFonts w:hint="eastAsia" w:ascii="宋体" w:hAnsi="宋体" w:eastAsia="宋体" w:cs="宋体"/>
          <w:sz w:val="28"/>
          <w:szCs w:val="28"/>
          <w:highlight w:val="none"/>
        </w:rPr>
        <w:t>附件</w:t>
      </w:r>
      <w:r>
        <w:rPr>
          <w:rFonts w:hint="eastAsia" w:ascii="宋体" w:hAnsi="宋体" w:eastAsia="宋体" w:cs="宋体"/>
          <w:sz w:val="28"/>
          <w:szCs w:val="28"/>
          <w:highlight w:val="none"/>
          <w:lang w:val="en-US" w:eastAsia="zh-CN"/>
        </w:rPr>
        <w:t>11</w:t>
      </w:r>
      <w:r>
        <w:rPr>
          <w:rFonts w:hint="eastAsia" w:ascii="宋体" w:hAnsi="宋体" w:eastAsia="宋体" w:cs="宋体"/>
          <w:sz w:val="28"/>
          <w:szCs w:val="28"/>
          <w:highlight w:val="none"/>
        </w:rPr>
        <w:t>：</w:t>
      </w:r>
    </w:p>
    <w:p w14:paraId="14CB6C78">
      <w:pPr>
        <w:adjustRightInd w:val="0"/>
        <w:spacing w:line="360" w:lineRule="auto"/>
        <w:ind w:firstLine="643" w:firstLineChars="200"/>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政府采购供应商诚信承诺书</w:t>
      </w:r>
    </w:p>
    <w:p w14:paraId="0991F134">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CD5E172">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（一）提供虚假材料谋取中标;</w:t>
      </w:r>
    </w:p>
    <w:p w14:paraId="5F540125">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（二）采取不正当手段诋毁、排挤其他供应商;</w:t>
      </w:r>
    </w:p>
    <w:p w14:paraId="4940E965">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（三）与招标采购单位、其他投标人恶意串通;</w:t>
      </w:r>
    </w:p>
    <w:p w14:paraId="6AFF1E25">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（四）向招标采购单位或提供其他不正当利益;</w:t>
      </w:r>
    </w:p>
    <w:p w14:paraId="07169FD8">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（五）在招标过程中与招标采购单位进行协商谈判、不按照招标文件和投标文件订立合同，或者与采购人另立背离合同实质性内容协议;</w:t>
      </w:r>
    </w:p>
    <w:p w14:paraId="3C5E5165">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（六）开标后擅自撤销投标，影响招标继续进行的或领取招标文件纳投标保证金后不投标导致废标;</w:t>
      </w:r>
    </w:p>
    <w:p w14:paraId="40566822">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（七）中标后无正当理由，在规定时间内不与采购单位签订合同;</w:t>
      </w:r>
    </w:p>
    <w:p w14:paraId="34402617">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（八）将中标项目转让给他人或非法分包他人;</w:t>
      </w:r>
    </w:p>
    <w:p w14:paraId="6708878D">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（九）无正当理由，拒绝履行合同义务;</w:t>
      </w:r>
    </w:p>
    <w:p w14:paraId="6E5AEF11">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（十）无正当理由放弃中标（成交）项目;</w:t>
      </w:r>
    </w:p>
    <w:p w14:paraId="535F7BF9">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（十一）</w:t>
      </w:r>
      <w:r>
        <w:rPr>
          <w:rFonts w:hint="eastAsia" w:cs="宋体"/>
          <w:sz w:val="24"/>
          <w:szCs w:val="24"/>
          <w:highlight w:val="none"/>
          <w:lang w:val="en-US" w:eastAsia="zh-CN"/>
        </w:rPr>
        <w:t>擅自</w:t>
      </w:r>
      <w:r>
        <w:rPr>
          <w:rFonts w:hint="eastAsia" w:ascii="宋体" w:hAnsi="宋体" w:eastAsia="宋体" w:cs="宋体"/>
          <w:sz w:val="24"/>
          <w:szCs w:val="24"/>
          <w:highlight w:val="none"/>
        </w:rPr>
        <w:t>与采购人串通或接受采购人要求，在履约合同中通过减少货物数量，更换品牌、降低配置、技术要求、质量和服务标准等，却仍按原合同进行虚假验收或终止政府采购合同;</w:t>
      </w:r>
    </w:p>
    <w:p w14:paraId="1F8A7427">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（十二）与采购人串通，对尚未履约完毕的采购项目出具虚假验收报告；</w:t>
      </w:r>
    </w:p>
    <w:p w14:paraId="3EA7BBCD">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（十三）无不可抗力因素，拒绝提供售后服务、售后服务态度恶劣、故意提高维修配件价格（高于市场平均价）；</w:t>
      </w:r>
    </w:p>
    <w:p w14:paraId="65CFC52E">
      <w:pPr>
        <w:adjustRightIn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（十四）开标后对招标文件的相关内容再进行质疑；</w:t>
      </w:r>
    </w:p>
    <w:p w14:paraId="19714E35">
      <w:pPr>
        <w:adjustRightIn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（十五）恶意投诉的行为：投诉经查无实据的、捏造事实或者提供虚假设诉材料；</w:t>
      </w:r>
    </w:p>
    <w:p w14:paraId="7C778F3D">
      <w:pPr>
        <w:adjustRightIn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（十六）拒绝有关部门监督检查或者提供虚假情况；</w:t>
      </w:r>
    </w:p>
    <w:p w14:paraId="49CC3DA0">
      <w:pPr>
        <w:adjustRightIn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（十七）政府采购监管部门认定的其他政府采购活动中的不诚信行为。</w:t>
      </w:r>
    </w:p>
    <w:p w14:paraId="66BF5F75">
      <w:pPr>
        <w:adjustRightInd w:val="0"/>
        <w:spacing w:line="360" w:lineRule="auto"/>
        <w:rPr>
          <w:rFonts w:hint="eastAsia" w:ascii="宋体" w:hAnsi="宋体" w:eastAsia="宋体" w:cs="宋体"/>
          <w:sz w:val="24"/>
          <w:szCs w:val="24"/>
          <w:highlight w:val="none"/>
        </w:rPr>
      </w:pPr>
    </w:p>
    <w:p w14:paraId="71B1892B">
      <w:pPr>
        <w:adjustRightInd w:val="0"/>
        <w:spacing w:line="360" w:lineRule="auto"/>
        <w:ind w:firstLine="1560" w:firstLineChars="650"/>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供应商名称：（盖章）</w:t>
      </w:r>
    </w:p>
    <w:p w14:paraId="1FA156C3">
      <w:pPr>
        <w:adjustRightInd w:val="0"/>
        <w:spacing w:line="360" w:lineRule="auto"/>
        <w:ind w:right="640" w:firstLine="1560" w:firstLineChars="650"/>
        <w:rPr>
          <w:rFonts w:hint="eastAsia" w:ascii="宋体" w:hAnsi="宋体" w:eastAsia="宋体" w:cs="宋体"/>
          <w:sz w:val="24"/>
          <w:szCs w:val="24"/>
          <w:highlight w:val="none"/>
        </w:rPr>
      </w:pPr>
    </w:p>
    <w:p w14:paraId="7B451A02">
      <w:pPr>
        <w:adjustRightInd w:val="0"/>
        <w:spacing w:line="360" w:lineRule="auto"/>
        <w:ind w:right="640" w:firstLine="1560" w:firstLineChars="650"/>
        <w:rPr>
          <w:rFonts w:hint="eastAsia" w:ascii="宋体" w:hAnsi="宋体" w:eastAsia="宋体" w:cs="宋体"/>
          <w:sz w:val="24"/>
          <w:szCs w:val="24"/>
          <w:highlight w:val="none"/>
        </w:rPr>
      </w:pPr>
      <w:r>
        <w:rPr>
          <w:rFonts w:hint="eastAsia" w:ascii="宋体" w:hAnsi="宋体" w:eastAsia="宋体" w:cs="宋体"/>
          <w:sz w:val="24"/>
          <w:szCs w:val="24"/>
          <w:highlight w:val="none"/>
        </w:rPr>
        <w:t>法人代表或授权委托人：（签字）</w:t>
      </w:r>
    </w:p>
    <w:p w14:paraId="64DA3EE9">
      <w:pPr>
        <w:adjustRightInd w:val="0"/>
        <w:spacing w:line="360" w:lineRule="auto"/>
        <w:jc w:val="center"/>
        <w:rPr>
          <w:rFonts w:hint="eastAsia" w:ascii="宋体" w:hAnsi="宋体" w:eastAsia="宋体" w:cs="宋体"/>
          <w:sz w:val="24"/>
          <w:szCs w:val="24"/>
          <w:highlight w:val="none"/>
        </w:rPr>
      </w:pPr>
    </w:p>
    <w:p w14:paraId="5763753D">
      <w:pPr>
        <w:adjustRightInd w:val="0"/>
        <w:spacing w:line="360" w:lineRule="auto"/>
        <w:ind w:firstLine="1560" w:firstLineChars="650"/>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7139012E">
      <w:pPr>
        <w:pStyle w:val="41"/>
        <w:adjustRightInd w:val="0"/>
        <w:spacing w:line="360" w:lineRule="auto"/>
        <w:ind w:firstLine="480"/>
        <w:rPr>
          <w:rFonts w:hint="eastAsia" w:ascii="宋体" w:hAnsi="宋体" w:eastAsia="宋体" w:cs="宋体"/>
          <w:sz w:val="24"/>
          <w:szCs w:val="24"/>
          <w:highlight w:val="none"/>
        </w:rPr>
      </w:pPr>
    </w:p>
    <w:p w14:paraId="26707422">
      <w:pPr>
        <w:pStyle w:val="41"/>
        <w:adjustRightInd w:val="0"/>
        <w:spacing w:line="360" w:lineRule="auto"/>
        <w:ind w:firstLine="1440" w:firstLineChars="600"/>
        <w:rPr>
          <w:rFonts w:hint="eastAsia" w:ascii="宋体" w:hAnsi="宋体" w:eastAsia="宋体" w:cs="宋体"/>
          <w:sz w:val="24"/>
          <w:szCs w:val="24"/>
          <w:highlight w:val="none"/>
        </w:rPr>
      </w:pPr>
      <w:r>
        <w:rPr>
          <w:rFonts w:hint="eastAsia" w:ascii="宋体" w:hAnsi="宋体" w:eastAsia="宋体" w:cs="宋体"/>
          <w:sz w:val="24"/>
          <w:szCs w:val="24"/>
          <w:highlight w:val="none"/>
        </w:rPr>
        <w:t>注：投标人须将此承诺书放进投标文件里。</w:t>
      </w:r>
    </w:p>
    <w:p w14:paraId="7AD50B43">
      <w:pPr>
        <w:pStyle w:val="41"/>
        <w:adjustRightInd w:val="0"/>
        <w:spacing w:line="360" w:lineRule="auto"/>
        <w:ind w:firstLine="1440" w:firstLineChars="600"/>
        <w:rPr>
          <w:rFonts w:hint="eastAsia" w:ascii="宋体" w:hAnsi="宋体" w:eastAsia="宋体" w:cs="宋体"/>
          <w:sz w:val="24"/>
          <w:szCs w:val="24"/>
          <w:highlight w:val="none"/>
        </w:rPr>
      </w:pPr>
    </w:p>
    <w:p w14:paraId="27A841BD">
      <w:pPr>
        <w:rPr>
          <w:rFonts w:hint="eastAsia" w:ascii="宋体" w:hAnsi="宋体" w:eastAsia="宋体" w:cs="宋体"/>
          <w:b/>
          <w:bCs/>
          <w:sz w:val="32"/>
          <w:szCs w:val="32"/>
          <w:highlight w:val="none"/>
          <w:lang w:val="en-US"/>
        </w:rPr>
      </w:pPr>
      <w:r>
        <w:rPr>
          <w:rFonts w:hint="eastAsia" w:ascii="宋体" w:hAnsi="宋体" w:eastAsia="宋体" w:cs="宋体"/>
          <w:b/>
          <w:bCs/>
          <w:sz w:val="32"/>
          <w:szCs w:val="32"/>
          <w:highlight w:val="none"/>
          <w:lang w:val="en-US"/>
        </w:rPr>
        <w:br w:type="page"/>
      </w:r>
    </w:p>
    <w:p w14:paraId="6CD072A8">
      <w:pPr>
        <w:pStyle w:val="4"/>
        <w:spacing w:before="0" w:after="0" w:line="500" w:lineRule="exact"/>
        <w:ind w:firstLine="0"/>
        <w:rPr>
          <w:rFonts w:hint="eastAsia" w:ascii="宋体" w:hAnsi="宋体" w:eastAsia="宋体" w:cs="宋体"/>
          <w:b w:val="0"/>
          <w:sz w:val="44"/>
          <w:szCs w:val="44"/>
          <w:highlight w:val="none"/>
          <w:lang w:val="en-US"/>
        </w:rPr>
      </w:pPr>
      <w:r>
        <w:rPr>
          <w:rFonts w:hint="eastAsia" w:ascii="宋体" w:hAnsi="宋体" w:eastAsia="宋体" w:cs="宋体"/>
          <w:b/>
          <w:bCs/>
          <w:sz w:val="32"/>
          <w:szCs w:val="32"/>
          <w:highlight w:val="none"/>
          <w:lang w:val="en-US"/>
        </w:rPr>
        <w:t>第六部分  周口市政府采购合同（货物类）标准文本</w:t>
      </w:r>
    </w:p>
    <w:p w14:paraId="30E3C94D">
      <w:pPr>
        <w:rPr>
          <w:rFonts w:hint="eastAsia" w:ascii="宋体" w:hAnsi="宋体" w:eastAsia="宋体" w:cs="宋体"/>
          <w:sz w:val="32"/>
          <w:szCs w:val="32"/>
          <w:highlight w:val="none"/>
          <w:lang w:val="en-US"/>
        </w:rPr>
      </w:pPr>
    </w:p>
    <w:p w14:paraId="7A77F94D">
      <w:pPr>
        <w:pStyle w:val="44"/>
        <w:spacing w:beforeLines="0" w:afterLines="0"/>
        <w:ind w:left="0"/>
        <w:rPr>
          <w:rFonts w:hint="eastAsia" w:ascii="宋体" w:hAnsi="宋体" w:eastAsia="宋体" w:cs="宋体"/>
          <w:sz w:val="32"/>
          <w:szCs w:val="32"/>
          <w:highlight w:val="none"/>
          <w:lang w:val="en-US"/>
        </w:rPr>
      </w:pPr>
    </w:p>
    <w:p w14:paraId="20303CD4">
      <w:pPr>
        <w:pStyle w:val="44"/>
        <w:spacing w:beforeLines="0" w:afterLines="0"/>
        <w:ind w:left="0"/>
        <w:rPr>
          <w:rFonts w:hint="eastAsia" w:ascii="宋体" w:hAnsi="宋体" w:eastAsia="宋体" w:cs="宋体"/>
          <w:sz w:val="32"/>
          <w:szCs w:val="32"/>
          <w:highlight w:val="none"/>
          <w:lang w:val="en-US"/>
        </w:rPr>
      </w:pPr>
    </w:p>
    <w:p w14:paraId="222F94BA">
      <w:pPr>
        <w:pStyle w:val="44"/>
        <w:spacing w:beforeLines="0" w:afterLines="0"/>
        <w:ind w:left="0"/>
        <w:rPr>
          <w:rFonts w:hint="eastAsia" w:ascii="宋体" w:hAnsi="宋体" w:eastAsia="宋体" w:cs="宋体"/>
          <w:sz w:val="30"/>
          <w:szCs w:val="30"/>
          <w:highlight w:val="none"/>
          <w:lang w:val="en-US"/>
        </w:rPr>
      </w:pPr>
    </w:p>
    <w:p w14:paraId="1C9FB1E6">
      <w:pPr>
        <w:pStyle w:val="44"/>
        <w:spacing w:beforeLines="0" w:afterLines="0"/>
        <w:ind w:left="0"/>
        <w:rPr>
          <w:rFonts w:hint="eastAsia" w:ascii="宋体" w:hAnsi="宋体" w:eastAsia="宋体" w:cs="宋体"/>
          <w:sz w:val="30"/>
          <w:szCs w:val="30"/>
          <w:highlight w:val="none"/>
          <w:lang w:val="en-US"/>
        </w:rPr>
      </w:pPr>
    </w:p>
    <w:p w14:paraId="2ECA08C9">
      <w:pPr>
        <w:pStyle w:val="44"/>
        <w:spacing w:beforeLines="0" w:afterLines="0"/>
        <w:ind w:left="0"/>
        <w:rPr>
          <w:rFonts w:hint="eastAsia" w:ascii="宋体" w:hAnsi="宋体" w:eastAsia="宋体" w:cs="宋体"/>
          <w:sz w:val="30"/>
          <w:szCs w:val="30"/>
          <w:highlight w:val="none"/>
          <w:lang w:val="en-US"/>
        </w:rPr>
      </w:pPr>
    </w:p>
    <w:p w14:paraId="535FE936">
      <w:pPr>
        <w:pStyle w:val="44"/>
        <w:spacing w:beforeLines="0" w:afterLines="0"/>
        <w:ind w:left="0"/>
        <w:rPr>
          <w:rFonts w:hint="eastAsia" w:ascii="宋体" w:hAnsi="宋体" w:eastAsia="宋体" w:cs="宋体"/>
          <w:sz w:val="30"/>
          <w:szCs w:val="30"/>
          <w:highlight w:val="none"/>
          <w:lang w:val="en-US"/>
        </w:rPr>
      </w:pPr>
    </w:p>
    <w:p w14:paraId="3C20420E">
      <w:pPr>
        <w:pStyle w:val="44"/>
        <w:spacing w:beforeLines="0" w:afterLines="0"/>
        <w:ind w:left="0"/>
        <w:rPr>
          <w:rFonts w:hint="eastAsia" w:ascii="宋体" w:hAnsi="宋体" w:eastAsia="宋体" w:cs="宋体"/>
          <w:sz w:val="30"/>
          <w:szCs w:val="30"/>
          <w:highlight w:val="none"/>
          <w:lang w:val="en-US"/>
        </w:rPr>
      </w:pPr>
    </w:p>
    <w:p w14:paraId="593A8B88">
      <w:pPr>
        <w:pStyle w:val="44"/>
        <w:spacing w:beforeLines="0" w:afterLines="0"/>
        <w:ind w:left="0"/>
        <w:rPr>
          <w:rFonts w:hint="eastAsia" w:ascii="宋体" w:hAnsi="宋体" w:eastAsia="宋体" w:cs="宋体"/>
          <w:sz w:val="30"/>
          <w:szCs w:val="30"/>
          <w:highlight w:val="none"/>
          <w:lang w:val="en-US"/>
        </w:rPr>
      </w:pPr>
    </w:p>
    <w:p w14:paraId="785CB0EB">
      <w:pPr>
        <w:pStyle w:val="44"/>
        <w:spacing w:beforeLines="0" w:afterLines="0"/>
        <w:ind w:left="0"/>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政府采购项目名称：</w:t>
      </w:r>
    </w:p>
    <w:p w14:paraId="3C6B8AB0">
      <w:pPr>
        <w:pStyle w:val="44"/>
        <w:spacing w:beforeLines="0" w:afterLines="0"/>
        <w:ind w:left="0"/>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政府采购项目编号：</w:t>
      </w:r>
    </w:p>
    <w:p w14:paraId="01231F51">
      <w:pPr>
        <w:pStyle w:val="44"/>
        <w:spacing w:beforeLines="0" w:afterLines="0"/>
        <w:ind w:left="0"/>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采      购    人：</w:t>
      </w:r>
    </w:p>
    <w:p w14:paraId="127DAE65">
      <w:pPr>
        <w:pStyle w:val="44"/>
        <w:spacing w:beforeLines="0" w:afterLines="0"/>
        <w:ind w:left="0"/>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供      应    商：</w:t>
      </w:r>
    </w:p>
    <w:p w14:paraId="2FA15C98">
      <w:pPr>
        <w:pStyle w:val="44"/>
        <w:spacing w:beforeLines="0" w:afterLines="0"/>
        <w:ind w:left="0"/>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 订 地：</w:t>
      </w:r>
    </w:p>
    <w:p w14:paraId="36C81472">
      <w:pPr>
        <w:pStyle w:val="44"/>
        <w:spacing w:beforeLines="0" w:afterLines="0"/>
        <w:ind w:left="0"/>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签订 时 间：</w:t>
      </w:r>
    </w:p>
    <w:p w14:paraId="2B2A5F77">
      <w:pPr>
        <w:pStyle w:val="44"/>
        <w:spacing w:beforeLines="0" w:afterLines="0"/>
        <w:ind w:left="0"/>
        <w:rPr>
          <w:rFonts w:hint="eastAsia" w:ascii="宋体" w:hAnsi="宋体" w:eastAsia="宋体" w:cs="宋体"/>
          <w:sz w:val="30"/>
          <w:szCs w:val="30"/>
          <w:highlight w:val="none"/>
          <w:lang w:val="en-US"/>
        </w:rPr>
      </w:pPr>
    </w:p>
    <w:p w14:paraId="42F4E8CF">
      <w:pPr>
        <w:pStyle w:val="44"/>
        <w:spacing w:beforeLines="0" w:afterLines="0"/>
        <w:ind w:left="0"/>
        <w:rPr>
          <w:rFonts w:hint="eastAsia" w:ascii="宋体" w:hAnsi="宋体" w:eastAsia="宋体" w:cs="宋体"/>
          <w:sz w:val="30"/>
          <w:szCs w:val="30"/>
          <w:highlight w:val="none"/>
          <w:lang w:val="en-US"/>
        </w:rPr>
      </w:pPr>
    </w:p>
    <w:p w14:paraId="77E303ED">
      <w:pPr>
        <w:pStyle w:val="44"/>
        <w:spacing w:beforeLines="0" w:afterLines="0"/>
        <w:ind w:left="0"/>
        <w:jc w:val="center"/>
        <w:rPr>
          <w:rFonts w:hint="eastAsia" w:ascii="宋体" w:hAnsi="宋体" w:eastAsia="宋体" w:cs="宋体"/>
          <w:sz w:val="32"/>
          <w:szCs w:val="32"/>
          <w:highlight w:val="none"/>
        </w:rPr>
      </w:pPr>
    </w:p>
    <w:p w14:paraId="23541B63">
      <w:pPr>
        <w:pStyle w:val="44"/>
        <w:spacing w:beforeLines="0" w:afterLines="0" w:line="460" w:lineRule="exact"/>
        <w:ind w:left="0"/>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合同签订指引</w:t>
      </w:r>
    </w:p>
    <w:p w14:paraId="705E54CA">
      <w:pPr>
        <w:pStyle w:val="44"/>
        <w:spacing w:beforeLines="0" w:afterLines="0" w:line="460" w:lineRule="exact"/>
        <w:ind w:left="0" w:firstLine="420" w:firstLineChars="200"/>
        <w:jc w:val="both"/>
        <w:rPr>
          <w:rFonts w:hint="eastAsia" w:ascii="宋体" w:hAnsi="宋体" w:eastAsia="宋体" w:cs="宋体"/>
          <w:sz w:val="21"/>
          <w:szCs w:val="21"/>
          <w:highlight w:val="none"/>
        </w:rPr>
      </w:pPr>
    </w:p>
    <w:p w14:paraId="40750E7A">
      <w:pPr>
        <w:pStyle w:val="44"/>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一、采购人在签订合同时应提供的资料：</w:t>
      </w:r>
    </w:p>
    <w:p w14:paraId="0B835D4E">
      <w:pPr>
        <w:pStyle w:val="44"/>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招标采购文件（以网上发布内容为准）；</w:t>
      </w:r>
    </w:p>
    <w:p w14:paraId="1913588E">
      <w:pPr>
        <w:pStyle w:val="44"/>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2、该政府采购项目</w:t>
      </w:r>
      <w:r>
        <w:rPr>
          <w:rFonts w:hint="eastAsia" w:ascii="宋体" w:hAnsi="宋体" w:eastAsia="宋体" w:cs="宋体"/>
          <w:sz w:val="21"/>
          <w:szCs w:val="21"/>
          <w:highlight w:val="none"/>
        </w:rPr>
        <w:t>招标文件的澄清和修改内容（公告内容）；</w:t>
      </w:r>
    </w:p>
    <w:p w14:paraId="57C29789">
      <w:pPr>
        <w:pStyle w:val="44"/>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3、该政府采购项目评审报告；</w:t>
      </w:r>
    </w:p>
    <w:p w14:paraId="2321AB86">
      <w:pPr>
        <w:pStyle w:val="44"/>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4、采购单位法人授权委托书（法人到场并签字的除外）；</w:t>
      </w:r>
    </w:p>
    <w:p w14:paraId="67D5C998">
      <w:pPr>
        <w:pStyle w:val="44"/>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5、采购单位被授权人身份证件（法人到场并签字的除外）；</w:t>
      </w:r>
    </w:p>
    <w:p w14:paraId="77A4D122">
      <w:pPr>
        <w:pStyle w:val="44"/>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6、采购人和中标供应商约定的其它内容（不得超出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182F523F">
      <w:pPr>
        <w:pStyle w:val="44"/>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二、</w:t>
      </w:r>
      <w:r>
        <w:rPr>
          <w:rFonts w:hint="eastAsia" w:ascii="宋体" w:hAnsi="宋体" w:eastAsia="宋体" w:cs="宋体"/>
          <w:sz w:val="21"/>
          <w:szCs w:val="21"/>
          <w:highlight w:val="none"/>
        </w:rPr>
        <w:t>供应商在签订合同时应提供的资料：</w:t>
      </w:r>
    </w:p>
    <w:p w14:paraId="1EF34FBF">
      <w:pPr>
        <w:pStyle w:val="44"/>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投标文件（纸质或</w:t>
      </w:r>
      <w:r>
        <w:rPr>
          <w:rFonts w:hint="eastAsia" w:ascii="宋体" w:hAnsi="宋体" w:eastAsia="宋体" w:cs="宋体"/>
          <w:sz w:val="21"/>
          <w:szCs w:val="21"/>
          <w:highlight w:val="none"/>
          <w:lang w:val="en-US"/>
        </w:rPr>
        <w:t>DPF格式的电子</w:t>
      </w:r>
      <w:r>
        <w:rPr>
          <w:rFonts w:hint="eastAsia" w:ascii="宋体" w:hAnsi="宋体" w:eastAsia="宋体" w:cs="宋体"/>
          <w:sz w:val="21"/>
          <w:szCs w:val="21"/>
          <w:highlight w:val="none"/>
        </w:rPr>
        <w:t>投标文件）；</w:t>
      </w:r>
    </w:p>
    <w:p w14:paraId="57A64FEE">
      <w:pPr>
        <w:pStyle w:val="44"/>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2、针对该项目评审时评审委员会提出的质询答复（纸质并签章）；</w:t>
      </w:r>
    </w:p>
    <w:p w14:paraId="69AA08BF">
      <w:pPr>
        <w:pStyle w:val="44"/>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3、该政府采购项目中标通知书；</w:t>
      </w:r>
    </w:p>
    <w:p w14:paraId="2A3FEC06">
      <w:pPr>
        <w:pStyle w:val="44"/>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4、供应商法人授权委托书（法人到场并签字的除外）；</w:t>
      </w:r>
    </w:p>
    <w:p w14:paraId="4CB0EE47">
      <w:pPr>
        <w:pStyle w:val="44"/>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5、供应商被授权人身份证件（法人到场并签字的除外）；</w:t>
      </w:r>
    </w:p>
    <w:p w14:paraId="6F16020D">
      <w:pPr>
        <w:pStyle w:val="44"/>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6、供应商和采购人约定的其它内容（不得超出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085F4C7B">
      <w:pPr>
        <w:pStyle w:val="44"/>
        <w:spacing w:beforeLines="0" w:afterLines="0" w:line="460" w:lineRule="exact"/>
        <w:ind w:left="0" w:firstLine="420" w:firstLineChars="200"/>
        <w:jc w:val="both"/>
        <w:rPr>
          <w:rFonts w:hint="eastAsia" w:ascii="宋体" w:hAnsi="宋体" w:eastAsia="宋体" w:cs="宋体"/>
          <w:sz w:val="30"/>
          <w:szCs w:val="30"/>
          <w:highlight w:val="none"/>
        </w:rPr>
      </w:pPr>
      <w:r>
        <w:rPr>
          <w:rFonts w:hint="eastAsia" w:ascii="宋体" w:hAnsi="宋体" w:eastAsia="宋体" w:cs="宋体"/>
          <w:sz w:val="21"/>
          <w:szCs w:val="21"/>
          <w:highlight w:val="none"/>
        </w:rPr>
        <w:t>三、本合同签订后二个工作日内有采购人在“周口市政府采购网”上进行合同公示。</w:t>
      </w:r>
    </w:p>
    <w:p w14:paraId="7EEFC611">
      <w:pPr>
        <w:pStyle w:val="44"/>
        <w:spacing w:beforeLines="0" w:afterLines="0" w:line="460" w:lineRule="exact"/>
        <w:ind w:left="0" w:firstLine="640" w:firstLineChars="200"/>
        <w:jc w:val="center"/>
        <w:rPr>
          <w:rFonts w:hint="eastAsia" w:ascii="宋体" w:hAnsi="宋体" w:eastAsia="宋体" w:cs="宋体"/>
          <w:bCs/>
          <w:sz w:val="32"/>
          <w:szCs w:val="32"/>
          <w:highlight w:val="none"/>
        </w:rPr>
      </w:pPr>
    </w:p>
    <w:p w14:paraId="20D470C3">
      <w:pPr>
        <w:pStyle w:val="44"/>
        <w:spacing w:beforeLines="0" w:afterLines="0" w:line="460" w:lineRule="exact"/>
        <w:ind w:left="0" w:firstLine="640" w:firstLineChars="200"/>
        <w:jc w:val="center"/>
        <w:rPr>
          <w:rFonts w:hint="eastAsia" w:ascii="宋体" w:hAnsi="宋体" w:eastAsia="宋体" w:cs="宋体"/>
          <w:sz w:val="32"/>
          <w:szCs w:val="32"/>
          <w:highlight w:val="none"/>
        </w:rPr>
      </w:pPr>
      <w:r>
        <w:rPr>
          <w:rFonts w:hint="eastAsia" w:ascii="宋体" w:hAnsi="宋体" w:eastAsia="宋体" w:cs="宋体"/>
          <w:bCs/>
          <w:sz w:val="32"/>
          <w:szCs w:val="32"/>
          <w:highlight w:val="none"/>
        </w:rPr>
        <w:t>供应商履约验收指引</w:t>
      </w:r>
    </w:p>
    <w:p w14:paraId="1D7822D8">
      <w:pPr>
        <w:pStyle w:val="44"/>
        <w:numPr>
          <w:ilvl w:val="0"/>
          <w:numId w:val="21"/>
        </w:numPr>
        <w:spacing w:beforeLines="0" w:afterLines="0" w:line="460" w:lineRule="exact"/>
        <w:ind w:left="0" w:firstLine="420" w:firstLineChars="200"/>
        <w:jc w:val="both"/>
        <w:rPr>
          <w:rFonts w:hint="eastAsia" w:ascii="宋体" w:hAnsi="宋体" w:eastAsia="宋体" w:cs="宋体"/>
          <w:szCs w:val="27"/>
          <w:highlight w:val="none"/>
        </w:rPr>
      </w:pPr>
      <w:r>
        <w:rPr>
          <w:rFonts w:hint="eastAsia" w:ascii="宋体" w:hAnsi="宋体" w:eastAsia="宋体" w:cs="宋体"/>
          <w:sz w:val="21"/>
          <w:szCs w:val="21"/>
          <w:highlight w:val="none"/>
          <w:lang w:val="en-US"/>
        </w:rPr>
        <w:t>供应商不得</w:t>
      </w:r>
      <w:r>
        <w:rPr>
          <w:rFonts w:hint="eastAsia" w:ascii="宋体" w:hAnsi="宋体" w:eastAsia="宋体" w:cs="宋体"/>
          <w:sz w:val="21"/>
          <w:szCs w:val="21"/>
          <w:highlight w:val="none"/>
        </w:rPr>
        <w:t>擅自变更合同标的物内容；</w:t>
      </w:r>
    </w:p>
    <w:p w14:paraId="0BF5CB4D">
      <w:pPr>
        <w:pStyle w:val="44"/>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w:t>
      </w:r>
      <w:r>
        <w:rPr>
          <w:rFonts w:hint="eastAsia" w:ascii="宋体" w:hAnsi="宋体" w:eastAsia="宋体" w:cs="宋体"/>
          <w:sz w:val="21"/>
          <w:szCs w:val="21"/>
          <w:highlight w:val="none"/>
        </w:rPr>
        <w:t>不得以次充好、高投低配，确因在合同执行中不可抗力因素造成的，应提供相关依据；</w:t>
      </w:r>
    </w:p>
    <w:p w14:paraId="17C5CE1C">
      <w:pPr>
        <w:pStyle w:val="44"/>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3、</w:t>
      </w:r>
      <w:r>
        <w:rPr>
          <w:rFonts w:hint="eastAsia" w:ascii="宋体" w:hAnsi="宋体" w:eastAsia="宋体" w:cs="宋体"/>
          <w:sz w:val="21"/>
          <w:szCs w:val="21"/>
          <w:highlight w:val="none"/>
        </w:rPr>
        <w:t>对因客观上采购人采购需求发生变化造成的，应提供采、供双方的纸质备忘录材料；</w:t>
      </w:r>
    </w:p>
    <w:p w14:paraId="7ED11B51">
      <w:pPr>
        <w:pStyle w:val="44"/>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4、在满足</w:t>
      </w:r>
      <w:r>
        <w:rPr>
          <w:rFonts w:hint="eastAsia" w:ascii="宋体" w:hAnsi="宋体" w:eastAsia="宋体" w:cs="宋体"/>
          <w:sz w:val="21"/>
          <w:szCs w:val="21"/>
          <w:highlight w:val="none"/>
        </w:rPr>
        <w:t>验收条件</w:t>
      </w:r>
      <w:r>
        <w:rPr>
          <w:rFonts w:hint="eastAsia" w:ascii="宋体" w:hAnsi="宋体" w:eastAsia="宋体" w:cs="宋体"/>
          <w:sz w:val="21"/>
          <w:szCs w:val="21"/>
          <w:highlight w:val="none"/>
          <w:lang w:val="en-US"/>
        </w:rPr>
        <w:t>5个工作日</w:t>
      </w:r>
      <w:r>
        <w:rPr>
          <w:rFonts w:hint="eastAsia" w:ascii="宋体" w:hAnsi="宋体" w:eastAsia="宋体" w:cs="宋体"/>
          <w:sz w:val="21"/>
          <w:szCs w:val="21"/>
          <w:highlight w:val="none"/>
        </w:rPr>
        <w:t>内通知采购人组织验收；</w:t>
      </w:r>
    </w:p>
    <w:p w14:paraId="74302D79">
      <w:pPr>
        <w:pStyle w:val="44"/>
        <w:spacing w:beforeLines="0" w:afterLines="0" w:line="46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5、供应商应提供需验收物品的清单、参数、使用手册、人员培训情况等资料；</w:t>
      </w:r>
    </w:p>
    <w:p w14:paraId="66D7BE1A">
      <w:pPr>
        <w:pStyle w:val="44"/>
        <w:spacing w:beforeLines="0" w:afterLines="0" w:line="46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6、采、供</w:t>
      </w:r>
      <w:r>
        <w:rPr>
          <w:rFonts w:hint="eastAsia" w:ascii="宋体" w:hAnsi="宋体" w:eastAsia="宋体" w:cs="宋体"/>
          <w:sz w:val="21"/>
          <w:szCs w:val="21"/>
          <w:highlight w:val="none"/>
        </w:rPr>
        <w:t>双方约定的验收机构及相关人员组成情况。</w:t>
      </w:r>
    </w:p>
    <w:p w14:paraId="3A3C1964">
      <w:pPr>
        <w:pStyle w:val="44"/>
        <w:spacing w:beforeLines="0" w:afterLines="0" w:line="460" w:lineRule="exact"/>
        <w:ind w:left="0" w:firstLine="420" w:firstLineChars="200"/>
        <w:jc w:val="both"/>
        <w:rPr>
          <w:rFonts w:hint="eastAsia" w:ascii="宋体" w:hAnsi="宋体" w:eastAsia="宋体" w:cs="宋体"/>
          <w:szCs w:val="27"/>
          <w:highlight w:val="none"/>
        </w:rPr>
      </w:pPr>
      <w:r>
        <w:rPr>
          <w:rFonts w:hint="eastAsia" w:ascii="宋体" w:hAnsi="宋体" w:eastAsia="宋体" w:cs="宋体"/>
          <w:sz w:val="21"/>
          <w:szCs w:val="21"/>
          <w:highlight w:val="none"/>
          <w:lang w:val="en-US"/>
        </w:rPr>
        <w:t>7、督促采购人在项目验收结束并达到相关要求后一个工作日内，在</w:t>
      </w:r>
      <w:r>
        <w:rPr>
          <w:rFonts w:hint="eastAsia" w:ascii="宋体" w:hAnsi="宋体" w:eastAsia="宋体" w:cs="宋体"/>
          <w:sz w:val="21"/>
          <w:szCs w:val="21"/>
          <w:highlight w:val="none"/>
        </w:rPr>
        <w:t>“周口市政府采购网”上进行“履约验收”公示。</w:t>
      </w:r>
    </w:p>
    <w:p w14:paraId="62DC0581">
      <w:pPr>
        <w:pStyle w:val="4"/>
        <w:spacing w:before="0" w:after="0" w:line="520" w:lineRule="exact"/>
        <w:ind w:firstLine="0"/>
        <w:rPr>
          <w:rFonts w:hint="eastAsia" w:ascii="宋体" w:hAnsi="宋体" w:eastAsia="宋体" w:cs="宋体"/>
          <w:b w:val="0"/>
          <w:szCs w:val="36"/>
          <w:highlight w:val="none"/>
        </w:rPr>
      </w:pPr>
      <w:bookmarkStart w:id="56" w:name="_Toc220232392"/>
      <w:r>
        <w:rPr>
          <w:rFonts w:hint="eastAsia" w:ascii="宋体" w:hAnsi="宋体" w:eastAsia="宋体" w:cs="宋体"/>
          <w:b w:val="0"/>
          <w:highlight w:val="none"/>
        </w:rPr>
        <w:t>采购合同</w:t>
      </w:r>
      <w:bookmarkEnd w:id="56"/>
      <w:r>
        <w:rPr>
          <w:rFonts w:hint="eastAsia" w:ascii="宋体" w:hAnsi="宋体" w:eastAsia="宋体" w:cs="宋体"/>
          <w:b w:val="0"/>
          <w:highlight w:val="none"/>
        </w:rPr>
        <w:t>内容</w:t>
      </w:r>
    </w:p>
    <w:p w14:paraId="31570C2D">
      <w:pPr>
        <w:spacing w:line="520" w:lineRule="exact"/>
        <w:ind w:firstLine="440" w:firstLineChars="200"/>
        <w:jc w:val="both"/>
        <w:rPr>
          <w:rFonts w:hint="eastAsia" w:ascii="宋体" w:hAnsi="宋体" w:eastAsia="宋体" w:cs="宋体"/>
          <w:szCs w:val="27"/>
          <w:highlight w:val="none"/>
        </w:rPr>
      </w:pPr>
    </w:p>
    <w:p w14:paraId="494C9929">
      <w:pPr>
        <w:spacing w:line="360" w:lineRule="auto"/>
        <w:ind w:firstLine="44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 xml:space="preserve">采购人（甲方）： </w:t>
      </w:r>
    </w:p>
    <w:p w14:paraId="4D923E6B">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供应商（乙方）：</w:t>
      </w:r>
    </w:p>
    <w:p w14:paraId="6549FF55">
      <w:pPr>
        <w:spacing w:line="360" w:lineRule="auto"/>
        <w:ind w:firstLine="44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签订地点：</w:t>
      </w:r>
    </w:p>
    <w:p w14:paraId="703ED858">
      <w:pPr>
        <w:spacing w:line="360" w:lineRule="auto"/>
        <w:ind w:firstLine="44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项目名称：</w:t>
      </w:r>
    </w:p>
    <w:p w14:paraId="383D5AFA">
      <w:pPr>
        <w:spacing w:line="360" w:lineRule="auto"/>
        <w:ind w:firstLine="44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项目编号：</w:t>
      </w:r>
    </w:p>
    <w:p w14:paraId="67FAF222">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财政委托号：</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(财政资金项目必须填写)</w:t>
      </w:r>
    </w:p>
    <w:p w14:paraId="05EA42F3">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本项目经批准采用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cs="宋体"/>
          <w:szCs w:val="27"/>
          <w:highlight w:val="none"/>
          <w:lang w:eastAsia="zh-CN"/>
        </w:rPr>
        <w:t>民法典</w:t>
      </w:r>
      <w:r>
        <w:rPr>
          <w:rFonts w:hint="eastAsia" w:ascii="宋体" w:hAnsi="宋体" w:eastAsia="宋体" w:cs="宋体"/>
          <w:szCs w:val="27"/>
          <w:highlight w:val="none"/>
        </w:rPr>
        <w:t>》之规定，经甲乙双方充分协商，特订立本合同，以便共同遵守。</w:t>
      </w:r>
    </w:p>
    <w:p w14:paraId="0C3D52ED">
      <w:pPr>
        <w:spacing w:line="360" w:lineRule="auto"/>
        <w:ind w:firstLine="442" w:firstLineChars="200"/>
        <w:jc w:val="both"/>
        <w:rPr>
          <w:rFonts w:hint="eastAsia" w:ascii="宋体" w:hAnsi="宋体" w:eastAsia="宋体" w:cs="宋体"/>
          <w:highlight w:val="none"/>
          <w:u w:val="single"/>
        </w:rPr>
      </w:pPr>
      <w:r>
        <w:rPr>
          <w:rFonts w:hint="eastAsia" w:ascii="宋体" w:hAnsi="宋体" w:eastAsia="宋体" w:cs="宋体"/>
          <w:b/>
          <w:bCs/>
          <w:szCs w:val="27"/>
          <w:highlight w:val="none"/>
        </w:rPr>
        <w:t>第一条</w:t>
      </w:r>
      <w:r>
        <w:rPr>
          <w:rFonts w:hint="eastAsia" w:ascii="宋体" w:hAnsi="宋体" w:eastAsia="宋体" w:cs="宋体"/>
          <w:szCs w:val="27"/>
          <w:highlight w:val="none"/>
        </w:rPr>
        <w:t>   产品的名称、品种、规格、数量和价格：（若产品过多则见附表，如有附表则必须加盖印章）</w:t>
      </w:r>
    </w:p>
    <w:tbl>
      <w:tblPr>
        <w:tblStyle w:val="22"/>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9BE2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9AC9E4D">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产品名称</w:t>
            </w:r>
          </w:p>
        </w:tc>
        <w:tc>
          <w:tcPr>
            <w:tcW w:w="1623" w:type="dxa"/>
          </w:tcPr>
          <w:p w14:paraId="52CFFF6F">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规格型号</w:t>
            </w:r>
          </w:p>
        </w:tc>
        <w:tc>
          <w:tcPr>
            <w:tcW w:w="902" w:type="dxa"/>
          </w:tcPr>
          <w:p w14:paraId="05A1DD25">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单位</w:t>
            </w:r>
          </w:p>
        </w:tc>
        <w:tc>
          <w:tcPr>
            <w:tcW w:w="902" w:type="dxa"/>
          </w:tcPr>
          <w:p w14:paraId="5AA74514">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数量</w:t>
            </w:r>
          </w:p>
        </w:tc>
        <w:tc>
          <w:tcPr>
            <w:tcW w:w="1071" w:type="dxa"/>
          </w:tcPr>
          <w:p w14:paraId="272E0E5B">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单价</w:t>
            </w:r>
          </w:p>
        </w:tc>
        <w:tc>
          <w:tcPr>
            <w:tcW w:w="1250" w:type="dxa"/>
          </w:tcPr>
          <w:p w14:paraId="1ECA2ACD">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小计</w:t>
            </w:r>
          </w:p>
        </w:tc>
        <w:tc>
          <w:tcPr>
            <w:tcW w:w="1106" w:type="dxa"/>
          </w:tcPr>
          <w:p w14:paraId="6452D083">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备注</w:t>
            </w:r>
          </w:p>
        </w:tc>
      </w:tr>
      <w:tr w14:paraId="6AA72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0AC9910">
            <w:pPr>
              <w:spacing w:line="360" w:lineRule="auto"/>
              <w:ind w:firstLine="440" w:firstLineChars="200"/>
              <w:jc w:val="both"/>
              <w:rPr>
                <w:rFonts w:hint="eastAsia" w:ascii="宋体" w:hAnsi="宋体" w:eastAsia="宋体" w:cs="宋体"/>
                <w:highlight w:val="none"/>
              </w:rPr>
            </w:pPr>
          </w:p>
        </w:tc>
        <w:tc>
          <w:tcPr>
            <w:tcW w:w="1623" w:type="dxa"/>
          </w:tcPr>
          <w:p w14:paraId="10A0AAEE">
            <w:pPr>
              <w:spacing w:line="360" w:lineRule="auto"/>
              <w:ind w:firstLine="440" w:firstLineChars="200"/>
              <w:jc w:val="both"/>
              <w:rPr>
                <w:rFonts w:hint="eastAsia" w:ascii="宋体" w:hAnsi="宋体" w:eastAsia="宋体" w:cs="宋体"/>
                <w:highlight w:val="none"/>
              </w:rPr>
            </w:pPr>
          </w:p>
        </w:tc>
        <w:tc>
          <w:tcPr>
            <w:tcW w:w="902" w:type="dxa"/>
          </w:tcPr>
          <w:p w14:paraId="21D4CCE4">
            <w:pPr>
              <w:spacing w:line="360" w:lineRule="auto"/>
              <w:ind w:firstLine="440" w:firstLineChars="200"/>
              <w:jc w:val="both"/>
              <w:rPr>
                <w:rFonts w:hint="eastAsia" w:ascii="宋体" w:hAnsi="宋体" w:eastAsia="宋体" w:cs="宋体"/>
                <w:highlight w:val="none"/>
              </w:rPr>
            </w:pPr>
          </w:p>
        </w:tc>
        <w:tc>
          <w:tcPr>
            <w:tcW w:w="902" w:type="dxa"/>
          </w:tcPr>
          <w:p w14:paraId="4F069676">
            <w:pPr>
              <w:spacing w:line="360" w:lineRule="auto"/>
              <w:ind w:firstLine="440" w:firstLineChars="200"/>
              <w:jc w:val="both"/>
              <w:rPr>
                <w:rFonts w:hint="eastAsia" w:ascii="宋体" w:hAnsi="宋体" w:eastAsia="宋体" w:cs="宋体"/>
                <w:highlight w:val="none"/>
              </w:rPr>
            </w:pPr>
          </w:p>
        </w:tc>
        <w:tc>
          <w:tcPr>
            <w:tcW w:w="1071" w:type="dxa"/>
          </w:tcPr>
          <w:p w14:paraId="532FEDC8">
            <w:pPr>
              <w:spacing w:line="360" w:lineRule="auto"/>
              <w:ind w:firstLine="440" w:firstLineChars="200"/>
              <w:jc w:val="both"/>
              <w:rPr>
                <w:rFonts w:hint="eastAsia" w:ascii="宋体" w:hAnsi="宋体" w:eastAsia="宋体" w:cs="宋体"/>
                <w:highlight w:val="none"/>
              </w:rPr>
            </w:pPr>
          </w:p>
        </w:tc>
        <w:tc>
          <w:tcPr>
            <w:tcW w:w="1250" w:type="dxa"/>
          </w:tcPr>
          <w:p w14:paraId="6F7FE0E3">
            <w:pPr>
              <w:spacing w:line="360" w:lineRule="auto"/>
              <w:ind w:firstLine="440" w:firstLineChars="200"/>
              <w:jc w:val="both"/>
              <w:rPr>
                <w:rFonts w:hint="eastAsia" w:ascii="宋体" w:hAnsi="宋体" w:eastAsia="宋体" w:cs="宋体"/>
                <w:highlight w:val="none"/>
              </w:rPr>
            </w:pPr>
          </w:p>
        </w:tc>
        <w:tc>
          <w:tcPr>
            <w:tcW w:w="1106" w:type="dxa"/>
          </w:tcPr>
          <w:p w14:paraId="6AA61DFD">
            <w:pPr>
              <w:spacing w:line="360" w:lineRule="auto"/>
              <w:ind w:firstLine="440" w:firstLineChars="200"/>
              <w:jc w:val="both"/>
              <w:rPr>
                <w:rFonts w:hint="eastAsia" w:ascii="宋体" w:hAnsi="宋体" w:eastAsia="宋体" w:cs="宋体"/>
                <w:highlight w:val="none"/>
              </w:rPr>
            </w:pPr>
          </w:p>
        </w:tc>
      </w:tr>
      <w:tr w14:paraId="2C1E9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EB0E171">
            <w:pPr>
              <w:spacing w:line="360" w:lineRule="auto"/>
              <w:ind w:firstLine="440" w:firstLineChars="200"/>
              <w:jc w:val="both"/>
              <w:rPr>
                <w:rFonts w:hint="eastAsia" w:ascii="宋体" w:hAnsi="宋体" w:eastAsia="宋体" w:cs="宋体"/>
                <w:highlight w:val="none"/>
              </w:rPr>
            </w:pPr>
          </w:p>
        </w:tc>
        <w:tc>
          <w:tcPr>
            <w:tcW w:w="1623" w:type="dxa"/>
          </w:tcPr>
          <w:p w14:paraId="0516D5B0">
            <w:pPr>
              <w:spacing w:line="360" w:lineRule="auto"/>
              <w:ind w:firstLine="440" w:firstLineChars="200"/>
              <w:jc w:val="both"/>
              <w:rPr>
                <w:rFonts w:hint="eastAsia" w:ascii="宋体" w:hAnsi="宋体" w:eastAsia="宋体" w:cs="宋体"/>
                <w:highlight w:val="none"/>
              </w:rPr>
            </w:pPr>
          </w:p>
        </w:tc>
        <w:tc>
          <w:tcPr>
            <w:tcW w:w="902" w:type="dxa"/>
          </w:tcPr>
          <w:p w14:paraId="15B84856">
            <w:pPr>
              <w:spacing w:line="360" w:lineRule="auto"/>
              <w:ind w:firstLine="440" w:firstLineChars="200"/>
              <w:jc w:val="both"/>
              <w:rPr>
                <w:rFonts w:hint="eastAsia" w:ascii="宋体" w:hAnsi="宋体" w:eastAsia="宋体" w:cs="宋体"/>
                <w:highlight w:val="none"/>
              </w:rPr>
            </w:pPr>
          </w:p>
        </w:tc>
        <w:tc>
          <w:tcPr>
            <w:tcW w:w="902" w:type="dxa"/>
          </w:tcPr>
          <w:p w14:paraId="4AB37451">
            <w:pPr>
              <w:spacing w:line="360" w:lineRule="auto"/>
              <w:ind w:firstLine="440" w:firstLineChars="200"/>
              <w:jc w:val="both"/>
              <w:rPr>
                <w:rFonts w:hint="eastAsia" w:ascii="宋体" w:hAnsi="宋体" w:eastAsia="宋体" w:cs="宋体"/>
                <w:highlight w:val="none"/>
              </w:rPr>
            </w:pPr>
          </w:p>
        </w:tc>
        <w:tc>
          <w:tcPr>
            <w:tcW w:w="1071" w:type="dxa"/>
          </w:tcPr>
          <w:p w14:paraId="4570DC70">
            <w:pPr>
              <w:spacing w:line="360" w:lineRule="auto"/>
              <w:ind w:firstLine="440" w:firstLineChars="200"/>
              <w:jc w:val="both"/>
              <w:rPr>
                <w:rFonts w:hint="eastAsia" w:ascii="宋体" w:hAnsi="宋体" w:eastAsia="宋体" w:cs="宋体"/>
                <w:highlight w:val="none"/>
              </w:rPr>
            </w:pPr>
          </w:p>
        </w:tc>
        <w:tc>
          <w:tcPr>
            <w:tcW w:w="1250" w:type="dxa"/>
          </w:tcPr>
          <w:p w14:paraId="69F3ED1D">
            <w:pPr>
              <w:spacing w:line="360" w:lineRule="auto"/>
              <w:ind w:firstLine="440" w:firstLineChars="200"/>
              <w:jc w:val="both"/>
              <w:rPr>
                <w:rFonts w:hint="eastAsia" w:ascii="宋体" w:hAnsi="宋体" w:eastAsia="宋体" w:cs="宋体"/>
                <w:highlight w:val="none"/>
              </w:rPr>
            </w:pPr>
          </w:p>
        </w:tc>
        <w:tc>
          <w:tcPr>
            <w:tcW w:w="1106" w:type="dxa"/>
          </w:tcPr>
          <w:p w14:paraId="0CD4C7E5">
            <w:pPr>
              <w:spacing w:line="360" w:lineRule="auto"/>
              <w:ind w:firstLine="440" w:firstLineChars="200"/>
              <w:jc w:val="both"/>
              <w:rPr>
                <w:rFonts w:hint="eastAsia" w:ascii="宋体" w:hAnsi="宋体" w:eastAsia="宋体" w:cs="宋体"/>
                <w:highlight w:val="none"/>
              </w:rPr>
            </w:pPr>
          </w:p>
        </w:tc>
      </w:tr>
      <w:tr w14:paraId="1266D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61B79EE">
            <w:pPr>
              <w:spacing w:line="360" w:lineRule="auto"/>
              <w:ind w:firstLine="440" w:firstLineChars="200"/>
              <w:jc w:val="both"/>
              <w:rPr>
                <w:rFonts w:hint="eastAsia" w:ascii="宋体" w:hAnsi="宋体" w:eastAsia="宋体" w:cs="宋体"/>
                <w:highlight w:val="none"/>
              </w:rPr>
            </w:pPr>
          </w:p>
        </w:tc>
        <w:tc>
          <w:tcPr>
            <w:tcW w:w="1623" w:type="dxa"/>
          </w:tcPr>
          <w:p w14:paraId="0191798F">
            <w:pPr>
              <w:spacing w:line="360" w:lineRule="auto"/>
              <w:ind w:firstLine="440" w:firstLineChars="200"/>
              <w:jc w:val="both"/>
              <w:rPr>
                <w:rFonts w:hint="eastAsia" w:ascii="宋体" w:hAnsi="宋体" w:eastAsia="宋体" w:cs="宋体"/>
                <w:highlight w:val="none"/>
              </w:rPr>
            </w:pPr>
          </w:p>
        </w:tc>
        <w:tc>
          <w:tcPr>
            <w:tcW w:w="902" w:type="dxa"/>
          </w:tcPr>
          <w:p w14:paraId="2CC48F75">
            <w:pPr>
              <w:spacing w:line="360" w:lineRule="auto"/>
              <w:ind w:firstLine="440" w:firstLineChars="200"/>
              <w:jc w:val="both"/>
              <w:rPr>
                <w:rFonts w:hint="eastAsia" w:ascii="宋体" w:hAnsi="宋体" w:eastAsia="宋体" w:cs="宋体"/>
                <w:highlight w:val="none"/>
              </w:rPr>
            </w:pPr>
          </w:p>
        </w:tc>
        <w:tc>
          <w:tcPr>
            <w:tcW w:w="902" w:type="dxa"/>
          </w:tcPr>
          <w:p w14:paraId="6581950D">
            <w:pPr>
              <w:spacing w:line="360" w:lineRule="auto"/>
              <w:ind w:firstLine="440" w:firstLineChars="200"/>
              <w:jc w:val="both"/>
              <w:rPr>
                <w:rFonts w:hint="eastAsia" w:ascii="宋体" w:hAnsi="宋体" w:eastAsia="宋体" w:cs="宋体"/>
                <w:highlight w:val="none"/>
              </w:rPr>
            </w:pPr>
          </w:p>
        </w:tc>
        <w:tc>
          <w:tcPr>
            <w:tcW w:w="1071" w:type="dxa"/>
          </w:tcPr>
          <w:p w14:paraId="7B1238CF">
            <w:pPr>
              <w:spacing w:line="360" w:lineRule="auto"/>
              <w:ind w:firstLine="440" w:firstLineChars="200"/>
              <w:jc w:val="both"/>
              <w:rPr>
                <w:rFonts w:hint="eastAsia" w:ascii="宋体" w:hAnsi="宋体" w:eastAsia="宋体" w:cs="宋体"/>
                <w:highlight w:val="none"/>
              </w:rPr>
            </w:pPr>
          </w:p>
        </w:tc>
        <w:tc>
          <w:tcPr>
            <w:tcW w:w="1250" w:type="dxa"/>
          </w:tcPr>
          <w:p w14:paraId="04EF5B31">
            <w:pPr>
              <w:spacing w:line="360" w:lineRule="auto"/>
              <w:ind w:firstLine="440" w:firstLineChars="200"/>
              <w:jc w:val="both"/>
              <w:rPr>
                <w:rFonts w:hint="eastAsia" w:ascii="宋体" w:hAnsi="宋体" w:eastAsia="宋体" w:cs="宋体"/>
                <w:highlight w:val="none"/>
              </w:rPr>
            </w:pPr>
          </w:p>
        </w:tc>
        <w:tc>
          <w:tcPr>
            <w:tcW w:w="1106" w:type="dxa"/>
          </w:tcPr>
          <w:p w14:paraId="28483095">
            <w:pPr>
              <w:spacing w:line="360" w:lineRule="auto"/>
              <w:ind w:firstLine="440" w:firstLineChars="200"/>
              <w:jc w:val="both"/>
              <w:rPr>
                <w:rFonts w:hint="eastAsia" w:ascii="宋体" w:hAnsi="宋体" w:eastAsia="宋体" w:cs="宋体"/>
                <w:highlight w:val="none"/>
              </w:rPr>
            </w:pPr>
          </w:p>
        </w:tc>
      </w:tr>
      <w:tr w14:paraId="559E5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2C6EE44A">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合同总价款（大小写）：</w:t>
            </w:r>
          </w:p>
          <w:p w14:paraId="604E8E9D">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8"/>
                <w:highlight w:val="none"/>
              </w:rPr>
              <w:t>备注：上述产品报价含产品生产、运输&lt;送达至甲方指定地点并下货&gt;、安装、调试、检验及售后服务、税金、劳保基金、人员培训等费用。</w:t>
            </w:r>
          </w:p>
        </w:tc>
      </w:tr>
    </w:tbl>
    <w:p w14:paraId="67FBEDB2">
      <w:pPr>
        <w:spacing w:line="360" w:lineRule="auto"/>
        <w:ind w:firstLine="442" w:firstLineChars="200"/>
        <w:jc w:val="both"/>
        <w:rPr>
          <w:rFonts w:hint="eastAsia" w:ascii="宋体" w:hAnsi="宋体" w:eastAsia="宋体" w:cs="宋体"/>
          <w:highlight w:val="none"/>
        </w:rPr>
      </w:pPr>
      <w:r>
        <w:rPr>
          <w:rFonts w:hint="eastAsia" w:ascii="宋体" w:hAnsi="宋体" w:eastAsia="宋体" w:cs="宋体"/>
          <w:b/>
          <w:bCs/>
          <w:szCs w:val="27"/>
          <w:highlight w:val="none"/>
        </w:rPr>
        <w:t xml:space="preserve">第二条  </w:t>
      </w:r>
      <w:r>
        <w:rPr>
          <w:rFonts w:hint="eastAsia" w:ascii="宋体" w:hAnsi="宋体" w:eastAsia="宋体" w:cs="宋体"/>
          <w:szCs w:val="27"/>
          <w:highlight w:val="none"/>
        </w:rPr>
        <w:t>产品的技术标准（包括质量要求），按下列第（ ）项执行：</w:t>
      </w:r>
    </w:p>
    <w:p w14:paraId="7CB4CAC8">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①按国家标准执行；②按部颁标准执行；③若无以上标准，则应不低于同行业质量标准；④有特殊要求的，按甲乙双方在合同中商定的技术条件、样品或补充的技术要求执行；</w:t>
      </w:r>
    </w:p>
    <w:p w14:paraId="62946F40">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0318A615">
      <w:pPr>
        <w:spacing w:line="360" w:lineRule="auto"/>
        <w:ind w:firstLine="44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进口产品的质量标准为</w:t>
      </w:r>
      <w:r>
        <w:rPr>
          <w:rFonts w:hint="eastAsia" w:ascii="宋体" w:hAnsi="宋体" w:eastAsia="宋体" w:cs="宋体"/>
          <w:szCs w:val="27"/>
          <w:highlight w:val="none"/>
          <w:u w:val="single"/>
        </w:rPr>
        <w:t xml:space="preserve">                                             </w:t>
      </w:r>
      <w:r>
        <w:rPr>
          <w:rFonts w:hint="eastAsia" w:ascii="宋体" w:hAnsi="宋体" w:eastAsia="宋体" w:cs="宋体"/>
          <w:highlight w:val="none"/>
        </w:rPr>
        <w:t>。</w:t>
      </w:r>
    </w:p>
    <w:p w14:paraId="0942008E">
      <w:pPr>
        <w:pStyle w:val="12"/>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AE2A8E4">
      <w:pPr>
        <w:pStyle w:val="12"/>
        <w:spacing w:line="360" w:lineRule="auto"/>
        <w:ind w:left="0" w:firstLine="482" w:firstLineChars="200"/>
        <w:jc w:val="both"/>
        <w:rPr>
          <w:rFonts w:hint="eastAsia" w:ascii="宋体" w:hAnsi="宋体" w:eastAsia="宋体" w:cs="宋体"/>
          <w:sz w:val="24"/>
          <w:highlight w:val="none"/>
        </w:rPr>
      </w:pPr>
      <w:r>
        <w:rPr>
          <w:rFonts w:hint="eastAsia" w:ascii="宋体" w:hAnsi="宋体" w:eastAsia="宋体" w:cs="宋体"/>
          <w:b/>
          <w:bCs/>
          <w:sz w:val="24"/>
          <w:highlight w:val="none"/>
        </w:rPr>
        <w:t>第三条</w:t>
      </w:r>
      <w:r>
        <w:rPr>
          <w:rFonts w:hint="eastAsia" w:ascii="宋体" w:hAnsi="宋体" w:eastAsia="宋体" w:cs="宋体"/>
          <w:sz w:val="24"/>
          <w:highlight w:val="none"/>
        </w:rPr>
        <w:t>产品的包装标准和包装物的供应与回收</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p>
    <w:p w14:paraId="20CBC9AA">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（国家或行业主管部门有技术规定的，按技术规定执行；国家与行业主管部门无技术规定的，由甲乙双方商定。）</w:t>
      </w:r>
    </w:p>
    <w:p w14:paraId="4E001428">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【注：合同中约定的包装标准应与乙方在投标文件中承诺的一致，且投标文件应作为合同附件与合同具有同等法律效力。】</w:t>
      </w:r>
    </w:p>
    <w:p w14:paraId="3AAD0548">
      <w:pPr>
        <w:spacing w:line="360" w:lineRule="auto"/>
        <w:ind w:firstLine="44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第四条  </w:t>
      </w:r>
      <w:r>
        <w:rPr>
          <w:rFonts w:hint="eastAsia" w:ascii="宋体" w:hAnsi="宋体" w:eastAsia="宋体" w:cs="宋体"/>
          <w:szCs w:val="27"/>
          <w:highlight w:val="none"/>
        </w:rPr>
        <w:t>产品的交货方法、到货地点和</w:t>
      </w:r>
      <w:r>
        <w:rPr>
          <w:rFonts w:hint="eastAsia" w:ascii="宋体" w:hAnsi="宋体" w:eastAsia="宋体" w:cs="宋体"/>
          <w:szCs w:val="27"/>
          <w:highlight w:val="none"/>
          <w:lang w:eastAsia="zh-CN"/>
        </w:rPr>
        <w:t>供货期</w:t>
      </w:r>
      <w:r>
        <w:rPr>
          <w:rFonts w:hint="eastAsia" w:ascii="宋体" w:hAnsi="宋体" w:eastAsia="宋体" w:cs="宋体"/>
          <w:szCs w:val="27"/>
          <w:highlight w:val="none"/>
        </w:rPr>
        <w:t>限</w:t>
      </w:r>
    </w:p>
    <w:p w14:paraId="084AE3B1">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1.交货方法，按下列第（ ）项执行：</w:t>
      </w:r>
    </w:p>
    <w:p w14:paraId="5C00A7B9">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①乙方送货上门；②乙方代运；③甲方自提自运。</w:t>
      </w:r>
    </w:p>
    <w:p w14:paraId="3428395C">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2.到货地点：</w:t>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甲方指定的任何地点，安装并调试.)</w:t>
      </w:r>
    </w:p>
    <w:p w14:paraId="312E8CB7">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3.产品的</w:t>
      </w:r>
      <w:r>
        <w:rPr>
          <w:rFonts w:hint="eastAsia" w:ascii="宋体" w:hAnsi="宋体" w:eastAsia="宋体" w:cs="宋体"/>
          <w:szCs w:val="27"/>
          <w:highlight w:val="none"/>
          <w:lang w:eastAsia="zh-CN"/>
        </w:rPr>
        <w:t>供货期</w:t>
      </w:r>
      <w:r>
        <w:rPr>
          <w:rFonts w:hint="eastAsia" w:ascii="宋体" w:hAnsi="宋体" w:eastAsia="宋体" w:cs="宋体"/>
          <w:szCs w:val="27"/>
          <w:highlight w:val="none"/>
        </w:rPr>
        <w:t>限</w:t>
      </w:r>
      <w:r>
        <w:rPr>
          <w:rFonts w:hint="eastAsia" w:ascii="宋体" w:hAnsi="宋体" w:eastAsia="宋体" w:cs="宋体"/>
          <w:szCs w:val="27"/>
          <w:highlight w:val="none"/>
          <w:u w:val="single"/>
        </w:rPr>
        <w:t>                         </w:t>
      </w:r>
      <w:r>
        <w:rPr>
          <w:rFonts w:hint="eastAsia" w:ascii="宋体" w:hAnsi="宋体" w:eastAsia="宋体" w:cs="宋体"/>
          <w:szCs w:val="27"/>
          <w:highlight w:val="none"/>
        </w:rPr>
        <w:t>。</w:t>
      </w:r>
    </w:p>
    <w:p w14:paraId="4CDA2B23">
      <w:pPr>
        <w:spacing w:line="360" w:lineRule="auto"/>
        <w:ind w:firstLine="44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第五条</w:t>
      </w:r>
      <w:r>
        <w:rPr>
          <w:rFonts w:hint="eastAsia" w:ascii="宋体" w:hAnsi="宋体" w:eastAsia="宋体" w:cs="宋体"/>
          <w:szCs w:val="27"/>
          <w:highlight w:val="none"/>
        </w:rPr>
        <w:t xml:space="preserve">  合同总价款</w:t>
      </w:r>
    </w:p>
    <w:p w14:paraId="175AF5C5">
      <w:pPr>
        <w:spacing w:line="360" w:lineRule="auto"/>
        <w:ind w:firstLine="44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合同总价款（大小写）：</w:t>
      </w:r>
      <w:r>
        <w:rPr>
          <w:rFonts w:hint="eastAsia" w:ascii="宋体" w:hAnsi="宋体" w:eastAsia="宋体" w:cs="宋体"/>
          <w:szCs w:val="27"/>
          <w:highlight w:val="none"/>
          <w:u w:val="single"/>
        </w:rPr>
        <w:t xml:space="preserve">                        </w:t>
      </w:r>
    </w:p>
    <w:p w14:paraId="7171EA6C">
      <w:pPr>
        <w:numPr>
          <w:ilvl w:val="0"/>
          <w:numId w:val="22"/>
        </w:numPr>
        <w:spacing w:line="360" w:lineRule="auto"/>
        <w:ind w:left="0" w:firstLine="440" w:firstLineChars="200"/>
        <w:jc w:val="both"/>
        <w:rPr>
          <w:rFonts w:hint="eastAsia" w:ascii="宋体" w:hAnsi="宋体" w:eastAsia="宋体" w:cs="宋体"/>
          <w:highlight w:val="none"/>
        </w:rPr>
      </w:pPr>
      <w:r>
        <w:rPr>
          <w:rFonts w:hint="eastAsia" w:ascii="宋体" w:hAnsi="宋体" w:eastAsia="宋体" w:cs="宋体"/>
          <w:highlight w:val="none"/>
        </w:rPr>
        <w:t xml:space="preserve">付款条件                  </w:t>
      </w:r>
    </w:p>
    <w:p w14:paraId="395BCB60">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本合同以人民币付款。</w:t>
      </w:r>
    </w:p>
    <w:p w14:paraId="7B18E5F4">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该项目是否实行预付款：</w:t>
      </w:r>
    </w:p>
    <w:p w14:paraId="5D761F81">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实行预付款的条件和比例：</w:t>
      </w:r>
    </w:p>
    <w:p w14:paraId="16432FDC">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合同款项结算方式和支付比例：</w:t>
      </w:r>
      <w:r>
        <w:rPr>
          <w:rFonts w:hint="eastAsia" w:ascii="宋体" w:hAnsi="宋体" w:eastAsia="宋体" w:cs="宋体"/>
          <w:highlight w:val="none"/>
          <w:lang w:val="en-US"/>
        </w:rPr>
        <w:t xml:space="preserve">   </w:t>
      </w:r>
    </w:p>
    <w:p w14:paraId="56404622">
      <w:pPr>
        <w:spacing w:line="360" w:lineRule="auto"/>
        <w:ind w:firstLine="440" w:firstLineChars="200"/>
        <w:jc w:val="both"/>
        <w:rPr>
          <w:rFonts w:hint="eastAsia" w:ascii="宋体" w:hAnsi="宋体" w:eastAsia="宋体" w:cs="宋体"/>
          <w:b/>
          <w:bCs/>
          <w:szCs w:val="27"/>
          <w:highlight w:val="none"/>
        </w:rPr>
      </w:pPr>
      <w:r>
        <w:rPr>
          <w:rFonts w:hint="eastAsia" w:ascii="宋体" w:hAnsi="宋体" w:eastAsia="宋体" w:cs="宋体"/>
          <w:highlight w:val="none"/>
          <w:lang w:val="en-US"/>
        </w:rPr>
        <w:t>(</w:t>
      </w:r>
      <w:r>
        <w:rPr>
          <w:rFonts w:hint="eastAsia" w:ascii="宋体" w:hAnsi="宋体" w:eastAsia="宋体" w:cs="宋体"/>
          <w:highlight w:val="none"/>
        </w:rPr>
        <w:t>具体付款方式</w:t>
      </w:r>
      <w:r>
        <w:rPr>
          <w:rFonts w:hint="eastAsia" w:ascii="宋体" w:hAnsi="宋体" w:eastAsia="宋体" w:cs="宋体"/>
          <w:highlight w:val="none"/>
          <w:u w:val="single"/>
        </w:rPr>
        <w:t>按投标人须知前附表以及采、购双方的具体约定</w:t>
      </w:r>
    </w:p>
    <w:p w14:paraId="6FA9DD4D">
      <w:pPr>
        <w:numPr>
          <w:ilvl w:val="0"/>
          <w:numId w:val="22"/>
        </w:numPr>
        <w:spacing w:line="360" w:lineRule="auto"/>
        <w:ind w:left="0"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验收方法</w:t>
      </w:r>
    </w:p>
    <w:p w14:paraId="1469D1CD">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1.乙方安装调试后，在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天内通知甲方组织验收，采购代理机构保留受托参与本项目验收的权利。验收不合格的，乙方应负责重新提供达到本合同约定的质量要求的产品。</w:t>
      </w:r>
    </w:p>
    <w:p w14:paraId="56C062EA">
      <w:pPr>
        <w:pStyle w:val="10"/>
        <w:spacing w:line="360" w:lineRule="auto"/>
        <w:ind w:firstLine="480" w:firstLineChars="200"/>
        <w:jc w:val="both"/>
        <w:rPr>
          <w:rFonts w:hint="eastAsia" w:ascii="宋体" w:hAnsi="宋体" w:eastAsia="宋体" w:cs="宋体"/>
          <w:sz w:val="24"/>
          <w:szCs w:val="27"/>
          <w:highlight w:val="none"/>
        </w:rPr>
      </w:pPr>
      <w:r>
        <w:rPr>
          <w:rFonts w:hint="eastAsia" w:ascii="宋体" w:hAnsi="宋体" w:eastAsia="宋体" w:cs="宋体"/>
          <w:sz w:val="24"/>
          <w:szCs w:val="27"/>
          <w:highlight w:val="none"/>
        </w:rPr>
        <w:t>2.甲、乙双方应严格履行合同有关条款，如果验收过程中发现乙方在没有征得采购人同意的情况下擅自变更合同标的物，将拒绝通过验收，由此引起的一切后果及损失由乙方承担。</w:t>
      </w:r>
    </w:p>
    <w:p w14:paraId="167D2A6D">
      <w:pPr>
        <w:pStyle w:val="10"/>
        <w:spacing w:line="360" w:lineRule="auto"/>
        <w:ind w:firstLine="480" w:firstLineChars="200"/>
        <w:jc w:val="both"/>
        <w:rPr>
          <w:rFonts w:hint="eastAsia" w:ascii="宋体" w:hAnsi="宋体" w:eastAsia="宋体" w:cs="宋体"/>
          <w:sz w:val="24"/>
          <w:szCs w:val="27"/>
          <w:highlight w:val="none"/>
        </w:rPr>
      </w:pPr>
      <w:r>
        <w:rPr>
          <w:rFonts w:hint="eastAsia" w:ascii="宋体" w:hAnsi="宋体" w:eastAsia="宋体" w:cs="宋体"/>
          <w:sz w:val="24"/>
          <w:szCs w:val="27"/>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9E86603">
      <w:pPr>
        <w:pStyle w:val="10"/>
        <w:spacing w:line="360" w:lineRule="auto"/>
        <w:ind w:firstLine="480" w:firstLineChars="200"/>
        <w:jc w:val="both"/>
        <w:rPr>
          <w:rFonts w:hint="eastAsia" w:ascii="宋体" w:hAnsi="宋体" w:eastAsia="宋体" w:cs="宋体"/>
          <w:sz w:val="24"/>
          <w:szCs w:val="27"/>
          <w:highlight w:val="none"/>
          <w:lang w:val="en-US"/>
        </w:rPr>
      </w:pPr>
      <w:r>
        <w:rPr>
          <w:rFonts w:hint="eastAsia" w:ascii="宋体" w:hAnsi="宋体" w:eastAsia="宋体" w:cs="宋体"/>
          <w:sz w:val="24"/>
          <w:szCs w:val="27"/>
          <w:highlight w:val="none"/>
          <w:lang w:val="en-US"/>
        </w:rPr>
        <w:t>4、甲方视情况可以邀请参加本项目的其他投标人或者第三方机构参与验收，参与验收的投标人或者第三方机构的意见作为验收书的参考资料一并存档。</w:t>
      </w:r>
    </w:p>
    <w:p w14:paraId="65377DAF">
      <w:pPr>
        <w:pStyle w:val="10"/>
        <w:spacing w:line="360" w:lineRule="auto"/>
        <w:ind w:firstLine="480" w:firstLineChars="200"/>
        <w:jc w:val="both"/>
        <w:rPr>
          <w:rFonts w:hint="eastAsia" w:ascii="宋体" w:hAnsi="宋体" w:eastAsia="宋体" w:cs="宋体"/>
          <w:sz w:val="24"/>
          <w:szCs w:val="27"/>
          <w:highlight w:val="none"/>
        </w:rPr>
      </w:pPr>
      <w:r>
        <w:rPr>
          <w:rFonts w:hint="eastAsia" w:ascii="宋体" w:hAnsi="宋体" w:eastAsia="宋体" w:cs="宋体"/>
          <w:sz w:val="24"/>
          <w:szCs w:val="27"/>
          <w:highlight w:val="none"/>
          <w:lang w:val="en-US"/>
        </w:rPr>
        <w:t xml:space="preserve">   </w:t>
      </w:r>
      <w:r>
        <w:rPr>
          <w:rFonts w:hint="eastAsia" w:ascii="宋体" w:hAnsi="宋体" w:eastAsia="宋体" w:cs="宋体"/>
          <w:sz w:val="24"/>
          <w:szCs w:val="27"/>
          <w:highlight w:val="none"/>
        </w:rPr>
        <w:t>涉及安全、消防、环保等其他需要由质检或行业主管部门进行验收的项目，必须邀请相关部门或相关专家参与验收。</w:t>
      </w:r>
    </w:p>
    <w:p w14:paraId="76EF626E">
      <w:pPr>
        <w:pStyle w:val="10"/>
        <w:spacing w:line="360" w:lineRule="auto"/>
        <w:ind w:firstLine="480" w:firstLineChars="200"/>
        <w:jc w:val="both"/>
        <w:rPr>
          <w:rFonts w:hint="eastAsia" w:ascii="宋体" w:hAnsi="宋体" w:eastAsia="宋体" w:cs="宋体"/>
          <w:b/>
          <w:bCs/>
          <w:sz w:val="24"/>
          <w:highlight w:val="none"/>
          <w:u w:val="single"/>
        </w:rPr>
      </w:pPr>
      <w:r>
        <w:rPr>
          <w:rFonts w:hint="eastAsia" w:ascii="宋体" w:hAnsi="宋体" w:eastAsia="宋体" w:cs="宋体"/>
          <w:sz w:val="24"/>
          <w:szCs w:val="27"/>
          <w:highlight w:val="none"/>
        </w:rPr>
        <w:t>检测、验收费用承担方式：</w:t>
      </w:r>
    </w:p>
    <w:p w14:paraId="7E62FC50">
      <w:pPr>
        <w:spacing w:line="360" w:lineRule="auto"/>
        <w:ind w:firstLine="442" w:firstLineChars="200"/>
        <w:jc w:val="both"/>
        <w:rPr>
          <w:rFonts w:hint="eastAsia" w:ascii="宋体" w:hAnsi="宋体" w:eastAsia="宋体" w:cs="宋体"/>
          <w:highlight w:val="none"/>
        </w:rPr>
      </w:pPr>
      <w:r>
        <w:rPr>
          <w:rFonts w:hint="eastAsia" w:ascii="宋体" w:hAnsi="宋体" w:eastAsia="宋体" w:cs="宋体"/>
          <w:b/>
          <w:bCs/>
          <w:szCs w:val="27"/>
          <w:highlight w:val="none"/>
        </w:rPr>
        <w:t>第八条 </w:t>
      </w:r>
      <w:r>
        <w:rPr>
          <w:rFonts w:hint="eastAsia" w:ascii="宋体" w:hAnsi="宋体" w:eastAsia="宋体" w:cs="宋体"/>
          <w:szCs w:val="27"/>
          <w:highlight w:val="none"/>
        </w:rPr>
        <w:t xml:space="preserve"> 对产品提出异议的时间和办法</w:t>
      </w:r>
    </w:p>
    <w:p w14:paraId="77AA1AC0">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1.甲方在验收中，如果发现产品不符合合同约定的，应一面妥为保管，一面在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工作日内向乙方书面提出异议，并抄送采购代理机构，具体说明产品不符合规定的内容并附相关验收材料，同时提出不符合规定产品的处理意见。</w:t>
      </w:r>
    </w:p>
    <w:p w14:paraId="54AEA70B">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2.甲方因使用、保管、保养不善等造成产品质量下降的，不得提出异议。</w:t>
      </w:r>
    </w:p>
    <w:p w14:paraId="1F331035">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 xml:space="preserve">3.乙方在接到甲方异议后，应在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 工作日内负责处理，否则，即视为默认甲方提出的异议和处理意见。</w:t>
      </w:r>
    </w:p>
    <w:p w14:paraId="3F1EA198">
      <w:pPr>
        <w:spacing w:line="360" w:lineRule="auto"/>
        <w:ind w:firstLine="44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第九条</w:t>
      </w:r>
      <w:r>
        <w:rPr>
          <w:rFonts w:hint="eastAsia" w:ascii="宋体" w:hAnsi="宋体" w:eastAsia="宋体" w:cs="宋体"/>
          <w:szCs w:val="27"/>
          <w:highlight w:val="none"/>
        </w:rPr>
        <w:t xml:space="preserve">  乙方应提供完善周到的技术支持和售后服务，否则甲方视情节轻重从乙方的质量保证金中扣除部分或全部补偿甲方。</w:t>
      </w:r>
    </w:p>
    <w:p w14:paraId="3DDD0F2C">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1.保修</w:t>
      </w:r>
    </w:p>
    <w:p w14:paraId="674BF0C6">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乙方对其所提供的货物免费保修</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年，保修期从</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开始。乙方应在接到报修通知后</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天内上门维修，负责更换有瑕疵的货物、部件或提供相应的质量保证期内的服务。由此造成的损失，甲方保留索赔的权利。</w:t>
      </w:r>
    </w:p>
    <w:p w14:paraId="3CFF151C">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如果乙方在收到报修通知后</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天内没有弥补缺陷，甲方可采取必要的补救措施，但费用和风险由乙方承担。</w:t>
      </w:r>
    </w:p>
    <w:p w14:paraId="690D69B1">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2.维修</w:t>
      </w:r>
    </w:p>
    <w:p w14:paraId="6FE9FE5B">
      <w:pPr>
        <w:pStyle w:val="12"/>
        <w:spacing w:line="360" w:lineRule="auto"/>
        <w:ind w:left="0" w:firstLine="480" w:firstLineChars="200"/>
        <w:jc w:val="both"/>
        <w:rPr>
          <w:rFonts w:hint="eastAsia" w:ascii="宋体" w:hAnsi="宋体" w:eastAsia="宋体" w:cs="宋体"/>
          <w:sz w:val="24"/>
          <w:highlight w:val="none"/>
        </w:rPr>
      </w:pPr>
      <w:r>
        <w:rPr>
          <w:rFonts w:hint="eastAsia" w:ascii="宋体" w:hAnsi="宋体" w:eastAsia="宋体" w:cs="宋体"/>
          <w:sz w:val="24"/>
          <w:highlight w:val="none"/>
        </w:rPr>
        <w:t>保修期届满后，乙方应对其提供的货物负有维修义务，但所涉及的费用由甲方承担。</w:t>
      </w:r>
    </w:p>
    <w:p w14:paraId="19BB89E3">
      <w:pPr>
        <w:spacing w:line="360" w:lineRule="auto"/>
        <w:ind w:firstLine="442" w:firstLineChars="200"/>
        <w:jc w:val="both"/>
        <w:rPr>
          <w:rFonts w:hint="eastAsia" w:ascii="宋体" w:hAnsi="宋体" w:eastAsia="宋体" w:cs="宋体"/>
          <w:highlight w:val="none"/>
        </w:rPr>
      </w:pPr>
      <w:r>
        <w:rPr>
          <w:rFonts w:hint="eastAsia" w:ascii="宋体" w:hAnsi="宋体" w:eastAsia="宋体" w:cs="宋体"/>
          <w:b/>
          <w:bCs/>
          <w:szCs w:val="27"/>
          <w:highlight w:val="none"/>
        </w:rPr>
        <w:t>第十条</w:t>
      </w:r>
      <w:r>
        <w:rPr>
          <w:rFonts w:hint="eastAsia" w:ascii="宋体" w:hAnsi="宋体" w:eastAsia="宋体" w:cs="宋体"/>
          <w:szCs w:val="27"/>
          <w:highlight w:val="none"/>
        </w:rPr>
        <w:t>  乙方的违约责任</w:t>
      </w:r>
    </w:p>
    <w:p w14:paraId="3F0D0747">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1.乙方不能交货的，应向甲方偿付不能交货部分货款的</w:t>
      </w:r>
      <w:r>
        <w:rPr>
          <w:rFonts w:hint="eastAsia" w:ascii="宋体" w:hAnsi="宋体" w:eastAsia="宋体" w:cs="宋体"/>
          <w:szCs w:val="27"/>
          <w:highlight w:val="none"/>
          <w:u w:val="single"/>
        </w:rPr>
        <w:t>      %</w:t>
      </w:r>
      <w:r>
        <w:rPr>
          <w:rFonts w:hint="eastAsia" w:ascii="宋体" w:hAnsi="宋体" w:eastAsia="宋体" w:cs="宋体"/>
          <w:szCs w:val="27"/>
          <w:highlight w:val="none"/>
        </w:rPr>
        <w:t>（通用产品的幅度为1%－5%，专用产品的幅度为10%－30%）的违约金。</w:t>
      </w:r>
    </w:p>
    <w:p w14:paraId="38C720C2">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2.乙方所交产品不符合合同规定的，如果甲方同意利用，应当按质论价；如果甲方不能利用的，应根据产品的具体情况，由乙方负责包换或包修，并承担修理、调换或退货而支付的实际费用,</w:t>
      </w:r>
      <w:r>
        <w:rPr>
          <w:rFonts w:hint="eastAsia" w:ascii="宋体" w:hAnsi="宋体" w:eastAsia="宋体" w:cs="宋体"/>
          <w:highlight w:val="none"/>
        </w:rPr>
        <w:t>同时，乙方应按规定，对更换件相应延长质量保证期，并赔偿甲方相应的损失。</w:t>
      </w:r>
      <w:r>
        <w:rPr>
          <w:rFonts w:hint="eastAsia" w:ascii="宋体" w:hAnsi="宋体" w:eastAsia="宋体" w:cs="宋体"/>
          <w:szCs w:val="27"/>
          <w:highlight w:val="none"/>
        </w:rPr>
        <w:t>乙方不能修理或者不能调换的，按不能交货处理。</w:t>
      </w:r>
    </w:p>
    <w:p w14:paraId="4A396D6E">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ascii="宋体" w:hAnsi="宋体" w:eastAsia="宋体" w:cs="宋体"/>
          <w:highlight w:val="none"/>
        </w:rPr>
        <w:t>每件货物包装箱内应附一份详细装箱单和质量证书。为进口件的，应出具报关手续和原产地、原产工厂证明、报关手续和商检证明等。</w:t>
      </w:r>
    </w:p>
    <w:p w14:paraId="763BFCF7">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4.</w:t>
      </w:r>
      <w:r>
        <w:rPr>
          <w:rFonts w:hint="eastAsia" w:ascii="宋体" w:hAnsi="宋体" w:eastAsia="宋体" w:cs="宋体"/>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ascii="宋体" w:hAnsi="宋体" w:eastAsia="宋体" w:cs="宋体"/>
          <w:szCs w:val="27"/>
          <w:highlight w:val="none"/>
        </w:rPr>
        <w:t>由此给甲方造成的损失由乙方承担。</w:t>
      </w:r>
    </w:p>
    <w:p w14:paraId="2588DB5C">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5.乙方提前交货的产品、多交的产品和不符合合同规定的产品，甲方在代保管期内实际支付的保管、保养等费用以及非因甲方保管不善而发生的损失，应当由乙方承担。</w:t>
      </w:r>
    </w:p>
    <w:p w14:paraId="6FD4FA7A">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6.乙方应对其所提供的货物承担所有权担保责任，并应保证甲方在中华人民共和国内使用该货物时不侵犯第三人的知识产权。否则乙方应承担由此引起的一切法律责任及费用。</w:t>
      </w:r>
    </w:p>
    <w:p w14:paraId="3594959A">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7.任何一方未经对方同意而单方面终止合同的，应向对方赔偿相当于本合同总价款</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违约金。</w:t>
      </w:r>
    </w:p>
    <w:p w14:paraId="1C18102D">
      <w:pPr>
        <w:spacing w:line="360" w:lineRule="auto"/>
        <w:ind w:firstLine="442" w:firstLineChars="200"/>
        <w:jc w:val="both"/>
        <w:rPr>
          <w:rFonts w:hint="eastAsia" w:ascii="宋体" w:hAnsi="宋体" w:eastAsia="宋体" w:cs="宋体"/>
          <w:highlight w:val="none"/>
        </w:rPr>
      </w:pPr>
      <w:r>
        <w:rPr>
          <w:rFonts w:hint="eastAsia" w:ascii="宋体" w:hAnsi="宋体" w:eastAsia="宋体" w:cs="宋体"/>
          <w:b/>
          <w:bCs/>
          <w:szCs w:val="27"/>
          <w:highlight w:val="none"/>
        </w:rPr>
        <w:t>第十一条</w:t>
      </w:r>
      <w:r>
        <w:rPr>
          <w:rFonts w:hint="eastAsia" w:ascii="宋体" w:hAnsi="宋体" w:eastAsia="宋体" w:cs="宋体"/>
          <w:szCs w:val="27"/>
          <w:highlight w:val="none"/>
        </w:rPr>
        <w:t>  甲方的违约责任</w:t>
      </w:r>
    </w:p>
    <w:p w14:paraId="468DF0BE">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1.甲方中途退货，应向乙方偿付退货部分货款</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%（通用产品的幅度为1%~5%专用产品的幅度为15%-30%）的违约金。</w:t>
      </w:r>
    </w:p>
    <w:p w14:paraId="7B37B4CA">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2.甲方违反合同规定拒绝接货的，应当承担由此造成的损失。</w:t>
      </w:r>
    </w:p>
    <w:p w14:paraId="4D96EAEE">
      <w:pPr>
        <w:spacing w:line="360" w:lineRule="auto"/>
        <w:ind w:firstLine="44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3. 甲方未按照合同约定支付货款，应向乙方违约金</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元。</w:t>
      </w:r>
    </w:p>
    <w:p w14:paraId="451C5B88">
      <w:pPr>
        <w:spacing w:line="360" w:lineRule="auto"/>
        <w:ind w:firstLine="442" w:firstLineChars="200"/>
        <w:jc w:val="both"/>
        <w:rPr>
          <w:rFonts w:hint="eastAsia" w:ascii="宋体" w:hAnsi="宋体" w:eastAsia="宋体" w:cs="宋体"/>
          <w:b/>
          <w:highlight w:val="none"/>
        </w:rPr>
      </w:pPr>
      <w:r>
        <w:rPr>
          <w:rFonts w:hint="eastAsia" w:ascii="宋体" w:hAnsi="宋体" w:eastAsia="宋体" w:cs="宋体"/>
          <w:b/>
          <w:bCs/>
          <w:szCs w:val="27"/>
          <w:highlight w:val="none"/>
        </w:rPr>
        <w:t>第十二条 </w:t>
      </w:r>
      <w:r>
        <w:rPr>
          <w:rFonts w:hint="eastAsia" w:ascii="宋体" w:hAnsi="宋体" w:eastAsia="宋体" w:cs="宋体"/>
          <w:szCs w:val="27"/>
          <w:highlight w:val="none"/>
        </w:rPr>
        <w:t xml:space="preserve"> 不可抗力</w:t>
      </w:r>
    </w:p>
    <w:p w14:paraId="0A1260B8">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95866EB">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A39598C">
      <w:pPr>
        <w:spacing w:line="360" w:lineRule="auto"/>
        <w:ind w:firstLine="44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 xml:space="preserve">第十三条  </w:t>
      </w:r>
      <w:r>
        <w:rPr>
          <w:rFonts w:hint="eastAsia" w:ascii="宋体" w:hAnsi="宋体" w:eastAsia="宋体" w:cs="宋体"/>
          <w:szCs w:val="27"/>
          <w:highlight w:val="none"/>
        </w:rPr>
        <w:t>履约（或质量）保证金</w:t>
      </w:r>
    </w:p>
    <w:p w14:paraId="4B168B18">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本项目不收取</w:t>
      </w:r>
      <w:r>
        <w:rPr>
          <w:rFonts w:hint="eastAsia" w:ascii="宋体" w:hAnsi="宋体" w:eastAsia="宋体" w:cs="宋体"/>
          <w:szCs w:val="27"/>
          <w:highlight w:val="none"/>
        </w:rPr>
        <w:t>履约保证金</w:t>
      </w:r>
      <w:r>
        <w:rPr>
          <w:rFonts w:hint="eastAsia" w:ascii="宋体" w:hAnsi="宋体" w:eastAsia="宋体" w:cs="宋体"/>
          <w:highlight w:val="none"/>
        </w:rPr>
        <w:t>。</w:t>
      </w:r>
      <w:r>
        <w:rPr>
          <w:rFonts w:hint="eastAsia" w:ascii="宋体" w:hAnsi="宋体" w:eastAsia="宋体" w:cs="宋体"/>
          <w:szCs w:val="27"/>
          <w:highlight w:val="none"/>
        </w:rPr>
        <w:t>确需收取履约保证金的，</w:t>
      </w:r>
      <w:r>
        <w:rPr>
          <w:rFonts w:hint="eastAsia" w:ascii="宋体" w:hAnsi="宋体" w:eastAsia="宋体" w:cs="宋体"/>
          <w:highlight w:val="none"/>
        </w:rPr>
        <w:t>甲方不得要求乙方以现款的形式提供。乙方提供的履约保证金按规定格式以银行保函形式提供，与此有关的费用由卖方承担。</w:t>
      </w:r>
    </w:p>
    <w:p w14:paraId="0B0D0FC7">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若确需质量保证金的，质量保证金不得超过合同总价款的</w:t>
      </w:r>
      <w:r>
        <w:rPr>
          <w:rFonts w:hint="eastAsia" w:ascii="宋体" w:hAnsi="宋体" w:eastAsia="宋体" w:cs="宋体"/>
          <w:highlight w:val="none"/>
          <w:lang w:val="en-US"/>
        </w:rPr>
        <w:t>5%。</w:t>
      </w:r>
    </w:p>
    <w:p w14:paraId="24F074F7">
      <w:pPr>
        <w:spacing w:line="360" w:lineRule="auto"/>
        <w:ind w:firstLine="440" w:firstLineChars="200"/>
        <w:jc w:val="both"/>
        <w:rPr>
          <w:rFonts w:hint="eastAsia" w:ascii="宋体" w:hAnsi="宋体" w:eastAsia="宋体" w:cs="宋体"/>
          <w:highlight w:val="none"/>
        </w:rPr>
      </w:pPr>
    </w:p>
    <w:p w14:paraId="6D7BDA04">
      <w:pPr>
        <w:pStyle w:val="45"/>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3</w:t>
      </w:r>
      <w:r>
        <w:rPr>
          <w:rFonts w:hint="eastAsia" w:ascii="宋体" w:hAnsi="宋体" w:eastAsia="宋体" w:cs="宋体"/>
          <w:szCs w:val="27"/>
          <w:highlight w:val="none"/>
        </w:rPr>
        <w:t>.</w:t>
      </w:r>
      <w:r>
        <w:rPr>
          <w:rFonts w:hint="eastAsia" w:ascii="宋体" w:hAnsi="宋体" w:eastAsia="宋体" w:cs="宋体"/>
          <w:highlight w:val="none"/>
        </w:rPr>
        <w:t>如乙方未能履行其合同规定的任何义务，甲方有权从履约保证金中取得补偿。</w:t>
      </w:r>
    </w:p>
    <w:p w14:paraId="7608BEBE">
      <w:pPr>
        <w:spacing w:line="360" w:lineRule="auto"/>
        <w:ind w:firstLine="44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第十四条 </w:t>
      </w:r>
      <w:r>
        <w:rPr>
          <w:rFonts w:hint="eastAsia" w:ascii="宋体" w:hAnsi="宋体" w:eastAsia="宋体" w:cs="宋体"/>
          <w:bCs/>
          <w:highlight w:val="none"/>
        </w:rPr>
        <w:t>转让与分包</w:t>
      </w:r>
    </w:p>
    <w:p w14:paraId="26D9ED9F">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除甲方事先书面同意外，乙方不得部分转让或全部转让其应履行的合同义务。</w:t>
      </w:r>
    </w:p>
    <w:p w14:paraId="4606E49C">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4DB3891C">
      <w:pPr>
        <w:spacing w:line="360" w:lineRule="auto"/>
        <w:ind w:firstLine="44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第十五条 </w:t>
      </w:r>
      <w:r>
        <w:rPr>
          <w:rFonts w:hint="eastAsia" w:ascii="宋体" w:hAnsi="宋体" w:eastAsia="宋体" w:cs="宋体"/>
          <w:bCs/>
          <w:highlight w:val="none"/>
        </w:rPr>
        <w:t>合同文件及资料的使用</w:t>
      </w:r>
    </w:p>
    <w:p w14:paraId="7E1305A5">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乙方在未经甲方同意的情况下，不得将合同、合同中的规定、有关计划、图纸、样本或甲方为上述内容向乙方提供的资料透露给任何人。</w:t>
      </w:r>
    </w:p>
    <w:p w14:paraId="2878E095">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除非执行合同需要，在事先未得到甲方同意的情况下，乙方不得使用前款所列的任何文件和资料。</w:t>
      </w:r>
    </w:p>
    <w:p w14:paraId="7096EC97">
      <w:pPr>
        <w:spacing w:line="360" w:lineRule="auto"/>
        <w:ind w:firstLine="44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第十六条 </w:t>
      </w:r>
      <w:r>
        <w:rPr>
          <w:rFonts w:hint="eastAsia" w:ascii="宋体" w:hAnsi="宋体" w:eastAsia="宋体" w:cs="宋体"/>
          <w:szCs w:val="27"/>
          <w:highlight w:val="none"/>
        </w:rPr>
        <w:t>合同纠纷调处</w:t>
      </w:r>
    </w:p>
    <w:p w14:paraId="6DC39C50">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.按本合同规定应该偿付的违约金、赔偿金、保管保养费和各种经济损失，应当在明确责任后10天内，按银行规定的结算办法付清，否则按逾期付款处理。但任何一方不得自行扣发货物或扣付货款来充抵。</w:t>
      </w:r>
    </w:p>
    <w:p w14:paraId="4FC66852">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highlight w:val="none"/>
          <w:u w:val="single"/>
        </w:rPr>
        <w:t>周口仲裁委员会</w:t>
      </w:r>
      <w:r>
        <w:rPr>
          <w:rFonts w:hint="eastAsia" w:ascii="宋体" w:hAnsi="宋体" w:eastAsia="宋体" w:cs="宋体"/>
          <w:szCs w:val="27"/>
          <w:highlight w:val="none"/>
        </w:rPr>
        <w:t>申请仲裁。②向</w:t>
      </w:r>
      <w:r>
        <w:rPr>
          <w:rFonts w:hint="eastAsia" w:ascii="宋体" w:hAnsi="宋体" w:eastAsia="宋体" w:cs="宋体"/>
          <w:highlight w:val="none"/>
        </w:rPr>
        <w:t>合同签订地有级别管辖权的</w:t>
      </w:r>
      <w:r>
        <w:rPr>
          <w:rFonts w:hint="eastAsia" w:ascii="宋体" w:hAnsi="宋体" w:eastAsia="宋体" w:cs="宋体"/>
          <w:szCs w:val="27"/>
          <w:highlight w:val="none"/>
        </w:rPr>
        <w:t>人民法院起诉。</w:t>
      </w:r>
    </w:p>
    <w:p w14:paraId="58BB8A47">
      <w:pPr>
        <w:pStyle w:val="44"/>
        <w:spacing w:beforeLines="0" w:afterLines="0"/>
        <w:ind w:left="0" w:firstLine="440" w:firstLineChars="200"/>
        <w:jc w:val="both"/>
        <w:rPr>
          <w:rFonts w:hint="eastAsia" w:ascii="宋体" w:hAnsi="宋体" w:eastAsia="宋体" w:cs="宋体"/>
          <w:highlight w:val="none"/>
          <w:lang w:val="en-US"/>
        </w:rPr>
      </w:pPr>
      <w:r>
        <w:rPr>
          <w:rFonts w:hint="eastAsia" w:ascii="宋体" w:hAnsi="宋体" w:eastAsia="宋体" w:cs="宋体"/>
          <w:szCs w:val="27"/>
          <w:highlight w:val="none"/>
          <w:lang w:val="en-US"/>
        </w:rPr>
        <w:t>3、甲、乙双方均有权利向本项目具有监管职能的政府采购监督管理部门举报反映对方在合同履约中的违法违纪行为。</w:t>
      </w:r>
    </w:p>
    <w:p w14:paraId="63B545ED">
      <w:pPr>
        <w:spacing w:line="360" w:lineRule="auto"/>
        <w:ind w:firstLine="44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第十七条  </w:t>
      </w:r>
      <w:r>
        <w:rPr>
          <w:rFonts w:hint="eastAsia" w:ascii="宋体" w:hAnsi="宋体" w:eastAsia="宋体" w:cs="宋体"/>
          <w:szCs w:val="27"/>
          <w:highlight w:val="none"/>
        </w:rPr>
        <w:t>下列关于周口市公共资源交易中心政府采购代理机构名称</w:t>
      </w:r>
      <w:r>
        <w:rPr>
          <w:rFonts w:hint="eastAsia" w:ascii="宋体" w:hAnsi="宋体" w:eastAsia="宋体" w:cs="宋体"/>
          <w:szCs w:val="27"/>
          <w:highlight w:val="none"/>
          <w:u w:val="single"/>
        </w:rPr>
        <w:t>某项目（项目编号：某编号）</w:t>
      </w:r>
      <w:r>
        <w:rPr>
          <w:rFonts w:hint="eastAsia" w:ascii="宋体" w:hAnsi="宋体" w:eastAsia="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6B97CCF">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    </w:t>
      </w:r>
      <w:r>
        <w:rPr>
          <w:rFonts w:hint="eastAsia" w:ascii="宋体" w:hAnsi="宋体" w:eastAsia="宋体" w:cs="宋体"/>
          <w:highlight w:val="none"/>
        </w:rPr>
        <w:t>本合同一式</w:t>
      </w:r>
      <w:r>
        <w:rPr>
          <w:rFonts w:hint="eastAsia" w:ascii="宋体" w:hAnsi="宋体" w:eastAsia="宋体" w:cs="宋体"/>
          <w:highlight w:val="none"/>
          <w:u w:val="single"/>
        </w:rPr>
        <w:t xml:space="preserve">   </w:t>
      </w:r>
      <w:r>
        <w:rPr>
          <w:rFonts w:hint="eastAsia" w:ascii="宋体" w:hAnsi="宋体" w:eastAsia="宋体" w:cs="宋体"/>
          <w:highlight w:val="none"/>
        </w:rPr>
        <w:t>份，甲乙双方各执</w:t>
      </w:r>
      <w:r>
        <w:rPr>
          <w:rFonts w:hint="eastAsia" w:ascii="宋体" w:hAnsi="宋体" w:eastAsia="宋体" w:cs="宋体"/>
          <w:highlight w:val="none"/>
          <w:u w:val="single"/>
        </w:rPr>
        <w:t xml:space="preserve">   </w:t>
      </w:r>
      <w:r>
        <w:rPr>
          <w:rFonts w:hint="eastAsia" w:ascii="宋体" w:hAnsi="宋体" w:eastAsia="宋体" w:cs="宋体"/>
          <w:highlight w:val="none"/>
        </w:rPr>
        <w:t>份，自双方当事人签字盖章之日起生效。</w:t>
      </w:r>
    </w:p>
    <w:p w14:paraId="02A542EA">
      <w:pPr>
        <w:spacing w:line="360" w:lineRule="auto"/>
        <w:ind w:firstLine="440" w:firstLineChars="200"/>
        <w:jc w:val="both"/>
        <w:rPr>
          <w:rFonts w:hint="eastAsia" w:ascii="宋体" w:hAnsi="宋体" w:eastAsia="宋体" w:cs="宋体"/>
          <w:szCs w:val="27"/>
          <w:highlight w:val="none"/>
        </w:rPr>
      </w:pPr>
    </w:p>
    <w:p w14:paraId="354D2DDE">
      <w:pPr>
        <w:spacing w:line="360" w:lineRule="auto"/>
        <w:ind w:firstLine="440" w:firstLineChars="200"/>
        <w:jc w:val="both"/>
        <w:rPr>
          <w:rFonts w:hint="eastAsia" w:ascii="宋体" w:hAnsi="宋体" w:eastAsia="宋体" w:cs="宋体"/>
          <w:szCs w:val="27"/>
          <w:highlight w:val="none"/>
        </w:rPr>
      </w:pPr>
    </w:p>
    <w:p w14:paraId="11586365">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采购人（甲方）：    （公章）           供货人（乙方）：     （公章）  </w:t>
      </w:r>
    </w:p>
    <w:p w14:paraId="6BCDBCF8">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地址：                               地址：</w:t>
      </w:r>
    </w:p>
    <w:p w14:paraId="71672E6A">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法定代表人：                         法定代表人：</w:t>
      </w:r>
    </w:p>
    <w:p w14:paraId="41F140CD">
      <w:pPr>
        <w:spacing w:line="360" w:lineRule="auto"/>
        <w:ind w:firstLine="440" w:firstLineChars="200"/>
        <w:jc w:val="both"/>
        <w:rPr>
          <w:rFonts w:hint="eastAsia" w:ascii="宋体" w:hAnsi="宋体" w:eastAsia="宋体" w:cs="宋体"/>
          <w:highlight w:val="none"/>
          <w:u w:val="single"/>
        </w:rPr>
      </w:pPr>
      <w:r>
        <w:rPr>
          <w:rFonts w:hint="eastAsia" w:ascii="宋体" w:hAnsi="宋体" w:eastAsia="宋体" w:cs="宋体"/>
          <w:szCs w:val="27"/>
          <w:highlight w:val="none"/>
        </w:rPr>
        <w:t>委托代理人：                         委托代理人：</w:t>
      </w:r>
    </w:p>
    <w:p w14:paraId="2FCC85A4">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highlight w:val="none"/>
        </w:rPr>
        <w:t>电话：                               电话：</w:t>
      </w:r>
    </w:p>
    <w:p w14:paraId="1AFC4CEA">
      <w:pPr>
        <w:spacing w:line="360" w:lineRule="auto"/>
        <w:ind w:firstLine="440" w:firstLineChars="200"/>
        <w:jc w:val="both"/>
        <w:rPr>
          <w:rFonts w:hint="eastAsia" w:ascii="宋体" w:hAnsi="宋体" w:eastAsia="宋体" w:cs="宋体"/>
          <w:szCs w:val="27"/>
          <w:highlight w:val="none"/>
        </w:rPr>
      </w:pPr>
      <w:r>
        <w:rPr>
          <w:rFonts w:hint="eastAsia" w:ascii="宋体" w:hAnsi="宋体" w:eastAsia="宋体" w:cs="宋体"/>
          <w:szCs w:val="27"/>
          <w:highlight w:val="none"/>
        </w:rPr>
        <w:t>开户银行：                           开户银行：</w:t>
      </w:r>
    </w:p>
    <w:p w14:paraId="230FF995">
      <w:pPr>
        <w:spacing w:line="360" w:lineRule="auto"/>
        <w:ind w:firstLine="440" w:firstLineChars="200"/>
        <w:jc w:val="both"/>
        <w:rPr>
          <w:rFonts w:hint="eastAsia" w:ascii="宋体" w:hAnsi="宋体" w:eastAsia="宋体" w:cs="宋体"/>
          <w:highlight w:val="none"/>
        </w:rPr>
      </w:pPr>
      <w:r>
        <w:rPr>
          <w:rFonts w:hint="eastAsia" w:ascii="宋体" w:hAnsi="宋体" w:eastAsia="宋体" w:cs="宋体"/>
          <w:szCs w:val="27"/>
          <w:highlight w:val="none"/>
        </w:rPr>
        <w:t>账号：                               账号：</w:t>
      </w:r>
    </w:p>
    <w:p w14:paraId="3CA4A321">
      <w:pPr>
        <w:spacing w:line="640" w:lineRule="exact"/>
        <w:ind w:firstLine="1650" w:firstLineChars="750"/>
        <w:jc w:val="both"/>
        <w:rPr>
          <w:rFonts w:hint="eastAsia" w:ascii="宋体" w:hAnsi="宋体" w:eastAsia="宋体" w:cs="宋体"/>
          <w:szCs w:val="27"/>
          <w:highlight w:val="none"/>
          <w:u w:val="single"/>
        </w:rPr>
      </w:pPr>
    </w:p>
    <w:p w14:paraId="2917AD36">
      <w:pPr>
        <w:spacing w:line="500" w:lineRule="exact"/>
        <w:rPr>
          <w:rFonts w:hint="eastAsia" w:ascii="宋体" w:hAnsi="宋体" w:eastAsia="宋体" w:cs="宋体"/>
          <w:sz w:val="24"/>
          <w:highlight w:val="none"/>
        </w:rPr>
      </w:pP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r>
        <w:rPr>
          <w:rFonts w:hint="eastAsia" w:ascii="宋体" w:hAnsi="宋体" w:eastAsia="宋体" w:cs="宋体"/>
          <w:szCs w:val="27"/>
          <w:highlight w:val="none"/>
          <w:lang w:val="en-US"/>
        </w:rPr>
        <w:t xml:space="preserve">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日</w:t>
      </w:r>
    </w:p>
    <w:p w14:paraId="27CEC32D">
      <w:pPr>
        <w:spacing w:line="500" w:lineRule="exact"/>
        <w:rPr>
          <w:rFonts w:hint="eastAsia" w:ascii="宋体" w:hAnsi="宋体" w:eastAsia="宋体" w:cs="宋体"/>
          <w:b/>
          <w:bCs/>
          <w:sz w:val="24"/>
          <w:highlight w:val="none"/>
        </w:rPr>
      </w:pPr>
    </w:p>
    <w:p w14:paraId="121F1C94">
      <w:pPr>
        <w:pStyle w:val="29"/>
        <w:ind w:left="440" w:firstLine="220"/>
        <w:jc w:val="center"/>
        <w:rPr>
          <w:rFonts w:hint="eastAsia" w:ascii="宋体" w:hAnsi="宋体" w:eastAsia="宋体" w:cs="宋体"/>
          <w:b/>
          <w:sz w:val="32"/>
          <w:szCs w:val="32"/>
          <w:highlight w:val="none"/>
        </w:rPr>
      </w:pPr>
      <w:r>
        <w:rPr>
          <w:rFonts w:hint="eastAsia" w:ascii="宋体" w:hAnsi="宋体" w:eastAsia="宋体" w:cs="宋体"/>
          <w:highlight w:val="none"/>
        </w:rPr>
        <w:br w:type="column"/>
      </w:r>
      <w:r>
        <w:rPr>
          <w:rFonts w:hint="eastAsia" w:ascii="宋体" w:hAnsi="宋体" w:eastAsia="宋体" w:cs="宋体"/>
          <w:b/>
          <w:sz w:val="32"/>
          <w:szCs w:val="32"/>
          <w:highlight w:val="none"/>
        </w:rPr>
        <w:t>周口市政府采购合同融资政策告知函</w:t>
      </w:r>
    </w:p>
    <w:p w14:paraId="13389A98">
      <w:pPr>
        <w:pStyle w:val="29"/>
        <w:ind w:firstLine="240"/>
        <w:rPr>
          <w:rFonts w:hint="eastAsia" w:ascii="宋体" w:hAnsi="宋体" w:eastAsia="宋体" w:cs="宋体"/>
          <w:sz w:val="24"/>
          <w:szCs w:val="24"/>
          <w:highlight w:val="none"/>
        </w:rPr>
      </w:pPr>
    </w:p>
    <w:p w14:paraId="405AAFE6">
      <w:pPr>
        <w:pStyle w:val="29"/>
        <w:ind w:firstLine="240"/>
        <w:rPr>
          <w:rFonts w:hint="eastAsia" w:ascii="宋体" w:hAnsi="宋体" w:eastAsia="宋体" w:cs="宋体"/>
          <w:sz w:val="24"/>
          <w:highlight w:val="none"/>
        </w:rPr>
      </w:pPr>
    </w:p>
    <w:p w14:paraId="29B843CC">
      <w:pPr>
        <w:pStyle w:val="29"/>
        <w:ind w:firstLine="240"/>
        <w:rPr>
          <w:rFonts w:hint="eastAsia" w:ascii="宋体" w:hAnsi="宋体" w:eastAsia="宋体" w:cs="宋体"/>
          <w:sz w:val="24"/>
          <w:highlight w:val="none"/>
        </w:rPr>
      </w:pPr>
    </w:p>
    <w:p w14:paraId="14CC00C4">
      <w:pPr>
        <w:pStyle w:val="29"/>
        <w:ind w:firstLine="240"/>
        <w:rPr>
          <w:rFonts w:hint="eastAsia" w:ascii="宋体" w:hAnsi="宋体" w:eastAsia="宋体" w:cs="宋体"/>
          <w:sz w:val="24"/>
          <w:highlight w:val="none"/>
        </w:rPr>
      </w:pPr>
      <w:r>
        <w:rPr>
          <w:rFonts w:hint="eastAsia" w:ascii="宋体" w:hAnsi="宋体" w:eastAsia="宋体" w:cs="宋体"/>
          <w:sz w:val="24"/>
          <w:highlight w:val="none"/>
        </w:rPr>
        <w:t>各供应商：</w:t>
      </w:r>
    </w:p>
    <w:p w14:paraId="667E0657">
      <w:pPr>
        <w:pStyle w:val="29"/>
        <w:ind w:firstLine="240"/>
        <w:rPr>
          <w:rFonts w:hint="eastAsia" w:ascii="宋体" w:hAnsi="宋体" w:eastAsia="宋体" w:cs="宋体"/>
          <w:sz w:val="24"/>
          <w:highlight w:val="none"/>
        </w:rPr>
      </w:pPr>
      <w:r>
        <w:rPr>
          <w:rFonts w:hint="eastAsia" w:ascii="宋体" w:hAnsi="宋体" w:eastAsia="宋体" w:cs="宋体"/>
          <w:sz w:val="24"/>
          <w:highlight w:val="none"/>
        </w:rPr>
        <w:t>欢迎贵公司参与周口市政府采购活动！</w:t>
      </w:r>
    </w:p>
    <w:p w14:paraId="4CFAC048">
      <w:pPr>
        <w:pStyle w:val="29"/>
        <w:ind w:firstLine="240"/>
        <w:rPr>
          <w:rFonts w:hint="eastAsia" w:ascii="宋体" w:hAnsi="宋体" w:eastAsia="宋体" w:cs="宋体"/>
          <w:sz w:val="24"/>
          <w:highlight w:val="none"/>
        </w:rPr>
      </w:pPr>
      <w:r>
        <w:rPr>
          <w:rFonts w:hint="eastAsia" w:ascii="宋体" w:hAnsi="宋体" w:eastAsia="宋体" w:cs="宋体"/>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8E10ACF">
      <w:pPr>
        <w:pStyle w:val="29"/>
        <w:ind w:firstLine="240"/>
        <w:rPr>
          <w:rFonts w:hint="eastAsia" w:ascii="宋体" w:hAnsi="宋体" w:eastAsia="宋体" w:cs="宋体"/>
          <w:sz w:val="24"/>
          <w:highlight w:val="none"/>
        </w:rPr>
      </w:pPr>
      <w:r>
        <w:rPr>
          <w:rFonts w:hint="eastAsia" w:ascii="宋体" w:hAnsi="宋体" w:eastAsia="宋体" w:cs="宋体"/>
          <w:sz w:val="24"/>
          <w:highlight w:val="none"/>
        </w:rPr>
        <w:t>贷款渠道和提供贷款的金融机构，可在河南省政府采购网“河南省政府采购合同融资平台”查询联系。</w:t>
      </w:r>
    </w:p>
    <w:p w14:paraId="0716E924">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B37F97E">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00FE862">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CBD6187">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B184C9C">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FCD8F51">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3D33EC8">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4E49EB6">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4843461">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6239DF8">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9A0EE69">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8EDEE74">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33C9C4E">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28B07EC">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FF377D9">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6D5274B">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98BD665">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96EEE35">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A097685">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571A911">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CEBE343">
      <w:pPr>
        <w:pStyle w:val="19"/>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A4BC7BF">
      <w:pPr>
        <w:spacing w:before="1"/>
        <w:ind w:left="218"/>
        <w:rPr>
          <w:rFonts w:hint="eastAsia" w:ascii="宋体" w:hAnsi="宋体" w:eastAsia="宋体" w:cs="宋体"/>
          <w:b/>
          <w:sz w:val="28"/>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B1DA3542-040E-41C8-AC56-E7C999405C96}"/>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E6C4C">
    <w:pPr>
      <w:pStyle w:val="8"/>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0EF30A7E">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0EF30A7E">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92AC5">
    <w:pPr>
      <w:pStyle w:val="8"/>
      <w:spacing w:line="14" w:lineRule="auto"/>
      <w:rPr>
        <w:sz w:val="20"/>
      </w:rPr>
    </w:pPr>
    <w:r>
      <w:rPr>
        <w:lang w:val="en-US" w:bidi="ar-SA"/>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1AD483A">
                          <w:pPr>
                            <w:pStyle w:val="14"/>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&#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0lY7tAAAAAFAQAADwAAAAAAAAABACAAAAAiAAAAZHJz&#10;L2Rvd25yZXYueG1sUEsBAhQAFAAAAAgAh07iQK0372nTAQAAowMAAA4AAAAAAAAAAQAgAAAAHwEA&#10;AGRycy9lMm9Eb2MueG1sUEsFBgAAAAAGAAYAWQEAAGQFAAAAAA==&#10;">
              <v:fill on="f" focussize="0,0"/>
              <v:stroke on="f" weight="0.5pt"/>
              <v:imagedata o:title=""/>
              <o:lock v:ext="edit" aspectratio="f"/>
              <v:textbox inset="0mm,0mm,0mm,0mm" style="mso-fit-shape-to-text:t;">
                <w:txbxContent>
                  <w:p w14:paraId="61AD483A">
                    <w:pPr>
                      <w:pStyle w:val="14"/>
                    </w:pPr>
                    <w:r>
                      <w:fldChar w:fldCharType="begin"/>
                    </w:r>
                    <w:r>
                      <w:instrText xml:space="preserve"> PAGE  \* MERGEFORMAT </w:instrText>
                    </w:r>
                    <w:r>
                      <w:fldChar w:fldCharType="separate"/>
                    </w:r>
                    <w:r>
                      <w:t>4</w:t>
                    </w:r>
                    <w:r>
                      <w:fldChar w:fldCharType="end"/>
                    </w:r>
                  </w:p>
                </w:txbxContent>
              </v:textbox>
            </v:shape>
          </w:pict>
        </mc:Fallback>
      </mc:AlternateContent>
    </w:r>
    <w:r>
      <w:rPr>
        <w:lang w:val="en-US" w:bidi="ar-SA"/>
      </w:rPr>
      <mc:AlternateContent>
        <mc:Choice Requires="wps">
          <w:drawing>
            <wp:anchor distT="0" distB="0" distL="114300" distR="114300" simplePos="0" relativeHeight="251662336"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6"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3EBD7369">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4144;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Huy7WsAAgAAEAQAAA4AAAAAAAAAAQAgAAAAKAEAAGRy&#10;cy9lMm9Eb2MueG1sUEsFBgAAAAAGAAYAWQEAAJoFAAAAAA==&#10;">
              <v:fill on="f" focussize="0,0"/>
              <v:stroke on="f"/>
              <v:imagedata o:title=""/>
              <o:lock v:ext="edit" aspectratio="f"/>
              <v:textbox inset="0mm,0mm,0mm,0mm">
                <w:txbxContent>
                  <w:p w14:paraId="3EBD7369">
                    <w:pPr>
                      <w:spacing w:before="12"/>
                      <w:ind w:left="20"/>
                      <w:rPr>
                        <w:rFonts w:ascii="Times New Roman"/>
                        <w:sz w:val="18"/>
                      </w:rPr>
                    </w:pPr>
                    <w:r>
                      <w:rPr>
                        <w:rFonts w:ascii="Times New Roman"/>
                        <w:sz w:val="18"/>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7E3ED">
    <w:pPr>
      <w:pStyle w:val="14"/>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3518085">
                          <w:pPr>
                            <w:pStyle w:val="14"/>
                          </w:pPr>
                          <w:r>
                            <w:fldChar w:fldCharType="begin"/>
                          </w:r>
                          <w:r>
                            <w:instrText xml:space="preserve"> PAGE  \* MERGEFORMAT </w:instrText>
                          </w:r>
                          <w:r>
                            <w:fldChar w:fldCharType="separate"/>
                          </w:r>
                          <w:r>
                            <w:t>6</w:t>
                          </w:r>
                          <w: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jzdO09IBAACjAwAADgAAAAAAAAABACAAAAAfAQAA&#10;ZHJzL2Uyb0RvYy54bWxQSwUGAAAAAAYABgBZAQAAYwUAAAAA&#10;">
              <v:fill on="f" focussize="0,0"/>
              <v:stroke on="f" weight="0.5pt"/>
              <v:imagedata o:title=""/>
              <o:lock v:ext="edit" aspectratio="f"/>
              <v:textbox inset="0mm,0mm,0mm,0mm" style="mso-fit-shape-to-text:t;">
                <w:txbxContent>
                  <w:p w14:paraId="33518085">
                    <w:pPr>
                      <w:pStyle w:val="14"/>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0608B">
    <w:pPr>
      <w:pStyle w:val="8"/>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1BAF71C8">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14:paraId="1BAF71C8">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E0BB75F0"/>
    <w:multiLevelType w:val="singleLevel"/>
    <w:tmpl w:val="E0BB75F0"/>
    <w:lvl w:ilvl="0" w:tentative="0">
      <w:start w:val="2"/>
      <w:numFmt w:val="decimal"/>
      <w:lvlText w:val="%1."/>
      <w:lvlJc w:val="left"/>
      <w:pPr>
        <w:tabs>
          <w:tab w:val="left" w:pos="312"/>
        </w:tabs>
      </w:pPr>
    </w:lvl>
  </w:abstractNum>
  <w:abstractNum w:abstractNumId="9">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0">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6058BAAF"/>
    <w:multiLevelType w:val="singleLevel"/>
    <w:tmpl w:val="6058BAAF"/>
    <w:lvl w:ilvl="0" w:tentative="0">
      <w:start w:val="1"/>
      <w:numFmt w:val="decimal"/>
      <w:suff w:val="nothing"/>
      <w:lvlText w:val="%1、"/>
      <w:lvlJc w:val="left"/>
    </w:lvl>
  </w:abstractNum>
  <w:num w:numId="1">
    <w:abstractNumId w:val="12"/>
  </w:num>
  <w:num w:numId="2">
    <w:abstractNumId w:val="19"/>
  </w:num>
  <w:num w:numId="3">
    <w:abstractNumId w:val="4"/>
  </w:num>
  <w:num w:numId="4">
    <w:abstractNumId w:val="3"/>
  </w:num>
  <w:num w:numId="5">
    <w:abstractNumId w:val="13"/>
  </w:num>
  <w:num w:numId="6">
    <w:abstractNumId w:val="15"/>
  </w:num>
  <w:num w:numId="7">
    <w:abstractNumId w:val="11"/>
  </w:num>
  <w:num w:numId="8">
    <w:abstractNumId w:val="0"/>
  </w:num>
  <w:num w:numId="9">
    <w:abstractNumId w:val="20"/>
  </w:num>
  <w:num w:numId="10">
    <w:abstractNumId w:val="5"/>
  </w:num>
  <w:num w:numId="11">
    <w:abstractNumId w:val="18"/>
  </w:num>
  <w:num w:numId="12">
    <w:abstractNumId w:val="9"/>
  </w:num>
  <w:num w:numId="13">
    <w:abstractNumId w:val="7"/>
  </w:num>
  <w:num w:numId="14">
    <w:abstractNumId w:val="6"/>
  </w:num>
  <w:num w:numId="15">
    <w:abstractNumId w:val="1"/>
  </w:num>
  <w:num w:numId="16">
    <w:abstractNumId w:val="17"/>
  </w:num>
  <w:num w:numId="17">
    <w:abstractNumId w:val="2"/>
  </w:num>
  <w:num w:numId="18">
    <w:abstractNumId w:val="14"/>
  </w:num>
  <w:num w:numId="19">
    <w:abstractNumId w:val="16"/>
  </w:num>
  <w:num w:numId="20">
    <w:abstractNumId w:val="8"/>
  </w:num>
  <w:num w:numId="21">
    <w:abstractNumId w:val="21"/>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RjYjAxYjhmZTA2NDEwNDM1YWYyZjlhZTZmNTRiNzgifQ=="/>
    <w:docVar w:name="KSO_WPS_MARK_KEY" w:val="45c70e64-a762-4abd-8ed4-242cf837b998"/>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7410F"/>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40E8"/>
    <w:rsid w:val="00EA6208"/>
    <w:rsid w:val="00EB0F60"/>
    <w:rsid w:val="00EE0293"/>
    <w:rsid w:val="00EF59CF"/>
    <w:rsid w:val="00F06423"/>
    <w:rsid w:val="00F55CEF"/>
    <w:rsid w:val="00F61B16"/>
    <w:rsid w:val="00F702F6"/>
    <w:rsid w:val="00F75AF7"/>
    <w:rsid w:val="00F77257"/>
    <w:rsid w:val="00FB5A7E"/>
    <w:rsid w:val="00FD399A"/>
    <w:rsid w:val="00FD5902"/>
    <w:rsid w:val="00FF3CEF"/>
    <w:rsid w:val="01325A8F"/>
    <w:rsid w:val="0159126E"/>
    <w:rsid w:val="01987FE8"/>
    <w:rsid w:val="01B36BD0"/>
    <w:rsid w:val="01D54D98"/>
    <w:rsid w:val="0241242E"/>
    <w:rsid w:val="02EE59E6"/>
    <w:rsid w:val="03153493"/>
    <w:rsid w:val="03263B6C"/>
    <w:rsid w:val="038F71C9"/>
    <w:rsid w:val="03AF1619"/>
    <w:rsid w:val="043F0BEF"/>
    <w:rsid w:val="046B4E8E"/>
    <w:rsid w:val="04F93AB3"/>
    <w:rsid w:val="05404C1F"/>
    <w:rsid w:val="055E48FF"/>
    <w:rsid w:val="057B5C57"/>
    <w:rsid w:val="05AB68B0"/>
    <w:rsid w:val="06255BC2"/>
    <w:rsid w:val="06C209A0"/>
    <w:rsid w:val="06EB2968"/>
    <w:rsid w:val="072B0E05"/>
    <w:rsid w:val="07561F05"/>
    <w:rsid w:val="084C7436"/>
    <w:rsid w:val="08F359E4"/>
    <w:rsid w:val="090C4E18"/>
    <w:rsid w:val="091179A5"/>
    <w:rsid w:val="09C522C6"/>
    <w:rsid w:val="09F71624"/>
    <w:rsid w:val="0B513434"/>
    <w:rsid w:val="0B5C30E6"/>
    <w:rsid w:val="0B742F34"/>
    <w:rsid w:val="0D7336B7"/>
    <w:rsid w:val="0D9C676A"/>
    <w:rsid w:val="0E4A4418"/>
    <w:rsid w:val="0E5E5C6A"/>
    <w:rsid w:val="0EC60D89"/>
    <w:rsid w:val="0ED87D67"/>
    <w:rsid w:val="0F0E720B"/>
    <w:rsid w:val="0FA1450C"/>
    <w:rsid w:val="10D96F00"/>
    <w:rsid w:val="115F642C"/>
    <w:rsid w:val="116021A5"/>
    <w:rsid w:val="11A55E09"/>
    <w:rsid w:val="11F02068"/>
    <w:rsid w:val="12E56E05"/>
    <w:rsid w:val="1312127D"/>
    <w:rsid w:val="134A3973"/>
    <w:rsid w:val="136C62FD"/>
    <w:rsid w:val="13AD7D70"/>
    <w:rsid w:val="13B04B28"/>
    <w:rsid w:val="145D0B4E"/>
    <w:rsid w:val="14AD4A3E"/>
    <w:rsid w:val="14F0383F"/>
    <w:rsid w:val="14F22984"/>
    <w:rsid w:val="15A22D8C"/>
    <w:rsid w:val="15B64A89"/>
    <w:rsid w:val="15DD2016"/>
    <w:rsid w:val="166416D0"/>
    <w:rsid w:val="16726C02"/>
    <w:rsid w:val="168E0C63"/>
    <w:rsid w:val="16A36DBB"/>
    <w:rsid w:val="170F716C"/>
    <w:rsid w:val="17C42D0C"/>
    <w:rsid w:val="17D465BE"/>
    <w:rsid w:val="1805260F"/>
    <w:rsid w:val="18240A54"/>
    <w:rsid w:val="184E35FA"/>
    <w:rsid w:val="19884974"/>
    <w:rsid w:val="19B906A4"/>
    <w:rsid w:val="19C37774"/>
    <w:rsid w:val="1A46462D"/>
    <w:rsid w:val="1AAC1FB7"/>
    <w:rsid w:val="1ABA70E8"/>
    <w:rsid w:val="1B8A054A"/>
    <w:rsid w:val="1B8C3694"/>
    <w:rsid w:val="1B9A62B3"/>
    <w:rsid w:val="1BB27AA1"/>
    <w:rsid w:val="1BBC5D49"/>
    <w:rsid w:val="1C281B11"/>
    <w:rsid w:val="1C606E60"/>
    <w:rsid w:val="1C784D61"/>
    <w:rsid w:val="1C8C6544"/>
    <w:rsid w:val="1D012A8E"/>
    <w:rsid w:val="1DB373D4"/>
    <w:rsid w:val="1DD261D8"/>
    <w:rsid w:val="1DF10A18"/>
    <w:rsid w:val="1E2C58E8"/>
    <w:rsid w:val="1E3D7258"/>
    <w:rsid w:val="1F2B2B05"/>
    <w:rsid w:val="1FA616CA"/>
    <w:rsid w:val="202F16C0"/>
    <w:rsid w:val="20DF4F0A"/>
    <w:rsid w:val="20E95AAA"/>
    <w:rsid w:val="21AF0D0A"/>
    <w:rsid w:val="21B36361"/>
    <w:rsid w:val="22092778"/>
    <w:rsid w:val="22184D3C"/>
    <w:rsid w:val="22F31184"/>
    <w:rsid w:val="23040BE2"/>
    <w:rsid w:val="236F12E7"/>
    <w:rsid w:val="242968B4"/>
    <w:rsid w:val="24EA1299"/>
    <w:rsid w:val="25382DC5"/>
    <w:rsid w:val="257162D7"/>
    <w:rsid w:val="259049AF"/>
    <w:rsid w:val="26104133"/>
    <w:rsid w:val="263076F8"/>
    <w:rsid w:val="26FC6074"/>
    <w:rsid w:val="272B7C0B"/>
    <w:rsid w:val="273A3C74"/>
    <w:rsid w:val="27DB438A"/>
    <w:rsid w:val="28AA222B"/>
    <w:rsid w:val="29BA5754"/>
    <w:rsid w:val="29D46E34"/>
    <w:rsid w:val="2AF560F5"/>
    <w:rsid w:val="2B8723B0"/>
    <w:rsid w:val="2C520C10"/>
    <w:rsid w:val="2C9A25B7"/>
    <w:rsid w:val="2CDC672B"/>
    <w:rsid w:val="2DE12C65"/>
    <w:rsid w:val="2E0423DE"/>
    <w:rsid w:val="2E4C78E1"/>
    <w:rsid w:val="2EAC0272"/>
    <w:rsid w:val="2F880A01"/>
    <w:rsid w:val="2FD724F6"/>
    <w:rsid w:val="2FF52984"/>
    <w:rsid w:val="302A5E34"/>
    <w:rsid w:val="302F14C5"/>
    <w:rsid w:val="30506620"/>
    <w:rsid w:val="30C3128A"/>
    <w:rsid w:val="31C05D22"/>
    <w:rsid w:val="31C063C0"/>
    <w:rsid w:val="31DC6234"/>
    <w:rsid w:val="32CB34CA"/>
    <w:rsid w:val="33A87367"/>
    <w:rsid w:val="33C63C91"/>
    <w:rsid w:val="344A6670"/>
    <w:rsid w:val="34515A2A"/>
    <w:rsid w:val="34670FD0"/>
    <w:rsid w:val="350031D3"/>
    <w:rsid w:val="35643762"/>
    <w:rsid w:val="356B0BA7"/>
    <w:rsid w:val="35D5077B"/>
    <w:rsid w:val="3614196A"/>
    <w:rsid w:val="366069D1"/>
    <w:rsid w:val="36BD4D85"/>
    <w:rsid w:val="37E101C1"/>
    <w:rsid w:val="37F36DC6"/>
    <w:rsid w:val="381C0324"/>
    <w:rsid w:val="38B85990"/>
    <w:rsid w:val="38F60B75"/>
    <w:rsid w:val="393D2C48"/>
    <w:rsid w:val="395D0BF4"/>
    <w:rsid w:val="399C7DC6"/>
    <w:rsid w:val="39AA3776"/>
    <w:rsid w:val="39CE1AF2"/>
    <w:rsid w:val="3A187397"/>
    <w:rsid w:val="3A5355D6"/>
    <w:rsid w:val="3C8C7557"/>
    <w:rsid w:val="3CA1529C"/>
    <w:rsid w:val="3CAA4150"/>
    <w:rsid w:val="3D2A5291"/>
    <w:rsid w:val="3D54230E"/>
    <w:rsid w:val="3DAF3D3A"/>
    <w:rsid w:val="3DD118A2"/>
    <w:rsid w:val="3DEF4823"/>
    <w:rsid w:val="3E0B1480"/>
    <w:rsid w:val="3E7C7D6E"/>
    <w:rsid w:val="3E7E5894"/>
    <w:rsid w:val="3E84014D"/>
    <w:rsid w:val="3E9450B8"/>
    <w:rsid w:val="3EC160B0"/>
    <w:rsid w:val="3EF84AD2"/>
    <w:rsid w:val="3F2F421C"/>
    <w:rsid w:val="3F450160"/>
    <w:rsid w:val="3F7F7B16"/>
    <w:rsid w:val="3FA3325E"/>
    <w:rsid w:val="4006602A"/>
    <w:rsid w:val="40263542"/>
    <w:rsid w:val="41366BBD"/>
    <w:rsid w:val="42A95511"/>
    <w:rsid w:val="43790D20"/>
    <w:rsid w:val="44150A49"/>
    <w:rsid w:val="45244CBC"/>
    <w:rsid w:val="455C4456"/>
    <w:rsid w:val="459F497A"/>
    <w:rsid w:val="45F65EFC"/>
    <w:rsid w:val="464A3D8B"/>
    <w:rsid w:val="47307948"/>
    <w:rsid w:val="479447C0"/>
    <w:rsid w:val="48362D3C"/>
    <w:rsid w:val="48943F06"/>
    <w:rsid w:val="48B325DE"/>
    <w:rsid w:val="48D12A65"/>
    <w:rsid w:val="492B5A77"/>
    <w:rsid w:val="494B0A69"/>
    <w:rsid w:val="494E5516"/>
    <w:rsid w:val="495B1176"/>
    <w:rsid w:val="49770F06"/>
    <w:rsid w:val="4A1456AE"/>
    <w:rsid w:val="4A5360F1"/>
    <w:rsid w:val="4AE919E6"/>
    <w:rsid w:val="4B1B26BD"/>
    <w:rsid w:val="4B1D2EBF"/>
    <w:rsid w:val="4B46598C"/>
    <w:rsid w:val="4BA821A3"/>
    <w:rsid w:val="4BEA45CE"/>
    <w:rsid w:val="4C3737C9"/>
    <w:rsid w:val="4C4579F1"/>
    <w:rsid w:val="4C5D11DF"/>
    <w:rsid w:val="4D13189E"/>
    <w:rsid w:val="4D830B1D"/>
    <w:rsid w:val="4E90520C"/>
    <w:rsid w:val="4F6E725F"/>
    <w:rsid w:val="4F99594A"/>
    <w:rsid w:val="4FFC2ABD"/>
    <w:rsid w:val="502F1FA3"/>
    <w:rsid w:val="508A1E77"/>
    <w:rsid w:val="50D54D02"/>
    <w:rsid w:val="50D70E34"/>
    <w:rsid w:val="50E11586"/>
    <w:rsid w:val="511F7DD9"/>
    <w:rsid w:val="51A451BA"/>
    <w:rsid w:val="51EB2DE9"/>
    <w:rsid w:val="52F45CCD"/>
    <w:rsid w:val="53177C0E"/>
    <w:rsid w:val="531D5F80"/>
    <w:rsid w:val="535B5D4C"/>
    <w:rsid w:val="53960EF5"/>
    <w:rsid w:val="53BA0CC5"/>
    <w:rsid w:val="54444A33"/>
    <w:rsid w:val="54EC6373"/>
    <w:rsid w:val="54F4133B"/>
    <w:rsid w:val="550A3666"/>
    <w:rsid w:val="551501A8"/>
    <w:rsid w:val="5569480F"/>
    <w:rsid w:val="55C76964"/>
    <w:rsid w:val="55D65B5E"/>
    <w:rsid w:val="55FE1AC5"/>
    <w:rsid w:val="56312D95"/>
    <w:rsid w:val="569A4188"/>
    <w:rsid w:val="569F7D08"/>
    <w:rsid w:val="56D7567C"/>
    <w:rsid w:val="578D5458"/>
    <w:rsid w:val="57FA2263"/>
    <w:rsid w:val="584C2108"/>
    <w:rsid w:val="587970CA"/>
    <w:rsid w:val="59075C0E"/>
    <w:rsid w:val="5992243A"/>
    <w:rsid w:val="59B30690"/>
    <w:rsid w:val="5A494A12"/>
    <w:rsid w:val="5A554C9F"/>
    <w:rsid w:val="5AC16DDD"/>
    <w:rsid w:val="5AE1122D"/>
    <w:rsid w:val="5B060C94"/>
    <w:rsid w:val="5B1B7148"/>
    <w:rsid w:val="5BC22B3F"/>
    <w:rsid w:val="5C3E7FB9"/>
    <w:rsid w:val="5C4314E6"/>
    <w:rsid w:val="5DB46559"/>
    <w:rsid w:val="5E292F3B"/>
    <w:rsid w:val="5F0454EA"/>
    <w:rsid w:val="5F1A793B"/>
    <w:rsid w:val="5FFC04A5"/>
    <w:rsid w:val="60140EAA"/>
    <w:rsid w:val="6018601D"/>
    <w:rsid w:val="60253E1D"/>
    <w:rsid w:val="607D02F0"/>
    <w:rsid w:val="60803296"/>
    <w:rsid w:val="60A22F98"/>
    <w:rsid w:val="60C767CF"/>
    <w:rsid w:val="61131A15"/>
    <w:rsid w:val="62404A8B"/>
    <w:rsid w:val="62487DE4"/>
    <w:rsid w:val="63084554"/>
    <w:rsid w:val="639A4B0E"/>
    <w:rsid w:val="63BF5E84"/>
    <w:rsid w:val="6489785C"/>
    <w:rsid w:val="64A755D5"/>
    <w:rsid w:val="64BD3FC9"/>
    <w:rsid w:val="652266CA"/>
    <w:rsid w:val="654148A5"/>
    <w:rsid w:val="658971FF"/>
    <w:rsid w:val="65D8322D"/>
    <w:rsid w:val="65DA6C5D"/>
    <w:rsid w:val="65FA31A3"/>
    <w:rsid w:val="66012783"/>
    <w:rsid w:val="662326FA"/>
    <w:rsid w:val="66320B8F"/>
    <w:rsid w:val="666B5E4F"/>
    <w:rsid w:val="668A4527"/>
    <w:rsid w:val="669058B5"/>
    <w:rsid w:val="66B90625"/>
    <w:rsid w:val="6712276E"/>
    <w:rsid w:val="671F0946"/>
    <w:rsid w:val="673152EA"/>
    <w:rsid w:val="67D7195F"/>
    <w:rsid w:val="68251702"/>
    <w:rsid w:val="685C5F78"/>
    <w:rsid w:val="68FA09FF"/>
    <w:rsid w:val="69244569"/>
    <w:rsid w:val="696C155D"/>
    <w:rsid w:val="6A6F729D"/>
    <w:rsid w:val="6ACE13C8"/>
    <w:rsid w:val="6B353C6E"/>
    <w:rsid w:val="6C1C54F5"/>
    <w:rsid w:val="6C487FF0"/>
    <w:rsid w:val="6CA200F0"/>
    <w:rsid w:val="6E001573"/>
    <w:rsid w:val="6E076DA5"/>
    <w:rsid w:val="6E414065"/>
    <w:rsid w:val="6E623FDB"/>
    <w:rsid w:val="6E873A42"/>
    <w:rsid w:val="6E9D5013"/>
    <w:rsid w:val="6E9F1CC8"/>
    <w:rsid w:val="6EDD3662"/>
    <w:rsid w:val="6F50730C"/>
    <w:rsid w:val="701F5CFD"/>
    <w:rsid w:val="70451B0E"/>
    <w:rsid w:val="708809BC"/>
    <w:rsid w:val="70886E7D"/>
    <w:rsid w:val="714D3798"/>
    <w:rsid w:val="71704C61"/>
    <w:rsid w:val="71AB5C99"/>
    <w:rsid w:val="72127AC6"/>
    <w:rsid w:val="72435ED2"/>
    <w:rsid w:val="72563136"/>
    <w:rsid w:val="72673B03"/>
    <w:rsid w:val="72710C91"/>
    <w:rsid w:val="72F31977"/>
    <w:rsid w:val="73156A7F"/>
    <w:rsid w:val="74744A68"/>
    <w:rsid w:val="74F55BA9"/>
    <w:rsid w:val="750556C0"/>
    <w:rsid w:val="75BC227E"/>
    <w:rsid w:val="75D25571"/>
    <w:rsid w:val="76BA6922"/>
    <w:rsid w:val="76DC6F10"/>
    <w:rsid w:val="77366005"/>
    <w:rsid w:val="77B77146"/>
    <w:rsid w:val="77D15FC4"/>
    <w:rsid w:val="78581447"/>
    <w:rsid w:val="78D34938"/>
    <w:rsid w:val="78E92B94"/>
    <w:rsid w:val="790939D1"/>
    <w:rsid w:val="796B55E4"/>
    <w:rsid w:val="79764DDF"/>
    <w:rsid w:val="79C1605A"/>
    <w:rsid w:val="79C21DD2"/>
    <w:rsid w:val="79F43BF2"/>
    <w:rsid w:val="7A106FE1"/>
    <w:rsid w:val="7A3F58DE"/>
    <w:rsid w:val="7A6A4943"/>
    <w:rsid w:val="7A9F54C7"/>
    <w:rsid w:val="7AC37DD1"/>
    <w:rsid w:val="7B8732D3"/>
    <w:rsid w:val="7BEC339E"/>
    <w:rsid w:val="7D6E64F9"/>
    <w:rsid w:val="7DC46119"/>
    <w:rsid w:val="7E282B4B"/>
    <w:rsid w:val="7E7B56D2"/>
    <w:rsid w:val="7F2A7ACC"/>
    <w:rsid w:val="7F46046F"/>
    <w:rsid w:val="7F531E4A"/>
    <w:rsid w:val="7F8E2E82"/>
    <w:rsid w:val="7F8E4C30"/>
    <w:rsid w:val="7FD15576"/>
    <w:rsid w:val="7FDA113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autoRedefine/>
    <w:qFormat/>
    <w:uiPriority w:val="1"/>
    <w:pPr>
      <w:spacing w:before="38"/>
      <w:ind w:left="592" w:right="985"/>
      <w:jc w:val="center"/>
      <w:outlineLvl w:val="0"/>
    </w:pPr>
    <w:rPr>
      <w:b/>
      <w:bCs/>
      <w:sz w:val="44"/>
      <w:szCs w:val="44"/>
    </w:rPr>
  </w:style>
  <w:style w:type="paragraph" w:styleId="4">
    <w:name w:val="heading 2"/>
    <w:basedOn w:val="1"/>
    <w:next w:val="1"/>
    <w:autoRedefine/>
    <w:qFormat/>
    <w:uiPriority w:val="1"/>
    <w:pPr>
      <w:spacing w:before="54"/>
      <w:ind w:right="394"/>
      <w:jc w:val="center"/>
      <w:outlineLvl w:val="1"/>
    </w:pPr>
    <w:rPr>
      <w:b/>
      <w:bCs/>
      <w:sz w:val="32"/>
      <w:szCs w:val="32"/>
    </w:rPr>
  </w:style>
  <w:style w:type="paragraph" w:styleId="5">
    <w:name w:val="heading 3"/>
    <w:basedOn w:val="1"/>
    <w:next w:val="1"/>
    <w:autoRedefine/>
    <w:qFormat/>
    <w:uiPriority w:val="1"/>
    <w:pPr>
      <w:ind w:left="218"/>
      <w:outlineLvl w:val="2"/>
    </w:pPr>
    <w:rPr>
      <w:b/>
      <w:bCs/>
      <w:sz w:val="30"/>
      <w:szCs w:val="30"/>
    </w:rPr>
  </w:style>
  <w:style w:type="paragraph" w:styleId="6">
    <w:name w:val="heading 4"/>
    <w:basedOn w:val="1"/>
    <w:next w:val="1"/>
    <w:autoRedefine/>
    <w:qFormat/>
    <w:uiPriority w:val="1"/>
    <w:pPr>
      <w:ind w:left="218"/>
      <w:outlineLvl w:val="3"/>
    </w:pPr>
    <w:rPr>
      <w:b/>
      <w:bCs/>
      <w:sz w:val="24"/>
      <w:szCs w:val="24"/>
    </w:r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2">
    <w:name w:val="List 2"/>
    <w:basedOn w:val="1"/>
    <w:qFormat/>
    <w:uiPriority w:val="0"/>
    <w:pPr>
      <w:ind w:left="100" w:leftChars="200" w:hanging="200" w:hangingChars="200"/>
    </w:pPr>
    <w:rPr>
      <w:rFonts w:ascii="Times New Roman" w:hAnsi="Times New Roman" w:eastAsia="宋体" w:cs="Times New Roman"/>
      <w:szCs w:val="24"/>
    </w:rPr>
  </w:style>
  <w:style w:type="paragraph" w:styleId="7">
    <w:name w:val="caption"/>
    <w:basedOn w:val="1"/>
    <w:next w:val="1"/>
    <w:autoRedefine/>
    <w:qFormat/>
    <w:uiPriority w:val="0"/>
    <w:rPr>
      <w:rFonts w:ascii="Cambria" w:hAnsi="Cambria" w:eastAsia="黑体"/>
      <w:sz w:val="20"/>
    </w:rPr>
  </w:style>
  <w:style w:type="paragraph" w:styleId="8">
    <w:name w:val="Body Text"/>
    <w:basedOn w:val="1"/>
    <w:next w:val="9"/>
    <w:link w:val="38"/>
    <w:autoRedefine/>
    <w:qFormat/>
    <w:uiPriority w:val="1"/>
    <w:rPr>
      <w:sz w:val="24"/>
      <w:szCs w:val="24"/>
    </w:rPr>
  </w:style>
  <w:style w:type="paragraph" w:styleId="9">
    <w:name w:val="Body Text 2"/>
    <w:basedOn w:val="1"/>
    <w:qFormat/>
    <w:uiPriority w:val="0"/>
    <w:rPr>
      <w:rFonts w:ascii="仿宋_GB2312" w:eastAsia="仿宋_GB2312"/>
      <w:b/>
      <w:sz w:val="24"/>
    </w:rPr>
  </w:style>
  <w:style w:type="paragraph" w:styleId="10">
    <w:name w:val="Body Text Indent"/>
    <w:basedOn w:val="1"/>
    <w:autoRedefine/>
    <w:qFormat/>
    <w:uiPriority w:val="0"/>
    <w:pPr>
      <w:spacing w:after="120"/>
      <w:ind w:left="420" w:leftChars="200"/>
    </w:pPr>
    <w:rPr>
      <w:sz w:val="20"/>
    </w:rPr>
  </w:style>
  <w:style w:type="paragraph" w:styleId="11">
    <w:name w:val="Plain Text"/>
    <w:basedOn w:val="1"/>
    <w:autoRedefine/>
    <w:qFormat/>
    <w:uiPriority w:val="0"/>
    <w:rPr>
      <w:rFonts w:ascii="宋体" w:hAnsi="Courier New" w:eastAsiaTheme="minorEastAsia" w:cstheme="minorBidi"/>
      <w:szCs w:val="22"/>
    </w:rPr>
  </w:style>
  <w:style w:type="paragraph" w:styleId="12">
    <w:name w:val="Body Text Indent 2"/>
    <w:basedOn w:val="1"/>
    <w:autoRedefine/>
    <w:qFormat/>
    <w:uiPriority w:val="0"/>
    <w:pPr>
      <w:ind w:left="630" w:firstLine="645"/>
    </w:pPr>
    <w:rPr>
      <w:rFonts w:ascii="Arial" w:hAnsi="Arial" w:eastAsia="仿宋_GB2312"/>
      <w:sz w:val="32"/>
    </w:rPr>
  </w:style>
  <w:style w:type="paragraph" w:styleId="13">
    <w:name w:val="Balloon Text"/>
    <w:basedOn w:val="1"/>
    <w:link w:val="37"/>
    <w:autoRedefine/>
    <w:qFormat/>
    <w:uiPriority w:val="0"/>
    <w:rPr>
      <w:sz w:val="18"/>
      <w:szCs w:val="18"/>
    </w:rPr>
  </w:style>
  <w:style w:type="paragraph" w:styleId="14">
    <w:name w:val="footer"/>
    <w:basedOn w:val="1"/>
    <w:link w:val="36"/>
    <w:autoRedefine/>
    <w:qFormat/>
    <w:uiPriority w:val="0"/>
    <w:pPr>
      <w:tabs>
        <w:tab w:val="center" w:pos="4153"/>
        <w:tab w:val="right" w:pos="8306"/>
      </w:tabs>
      <w:snapToGrid w:val="0"/>
    </w:pPr>
    <w:rPr>
      <w:sz w:val="18"/>
      <w:szCs w:val="18"/>
    </w:rPr>
  </w:style>
  <w:style w:type="paragraph" w:styleId="15">
    <w:name w:val="header"/>
    <w:basedOn w:val="1"/>
    <w:next w:val="16"/>
    <w:link w:val="35"/>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Quote1"/>
    <w:basedOn w:val="1"/>
    <w:next w:val="1"/>
    <w:autoRedefine/>
    <w:qFormat/>
    <w:uiPriority w:val="99"/>
    <w:pPr>
      <w:widowControl/>
      <w:wordWrap w:val="0"/>
      <w:spacing w:before="200" w:after="160"/>
      <w:ind w:left="864" w:right="864"/>
      <w:jc w:val="center"/>
    </w:pPr>
    <w:rPr>
      <w:i/>
      <w:color w:val="404040"/>
    </w:rPr>
  </w:style>
  <w:style w:type="paragraph" w:styleId="17">
    <w:name w:val="toc 1"/>
    <w:basedOn w:val="1"/>
    <w:next w:val="1"/>
    <w:autoRedefine/>
    <w:qFormat/>
    <w:uiPriority w:val="1"/>
    <w:pPr>
      <w:spacing w:before="186"/>
      <w:ind w:left="218"/>
    </w:pPr>
    <w:rPr>
      <w:sz w:val="28"/>
      <w:szCs w:val="28"/>
    </w:rPr>
  </w:style>
  <w:style w:type="paragraph" w:styleId="18">
    <w:name w:val="footnote text"/>
    <w:basedOn w:val="1"/>
    <w:autoRedefine/>
    <w:qFormat/>
    <w:uiPriority w:val="99"/>
    <w:pPr>
      <w:snapToGrid w:val="0"/>
    </w:pPr>
    <w:rPr>
      <w:sz w:val="18"/>
      <w:szCs w:val="18"/>
    </w:rPr>
  </w:style>
  <w:style w:type="paragraph" w:styleId="19">
    <w:name w:val="Normal (Web)"/>
    <w:basedOn w:val="1"/>
    <w:autoRedefine/>
    <w:unhideWhenUsed/>
    <w:qFormat/>
    <w:uiPriority w:val="0"/>
    <w:pPr>
      <w:widowControl/>
      <w:autoSpaceDE/>
      <w:autoSpaceDN/>
      <w:spacing w:before="100" w:beforeAutospacing="1" w:after="100" w:afterAutospacing="1"/>
    </w:pPr>
    <w:rPr>
      <w:sz w:val="24"/>
      <w:szCs w:val="24"/>
      <w:lang w:val="en-US" w:bidi="ar-SA"/>
    </w:rPr>
  </w:style>
  <w:style w:type="paragraph" w:styleId="20">
    <w:name w:val="Body Text First Indent"/>
    <w:basedOn w:val="8"/>
    <w:next w:val="21"/>
    <w:link w:val="43"/>
    <w:autoRedefine/>
    <w:qFormat/>
    <w:uiPriority w:val="0"/>
    <w:pPr>
      <w:autoSpaceDE/>
      <w:autoSpaceDN/>
      <w:spacing w:after="120"/>
      <w:ind w:firstLine="420" w:firstLineChars="100"/>
      <w:jc w:val="both"/>
    </w:pPr>
    <w:rPr>
      <w:kern w:val="2"/>
      <w:sz w:val="21"/>
      <w:szCs w:val="21"/>
    </w:rPr>
  </w:style>
  <w:style w:type="paragraph" w:styleId="21">
    <w:name w:val="Body Text First Indent 2"/>
    <w:basedOn w:val="10"/>
    <w:autoRedefine/>
    <w:unhideWhenUsed/>
    <w:qFormat/>
    <w:uiPriority w:val="0"/>
    <w:pPr>
      <w:widowControl/>
      <w:ind w:firstLine="200" w:firstLineChars="200"/>
    </w:pPr>
    <w:rPr>
      <w:rFonts w:ascii="Calibri" w:hAnsi="Calibri" w:cs="Times New Roman"/>
      <w:sz w:val="28"/>
    </w:rPr>
  </w:style>
  <w:style w:type="table" w:styleId="23">
    <w:name w:val="Table Grid"/>
    <w:basedOn w:val="2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autoRedefine/>
    <w:qFormat/>
    <w:uiPriority w:val="22"/>
    <w:rPr>
      <w:b/>
      <w:bCs/>
    </w:rPr>
  </w:style>
  <w:style w:type="character" w:styleId="26">
    <w:name w:val="Hyperlink"/>
    <w:basedOn w:val="24"/>
    <w:autoRedefine/>
    <w:qFormat/>
    <w:uiPriority w:val="0"/>
    <w:rPr>
      <w:color w:val="0000FF" w:themeColor="hyperlink"/>
      <w:u w:val="single"/>
      <w14:textFill>
        <w14:solidFill>
          <w14:schemeClr w14:val="hlink"/>
        </w14:solidFill>
      </w14:textFill>
    </w:rPr>
  </w:style>
  <w:style w:type="paragraph" w:customStyle="1" w:styleId="27">
    <w:name w:val="无间隔1"/>
    <w:next w:val="7"/>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
    <w:name w:val="Default"/>
    <w:next w:val="1"/>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29">
    <w:name w:val="BodyText1I"/>
    <w:basedOn w:val="30"/>
    <w:autoRedefine/>
    <w:qFormat/>
    <w:uiPriority w:val="99"/>
    <w:pPr>
      <w:ind w:firstLine="420" w:firstLineChars="100"/>
    </w:pPr>
  </w:style>
  <w:style w:type="paragraph" w:customStyle="1" w:styleId="30">
    <w:name w:val="BodyText"/>
    <w:basedOn w:val="1"/>
    <w:autoRedefine/>
    <w:qFormat/>
    <w:uiPriority w:val="99"/>
    <w:pPr>
      <w:spacing w:after="120"/>
    </w:pPr>
  </w:style>
  <w:style w:type="paragraph" w:customStyle="1" w:styleId="31">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table" w:customStyle="1" w:styleId="32">
    <w:name w:val="Table Normal"/>
    <w:autoRedefine/>
    <w:semiHidden/>
    <w:unhideWhenUsed/>
    <w:qFormat/>
    <w:uiPriority w:val="2"/>
    <w:tblPr>
      <w:tblCellMar>
        <w:top w:w="0" w:type="dxa"/>
        <w:left w:w="0" w:type="dxa"/>
        <w:bottom w:w="0" w:type="dxa"/>
        <w:right w:w="0" w:type="dxa"/>
      </w:tblCellMar>
    </w:tblPr>
  </w:style>
  <w:style w:type="paragraph" w:styleId="33">
    <w:name w:val="List Paragraph"/>
    <w:basedOn w:val="1"/>
    <w:autoRedefine/>
    <w:qFormat/>
    <w:uiPriority w:val="1"/>
    <w:pPr>
      <w:ind w:left="218" w:firstLine="239"/>
    </w:pPr>
  </w:style>
  <w:style w:type="paragraph" w:customStyle="1" w:styleId="34">
    <w:name w:val="Table Paragraph"/>
    <w:basedOn w:val="1"/>
    <w:autoRedefine/>
    <w:qFormat/>
    <w:uiPriority w:val="1"/>
  </w:style>
  <w:style w:type="character" w:customStyle="1" w:styleId="35">
    <w:name w:val="页眉 Char"/>
    <w:basedOn w:val="24"/>
    <w:link w:val="15"/>
    <w:autoRedefine/>
    <w:qFormat/>
    <w:uiPriority w:val="0"/>
    <w:rPr>
      <w:rFonts w:ascii="宋体" w:hAnsi="宋体" w:cs="宋体"/>
      <w:sz w:val="18"/>
      <w:szCs w:val="18"/>
      <w:lang w:val="zh-CN" w:bidi="zh-CN"/>
    </w:rPr>
  </w:style>
  <w:style w:type="character" w:customStyle="1" w:styleId="36">
    <w:name w:val="页脚 Char"/>
    <w:basedOn w:val="24"/>
    <w:link w:val="14"/>
    <w:autoRedefine/>
    <w:qFormat/>
    <w:uiPriority w:val="0"/>
    <w:rPr>
      <w:rFonts w:ascii="宋体" w:hAnsi="宋体" w:cs="宋体"/>
      <w:sz w:val="18"/>
      <w:szCs w:val="18"/>
      <w:lang w:val="zh-CN" w:bidi="zh-CN"/>
    </w:rPr>
  </w:style>
  <w:style w:type="character" w:customStyle="1" w:styleId="37">
    <w:name w:val="批注框文本 Char"/>
    <w:basedOn w:val="24"/>
    <w:link w:val="13"/>
    <w:autoRedefine/>
    <w:qFormat/>
    <w:uiPriority w:val="0"/>
    <w:rPr>
      <w:rFonts w:ascii="宋体" w:hAnsi="宋体" w:cs="宋体"/>
      <w:sz w:val="18"/>
      <w:szCs w:val="18"/>
      <w:lang w:val="zh-CN" w:bidi="zh-CN"/>
    </w:rPr>
  </w:style>
  <w:style w:type="character" w:customStyle="1" w:styleId="38">
    <w:name w:val="正文文本 Char"/>
    <w:basedOn w:val="24"/>
    <w:link w:val="8"/>
    <w:autoRedefine/>
    <w:qFormat/>
    <w:uiPriority w:val="1"/>
    <w:rPr>
      <w:rFonts w:ascii="宋体" w:hAnsi="宋体" w:cs="宋体"/>
      <w:sz w:val="24"/>
      <w:szCs w:val="24"/>
      <w:lang w:val="zh-CN" w:bidi="zh-CN"/>
    </w:rPr>
  </w:style>
  <w:style w:type="paragraph" w:customStyle="1" w:styleId="39">
    <w:name w:val="列出段落1"/>
    <w:basedOn w:val="1"/>
    <w:autoRedefine/>
    <w:qFormat/>
    <w:uiPriority w:val="0"/>
    <w:pPr>
      <w:ind w:left="218" w:firstLine="239"/>
    </w:pPr>
    <w:rPr>
      <w:lang w:bidi="ar-SA"/>
    </w:rPr>
  </w:style>
  <w:style w:type="paragraph" w:customStyle="1" w:styleId="40">
    <w:name w:val="样式 标题 3 + (中文) 黑体 小四 非加粗 段前: 7.8 磅 段后: 0 磅 行距: 固定值 20 磅"/>
    <w:basedOn w:val="5"/>
    <w:autoRedefine/>
    <w:qFormat/>
    <w:uiPriority w:val="0"/>
    <w:pPr>
      <w:spacing w:line="400" w:lineRule="exact"/>
    </w:pPr>
    <w:rPr>
      <w:rFonts w:eastAsia="黑体"/>
      <w:b w:val="0"/>
      <w:bCs w:val="0"/>
      <w:sz w:val="24"/>
      <w:szCs w:val="20"/>
    </w:rPr>
  </w:style>
  <w:style w:type="paragraph" w:customStyle="1" w:styleId="41">
    <w:name w:val="正文文本缩进1"/>
    <w:basedOn w:val="1"/>
    <w:autoRedefine/>
    <w:qFormat/>
    <w:uiPriority w:val="0"/>
    <w:pPr>
      <w:widowControl/>
      <w:spacing w:line="400" w:lineRule="exact"/>
      <w:ind w:firstLine="420" w:firstLineChars="200"/>
    </w:pPr>
    <w:rPr>
      <w:sz w:val="20"/>
      <w:szCs w:val="20"/>
    </w:rPr>
  </w:style>
  <w:style w:type="character" w:customStyle="1" w:styleId="42">
    <w:name w:val="正文首行缩进 Char"/>
    <w:basedOn w:val="38"/>
    <w:autoRedefine/>
    <w:qFormat/>
    <w:uiPriority w:val="0"/>
    <w:rPr>
      <w:rFonts w:ascii="宋体" w:hAnsi="宋体" w:cs="宋体"/>
      <w:sz w:val="22"/>
      <w:szCs w:val="22"/>
      <w:lang w:val="zh-CN" w:bidi="zh-CN"/>
    </w:rPr>
  </w:style>
  <w:style w:type="character" w:customStyle="1" w:styleId="43">
    <w:name w:val="正文首行缩进 Char1"/>
    <w:basedOn w:val="38"/>
    <w:link w:val="20"/>
    <w:autoRedefine/>
    <w:qFormat/>
    <w:uiPriority w:val="0"/>
    <w:rPr>
      <w:rFonts w:ascii="宋体" w:hAnsi="宋体" w:cs="宋体"/>
      <w:kern w:val="2"/>
      <w:sz w:val="21"/>
      <w:szCs w:val="21"/>
      <w:lang w:val="zh-CN" w:bidi="zh-CN"/>
    </w:rPr>
  </w:style>
  <w:style w:type="paragraph" w:customStyle="1" w:styleId="44">
    <w:name w:val="正文1"/>
    <w:basedOn w:val="1"/>
    <w:autoRedefine/>
    <w:qFormat/>
    <w:uiPriority w:val="0"/>
    <w:pPr>
      <w:widowControl/>
      <w:topLinePunct/>
      <w:spacing w:beforeLines="50" w:afterLines="50" w:line="300" w:lineRule="auto"/>
      <w:ind w:left="420"/>
    </w:pPr>
  </w:style>
  <w:style w:type="paragraph" w:customStyle="1" w:styleId="45">
    <w:name w:val="Char Char Char Char Char Char Char1 Char"/>
    <w:basedOn w:val="1"/>
    <w:autoRedefine/>
    <w:qFormat/>
    <w:uiPriority w:val="0"/>
    <w:rPr>
      <w:rFonts w:ascii="Tahoma" w:hAnsi="Tahom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51</Pages>
  <Words>9404</Words>
  <Characters>10220</Characters>
  <Lines>121</Lines>
  <Paragraphs>34</Paragraphs>
  <TotalTime>13</TotalTime>
  <ScaleCrop>false</ScaleCrop>
  <LinksUpToDate>false</LinksUpToDate>
  <CharactersWithSpaces>10440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王园园</cp:lastModifiedBy>
  <cp:lastPrinted>2020-04-29T04:44:00Z</cp:lastPrinted>
  <dcterms:modified xsi:type="dcterms:W3CDTF">2025-04-03T06:40:54Z</dcterms:modified>
  <dc:title>周口市政府采购中心招标文件</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2052-12.1.0.20305</vt:lpwstr>
  </property>
  <property fmtid="{D5CDD505-2E9C-101B-9397-08002B2CF9AE}" pid="6" name="ICV">
    <vt:lpwstr>4E72C26AC7174F50960B9BFE4763F944_13</vt:lpwstr>
  </property>
  <property fmtid="{D5CDD505-2E9C-101B-9397-08002B2CF9AE}" pid="7" name="KSOTemplateDocerSaveRecord">
    <vt:lpwstr>eyJoZGlkIjoiYzQ0NTY5NWM5NDAxMmUwZmJmM2QyOGM1OGJlNmJiM2MiLCJ1c2VySWQiOiI0OTk5NTUxNDkifQ==</vt:lpwstr>
  </property>
</Properties>
</file>