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B630AF">
      <w:pPr>
        <w:spacing w:line="272" w:lineRule="auto"/>
        <w:rPr>
          <w:color w:val="auto"/>
          <w:sz w:val="18"/>
          <w:szCs w:val="18"/>
          <w:highlight w:val="none"/>
        </w:rPr>
      </w:pPr>
    </w:p>
    <w:p w14:paraId="1976A12A">
      <w:pPr>
        <w:pStyle w:val="3"/>
        <w:keepNext w:val="0"/>
        <w:keepLines w:val="0"/>
        <w:pageBreakBefore w:val="0"/>
        <w:widowControl/>
        <w:kinsoku w:val="0"/>
        <w:wordWrap/>
        <w:overflowPunct/>
        <w:topLinePunct w:val="0"/>
        <w:autoSpaceDE w:val="0"/>
        <w:autoSpaceDN w:val="0"/>
        <w:bidi w:val="0"/>
        <w:adjustRightInd w:val="0"/>
        <w:snapToGrid w:val="0"/>
        <w:spacing w:before="179" w:line="236" w:lineRule="auto"/>
        <w:ind w:left="0" w:right="0" w:firstLine="0"/>
        <w:jc w:val="center"/>
        <w:textAlignment w:val="baseline"/>
        <w:outlineLvl w:val="0"/>
        <w:rPr>
          <w:rFonts w:hint="eastAsia"/>
          <w:color w:val="auto"/>
          <w:sz w:val="55"/>
          <w:szCs w:val="55"/>
          <w:highlight w:val="none"/>
          <w:lang w:eastAsia="zh-CN"/>
        </w:rPr>
      </w:pPr>
      <w:bookmarkStart w:id="0" w:name="_Toc25033"/>
      <w:r>
        <w:rPr>
          <w:b/>
          <w:bCs/>
          <w:color w:val="auto"/>
          <w:spacing w:val="4"/>
          <w:sz w:val="55"/>
          <w:szCs w:val="55"/>
          <w:highlight w:val="none"/>
          <w:lang w:eastAsia="zh-CN"/>
        </w:rPr>
        <w:t>河南女子职业学院</w:t>
      </w:r>
      <w:r>
        <w:rPr>
          <w:rFonts w:hint="eastAsia"/>
          <w:b/>
          <w:bCs/>
          <w:color w:val="auto"/>
          <w:spacing w:val="4"/>
          <w:sz w:val="55"/>
          <w:szCs w:val="55"/>
          <w:highlight w:val="none"/>
          <w:lang w:val="en-US" w:eastAsia="zh-CN"/>
        </w:rPr>
        <w:t>东校区工业机器人实训室建设</w:t>
      </w:r>
      <w:r>
        <w:rPr>
          <w:b/>
          <w:bCs/>
          <w:color w:val="auto"/>
          <w:sz w:val="55"/>
          <w:szCs w:val="55"/>
          <w:highlight w:val="none"/>
          <w:lang w:eastAsia="zh-CN"/>
        </w:rPr>
        <w:t>项目</w:t>
      </w:r>
      <w:bookmarkEnd w:id="0"/>
    </w:p>
    <w:p w14:paraId="7711834C">
      <w:pPr>
        <w:spacing w:line="280" w:lineRule="auto"/>
        <w:rPr>
          <w:color w:val="auto"/>
          <w:highlight w:val="none"/>
          <w:lang w:eastAsia="zh-CN"/>
        </w:rPr>
      </w:pPr>
    </w:p>
    <w:p w14:paraId="75E6FFE7">
      <w:pPr>
        <w:spacing w:line="280" w:lineRule="auto"/>
        <w:rPr>
          <w:color w:val="auto"/>
          <w:highlight w:val="none"/>
          <w:lang w:eastAsia="zh-CN"/>
        </w:rPr>
      </w:pPr>
    </w:p>
    <w:p w14:paraId="39F44684">
      <w:pPr>
        <w:spacing w:line="281" w:lineRule="auto"/>
        <w:rPr>
          <w:color w:val="auto"/>
          <w:highlight w:val="none"/>
          <w:lang w:eastAsia="zh-CN"/>
        </w:rPr>
      </w:pPr>
    </w:p>
    <w:p w14:paraId="6B420AB2">
      <w:pPr>
        <w:spacing w:line="281" w:lineRule="auto"/>
        <w:rPr>
          <w:color w:val="auto"/>
          <w:highlight w:val="none"/>
          <w:lang w:eastAsia="zh-CN"/>
        </w:rPr>
      </w:pPr>
    </w:p>
    <w:p w14:paraId="5FA13936">
      <w:pPr>
        <w:spacing w:line="281" w:lineRule="auto"/>
        <w:rPr>
          <w:color w:val="auto"/>
          <w:highlight w:val="none"/>
          <w:lang w:eastAsia="zh-CN"/>
        </w:rPr>
      </w:pPr>
    </w:p>
    <w:p w14:paraId="471CB1D8">
      <w:pPr>
        <w:pStyle w:val="3"/>
        <w:spacing w:before="364" w:line="220" w:lineRule="auto"/>
        <w:ind w:left="286"/>
        <w:outlineLvl w:val="0"/>
        <w:rPr>
          <w:rFonts w:hint="eastAsia"/>
          <w:color w:val="auto"/>
          <w:sz w:val="112"/>
          <w:szCs w:val="112"/>
          <w:highlight w:val="none"/>
          <w:lang w:eastAsia="zh-CN"/>
        </w:rPr>
      </w:pPr>
      <w:bookmarkStart w:id="1" w:name="_Toc21359"/>
      <w:r>
        <w:rPr>
          <w:b/>
          <w:bCs/>
          <w:color w:val="auto"/>
          <w:spacing w:val="-17"/>
          <w:sz w:val="112"/>
          <w:szCs w:val="112"/>
          <w:highlight w:val="none"/>
          <w:lang w:eastAsia="zh-CN"/>
        </w:rPr>
        <w:t>竞争性磋商文件</w:t>
      </w:r>
      <w:bookmarkEnd w:id="1"/>
    </w:p>
    <w:p w14:paraId="32DF9485">
      <w:pPr>
        <w:pStyle w:val="3"/>
        <w:spacing w:before="6" w:line="219" w:lineRule="auto"/>
        <w:ind w:left="1463"/>
        <w:rPr>
          <w:rFonts w:hint="eastAsia"/>
          <w:color w:val="auto"/>
          <w:highlight w:val="none"/>
          <w:lang w:eastAsia="zh-CN"/>
        </w:rPr>
      </w:pPr>
      <w:r>
        <w:rPr>
          <w:b/>
          <w:bCs/>
          <w:color w:val="auto"/>
          <w:spacing w:val="-3"/>
          <w:highlight w:val="none"/>
          <w:lang w:eastAsia="zh-CN"/>
        </w:rPr>
        <w:t>采购编号：豫财磋商采购-202</w:t>
      </w:r>
      <w:r>
        <w:rPr>
          <w:rFonts w:hint="eastAsia"/>
          <w:b/>
          <w:bCs/>
          <w:color w:val="auto"/>
          <w:spacing w:val="-3"/>
          <w:highlight w:val="none"/>
          <w:lang w:val="en-US" w:eastAsia="zh-CN"/>
        </w:rPr>
        <w:t>5</w:t>
      </w:r>
      <w:r>
        <w:rPr>
          <w:b/>
          <w:bCs/>
          <w:color w:val="auto"/>
          <w:spacing w:val="-3"/>
          <w:highlight w:val="none"/>
          <w:lang w:eastAsia="zh-CN"/>
        </w:rPr>
        <w:t>-</w:t>
      </w:r>
      <w:r>
        <w:rPr>
          <w:rFonts w:hint="eastAsia"/>
          <w:b/>
          <w:bCs/>
          <w:color w:val="auto"/>
          <w:spacing w:val="-3"/>
          <w:highlight w:val="none"/>
          <w:lang w:val="en-US" w:eastAsia="zh-CN"/>
        </w:rPr>
        <w:t>1129</w:t>
      </w:r>
      <w:r>
        <w:rPr>
          <w:rFonts w:hint="eastAsia"/>
          <w:b/>
          <w:bCs/>
          <w:color w:val="auto"/>
          <w:spacing w:val="-3"/>
          <w:highlight w:val="none"/>
          <w:lang w:eastAsia="zh-CN"/>
        </w:rPr>
        <w:t xml:space="preserve"> </w:t>
      </w:r>
    </w:p>
    <w:p w14:paraId="46517F1E">
      <w:pPr>
        <w:spacing w:before="27" w:line="2108" w:lineRule="exact"/>
        <w:ind w:firstLine="3371"/>
        <w:rPr>
          <w:color w:val="auto"/>
          <w:highlight w:val="none"/>
          <w:lang w:eastAsia="zh-CN"/>
        </w:rPr>
      </w:pPr>
      <w:r>
        <w:rPr>
          <w:color w:val="auto"/>
          <w:szCs w:val="24"/>
          <w:highlight w:val="none"/>
        </w:rPr>
        <w:drawing>
          <wp:anchor distT="0" distB="0" distL="114300" distR="114300" simplePos="0" relativeHeight="251691008" behindDoc="0" locked="0" layoutInCell="1" allowOverlap="1">
            <wp:simplePos x="0" y="0"/>
            <wp:positionH relativeFrom="column">
              <wp:posOffset>417195</wp:posOffset>
            </wp:positionH>
            <wp:positionV relativeFrom="paragraph">
              <wp:posOffset>119380</wp:posOffset>
            </wp:positionV>
            <wp:extent cx="4277995" cy="2682240"/>
            <wp:effectExtent l="0" t="0" r="8255" b="381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8"/>
                    <a:stretch>
                      <a:fillRect/>
                    </a:stretch>
                  </pic:blipFill>
                  <pic:spPr>
                    <a:xfrm>
                      <a:off x="0" y="0"/>
                      <a:ext cx="4277995" cy="2682240"/>
                    </a:xfrm>
                    <a:prstGeom prst="rect">
                      <a:avLst/>
                    </a:prstGeom>
                    <a:noFill/>
                    <a:ln>
                      <a:noFill/>
                    </a:ln>
                  </pic:spPr>
                </pic:pic>
              </a:graphicData>
            </a:graphic>
          </wp:anchor>
        </w:drawing>
      </w:r>
    </w:p>
    <w:p w14:paraId="3F8682B5">
      <w:pPr>
        <w:spacing w:line="260" w:lineRule="auto"/>
        <w:rPr>
          <w:color w:val="auto"/>
          <w:highlight w:val="none"/>
          <w:lang w:eastAsia="zh-CN"/>
        </w:rPr>
      </w:pPr>
    </w:p>
    <w:p w14:paraId="2651274E">
      <w:pPr>
        <w:spacing w:line="260" w:lineRule="auto"/>
        <w:rPr>
          <w:color w:val="auto"/>
          <w:highlight w:val="none"/>
          <w:lang w:eastAsia="zh-CN"/>
        </w:rPr>
      </w:pPr>
    </w:p>
    <w:p w14:paraId="125DB51A">
      <w:pPr>
        <w:spacing w:line="260" w:lineRule="auto"/>
        <w:rPr>
          <w:color w:val="auto"/>
          <w:highlight w:val="none"/>
          <w:lang w:eastAsia="zh-CN"/>
        </w:rPr>
      </w:pPr>
    </w:p>
    <w:p w14:paraId="2FF97126">
      <w:pPr>
        <w:spacing w:line="260" w:lineRule="auto"/>
        <w:rPr>
          <w:color w:val="auto"/>
          <w:highlight w:val="none"/>
          <w:lang w:eastAsia="zh-CN"/>
        </w:rPr>
      </w:pPr>
    </w:p>
    <w:p w14:paraId="0F769C52">
      <w:pPr>
        <w:spacing w:line="261" w:lineRule="auto"/>
        <w:rPr>
          <w:color w:val="auto"/>
          <w:highlight w:val="none"/>
          <w:lang w:eastAsia="zh-CN"/>
        </w:rPr>
      </w:pPr>
    </w:p>
    <w:p w14:paraId="54579D46">
      <w:pPr>
        <w:spacing w:line="261" w:lineRule="auto"/>
        <w:rPr>
          <w:color w:val="auto"/>
          <w:highlight w:val="none"/>
          <w:lang w:eastAsia="zh-CN"/>
        </w:rPr>
      </w:pPr>
    </w:p>
    <w:p w14:paraId="40397C11">
      <w:pPr>
        <w:spacing w:line="261" w:lineRule="auto"/>
        <w:rPr>
          <w:color w:val="auto"/>
          <w:highlight w:val="none"/>
          <w:lang w:eastAsia="zh-CN"/>
        </w:rPr>
      </w:pPr>
    </w:p>
    <w:p w14:paraId="785978C1">
      <w:pPr>
        <w:spacing w:line="261" w:lineRule="auto"/>
        <w:rPr>
          <w:color w:val="auto"/>
          <w:highlight w:val="none"/>
          <w:lang w:eastAsia="zh-CN"/>
        </w:rPr>
      </w:pPr>
    </w:p>
    <w:p w14:paraId="1B7A897D">
      <w:pPr>
        <w:pStyle w:val="12"/>
        <w:ind w:firstLine="210"/>
        <w:rPr>
          <w:rFonts w:hint="eastAsia" w:ascii="Arial"/>
          <w:color w:val="auto"/>
          <w:sz w:val="21"/>
          <w:highlight w:val="none"/>
          <w:lang w:eastAsia="zh-CN"/>
        </w:rPr>
      </w:pPr>
    </w:p>
    <w:p w14:paraId="46F9402D">
      <w:pPr>
        <w:pStyle w:val="13"/>
        <w:rPr>
          <w:color w:val="auto"/>
          <w:highlight w:val="none"/>
          <w:lang w:eastAsia="zh-CN"/>
        </w:rPr>
      </w:pPr>
    </w:p>
    <w:p w14:paraId="631FC7ED">
      <w:pPr>
        <w:spacing w:line="261" w:lineRule="auto"/>
        <w:rPr>
          <w:color w:val="auto"/>
          <w:highlight w:val="none"/>
          <w:lang w:eastAsia="zh-CN"/>
        </w:rPr>
      </w:pPr>
    </w:p>
    <w:p w14:paraId="5545B72C">
      <w:pPr>
        <w:spacing w:line="261" w:lineRule="auto"/>
        <w:rPr>
          <w:color w:val="auto"/>
          <w:highlight w:val="none"/>
          <w:lang w:eastAsia="zh-CN"/>
        </w:rPr>
      </w:pPr>
    </w:p>
    <w:p w14:paraId="6E90F849">
      <w:pPr>
        <w:pStyle w:val="3"/>
        <w:spacing w:before="118" w:line="219" w:lineRule="auto"/>
        <w:ind w:left="288" w:leftChars="137" w:firstLine="132" w:firstLineChars="37"/>
        <w:outlineLvl w:val="0"/>
        <w:rPr>
          <w:rFonts w:hint="eastAsia"/>
          <w:color w:val="auto"/>
          <w:highlight w:val="none"/>
          <w:lang w:eastAsia="zh-CN"/>
        </w:rPr>
      </w:pPr>
      <w:bookmarkStart w:id="2" w:name="_Toc4994"/>
      <w:r>
        <w:rPr>
          <w:b/>
          <w:bCs/>
          <w:color w:val="auto"/>
          <w:spacing w:val="-3"/>
          <w:highlight w:val="none"/>
          <w:lang w:eastAsia="zh-CN"/>
        </w:rPr>
        <w:t>采</w:t>
      </w:r>
      <w:r>
        <w:rPr>
          <w:color w:val="auto"/>
          <w:spacing w:val="-3"/>
          <w:highlight w:val="none"/>
          <w:lang w:eastAsia="zh-CN"/>
        </w:rPr>
        <w:t xml:space="preserve">   </w:t>
      </w:r>
      <w:r>
        <w:rPr>
          <w:b/>
          <w:bCs/>
          <w:color w:val="auto"/>
          <w:spacing w:val="-3"/>
          <w:highlight w:val="none"/>
          <w:lang w:eastAsia="zh-CN"/>
        </w:rPr>
        <w:t>购</w:t>
      </w:r>
      <w:r>
        <w:rPr>
          <w:color w:val="auto"/>
          <w:spacing w:val="-3"/>
          <w:highlight w:val="none"/>
          <w:lang w:eastAsia="zh-CN"/>
        </w:rPr>
        <w:t xml:space="preserve">   </w:t>
      </w:r>
      <w:r>
        <w:rPr>
          <w:b/>
          <w:bCs/>
          <w:color w:val="auto"/>
          <w:spacing w:val="-3"/>
          <w:highlight w:val="none"/>
          <w:lang w:eastAsia="zh-CN"/>
        </w:rPr>
        <w:t>人：</w:t>
      </w:r>
      <w:r>
        <w:rPr>
          <w:color w:val="auto"/>
          <w:spacing w:val="17"/>
          <w:highlight w:val="none"/>
          <w:lang w:eastAsia="zh-CN"/>
        </w:rPr>
        <w:t xml:space="preserve"> </w:t>
      </w:r>
      <w:r>
        <w:rPr>
          <w:b/>
          <w:bCs/>
          <w:color w:val="auto"/>
          <w:spacing w:val="-3"/>
          <w:highlight w:val="none"/>
          <w:lang w:eastAsia="zh-CN"/>
        </w:rPr>
        <w:t>河南女子职业学院</w:t>
      </w:r>
      <w:bookmarkEnd w:id="2"/>
    </w:p>
    <w:p w14:paraId="4A91F889">
      <w:pPr>
        <w:pStyle w:val="3"/>
        <w:spacing w:before="273" w:line="384" w:lineRule="auto"/>
        <w:ind w:left="2940" w:right="912" w:hanging="2520"/>
        <w:outlineLvl w:val="0"/>
        <w:rPr>
          <w:rFonts w:hint="eastAsia"/>
          <w:color w:val="auto"/>
          <w:highlight w:val="none"/>
          <w:lang w:eastAsia="zh-CN"/>
        </w:rPr>
      </w:pPr>
      <w:bookmarkStart w:id="3" w:name="_Toc6632"/>
      <w:r>
        <w:rPr>
          <w:rFonts w:hint="eastAsia"/>
          <w:b/>
          <w:bCs/>
          <w:color w:val="auto"/>
          <w:spacing w:val="-4"/>
          <w:highlight w:val="none"/>
          <w:lang w:eastAsia="zh-CN"/>
        </w:rPr>
        <w:t>招标代理</w:t>
      </w:r>
      <w:r>
        <w:rPr>
          <w:b/>
          <w:bCs/>
          <w:color w:val="auto"/>
          <w:spacing w:val="-4"/>
          <w:highlight w:val="none"/>
          <w:lang w:eastAsia="zh-CN"/>
        </w:rPr>
        <w:t>机构：河南</w:t>
      </w:r>
      <w:r>
        <w:rPr>
          <w:rFonts w:hint="eastAsia"/>
          <w:b/>
          <w:bCs/>
          <w:color w:val="auto"/>
          <w:spacing w:val="-4"/>
          <w:highlight w:val="none"/>
          <w:lang w:eastAsia="zh-CN"/>
        </w:rPr>
        <w:t>万泽工程管理有限公司</w:t>
      </w:r>
      <w:r>
        <w:rPr>
          <w:color w:val="auto"/>
          <w:spacing w:val="14"/>
          <w:highlight w:val="none"/>
          <w:lang w:eastAsia="zh-CN"/>
        </w:rPr>
        <w:t xml:space="preserve"> </w:t>
      </w:r>
      <w:r>
        <w:rPr>
          <w:b/>
          <w:bCs/>
          <w:color w:val="auto"/>
          <w:spacing w:val="-10"/>
          <w:highlight w:val="none"/>
          <w:lang w:eastAsia="zh-CN"/>
        </w:rPr>
        <w:t>202</w:t>
      </w:r>
      <w:r>
        <w:rPr>
          <w:rFonts w:hint="eastAsia"/>
          <w:b/>
          <w:bCs/>
          <w:color w:val="auto"/>
          <w:spacing w:val="-10"/>
          <w:highlight w:val="none"/>
          <w:lang w:eastAsia="zh-CN"/>
        </w:rPr>
        <w:t>5</w:t>
      </w:r>
      <w:r>
        <w:rPr>
          <w:color w:val="auto"/>
          <w:spacing w:val="-73"/>
          <w:highlight w:val="none"/>
          <w:lang w:eastAsia="zh-CN"/>
        </w:rPr>
        <w:t xml:space="preserve"> </w:t>
      </w:r>
      <w:r>
        <w:rPr>
          <w:b/>
          <w:bCs/>
          <w:color w:val="auto"/>
          <w:spacing w:val="-10"/>
          <w:highlight w:val="none"/>
          <w:lang w:eastAsia="zh-CN"/>
        </w:rPr>
        <w:t>年</w:t>
      </w:r>
      <w:r>
        <w:rPr>
          <w:color w:val="auto"/>
          <w:spacing w:val="-73"/>
          <w:highlight w:val="none"/>
          <w:lang w:eastAsia="zh-CN"/>
        </w:rPr>
        <w:t xml:space="preserve"> </w:t>
      </w:r>
      <w:r>
        <w:rPr>
          <w:rFonts w:hint="eastAsia"/>
          <w:b/>
          <w:bCs/>
          <w:color w:val="auto"/>
          <w:spacing w:val="-10"/>
          <w:highlight w:val="none"/>
          <w:lang w:val="en-US" w:eastAsia="zh-CN"/>
        </w:rPr>
        <w:t>10</w:t>
      </w:r>
      <w:r>
        <w:rPr>
          <w:color w:val="auto"/>
          <w:spacing w:val="-66"/>
          <w:highlight w:val="none"/>
          <w:lang w:eastAsia="zh-CN"/>
        </w:rPr>
        <w:t xml:space="preserve"> </w:t>
      </w:r>
      <w:r>
        <w:rPr>
          <w:b/>
          <w:bCs/>
          <w:color w:val="auto"/>
          <w:spacing w:val="-10"/>
          <w:highlight w:val="none"/>
          <w:lang w:eastAsia="zh-CN"/>
        </w:rPr>
        <w:t>月</w:t>
      </w:r>
      <w:bookmarkEnd w:id="3"/>
    </w:p>
    <w:p w14:paraId="69C2E376">
      <w:pPr>
        <w:spacing w:line="384" w:lineRule="auto"/>
        <w:rPr>
          <w:color w:val="auto"/>
          <w:highlight w:val="none"/>
          <w:lang w:eastAsia="zh-CN"/>
        </w:rPr>
        <w:sectPr>
          <w:footerReference r:id="rId3" w:type="default"/>
          <w:pgSz w:w="11900" w:h="16841"/>
          <w:pgMar w:top="1431" w:right="1784" w:bottom="1201" w:left="1784" w:header="0" w:footer="987" w:gutter="0"/>
          <w:cols w:space="720" w:num="1"/>
        </w:sectPr>
      </w:pPr>
    </w:p>
    <w:sdt>
      <w:sdtPr>
        <w:rPr>
          <w:rFonts w:ascii="宋体" w:hAnsi="宋体" w:eastAsia="宋体"/>
          <w:b/>
          <w:bCs/>
          <w:color w:val="auto"/>
          <w:sz w:val="36"/>
          <w:szCs w:val="36"/>
          <w:highlight w:val="none"/>
        </w:rPr>
        <w:id w:val="147475261"/>
        <w15:color w:val="DBDBDB"/>
        <w:docPartObj>
          <w:docPartGallery w:val="Table of Contents"/>
          <w:docPartUnique/>
        </w:docPartObj>
      </w:sdtPr>
      <w:sdtEndPr>
        <w:rPr>
          <w:rFonts w:ascii="仿宋" w:hAnsi="仿宋" w:eastAsia="仿宋" w:cs="仿宋"/>
          <w:b/>
          <w:bCs/>
          <w:color w:val="auto"/>
          <w:sz w:val="21"/>
          <w:szCs w:val="31"/>
          <w:highlight w:val="none"/>
        </w:rPr>
      </w:sdtEndPr>
      <w:sdtContent>
        <w:p w14:paraId="468E829D">
          <w:pPr>
            <w:jc w:val="center"/>
            <w:rPr>
              <w:b/>
              <w:bCs/>
              <w:color w:val="auto"/>
              <w:sz w:val="36"/>
              <w:szCs w:val="36"/>
              <w:highlight w:val="none"/>
            </w:rPr>
          </w:pPr>
          <w:r>
            <w:rPr>
              <w:rFonts w:ascii="宋体" w:hAnsi="宋体" w:eastAsia="宋体"/>
              <w:b/>
              <w:bCs/>
              <w:color w:val="auto"/>
              <w:sz w:val="36"/>
              <w:szCs w:val="36"/>
              <w:highlight w:val="none"/>
            </w:rPr>
            <w:t>目录</w:t>
          </w:r>
        </w:p>
        <w:p w14:paraId="6435AD4E">
          <w:pPr>
            <w:pStyle w:val="23"/>
            <w:tabs>
              <w:tab w:val="right" w:leader="dot" w:pos="8332"/>
            </w:tabs>
            <w:rPr>
              <w:color w:val="auto"/>
              <w:highlight w:val="none"/>
            </w:rPr>
          </w:pPr>
          <w:r>
            <w:rPr>
              <w:rFonts w:ascii="仿宋" w:hAnsi="仿宋" w:eastAsia="仿宋" w:cs="仿宋"/>
              <w:color w:val="auto"/>
              <w:sz w:val="31"/>
              <w:szCs w:val="31"/>
              <w:highlight w:val="none"/>
            </w:rPr>
            <w:fldChar w:fldCharType="begin"/>
          </w:r>
          <w:r>
            <w:rPr>
              <w:rFonts w:ascii="仿宋" w:hAnsi="仿宋" w:eastAsia="仿宋" w:cs="仿宋"/>
              <w:color w:val="auto"/>
              <w:sz w:val="31"/>
              <w:szCs w:val="31"/>
              <w:highlight w:val="none"/>
            </w:rPr>
            <w:instrText xml:space="preserve">TOC \o "1-3" \h \u </w:instrText>
          </w:r>
          <w:r>
            <w:rPr>
              <w:rFonts w:ascii="仿宋" w:hAnsi="仿宋" w:eastAsia="仿宋" w:cs="仿宋"/>
              <w:color w:val="auto"/>
              <w:sz w:val="31"/>
              <w:szCs w:val="31"/>
              <w:highlight w:val="none"/>
            </w:rPr>
            <w:fldChar w:fldCharType="separate"/>
          </w:r>
        </w:p>
        <w:p w14:paraId="7A46753B">
          <w:pPr>
            <w:pStyle w:val="23"/>
            <w:tabs>
              <w:tab w:val="right" w:leader="dot" w:pos="8332"/>
            </w:tabs>
            <w:spacing w:line="480" w:lineRule="auto"/>
            <w:rPr>
              <w:color w:val="auto"/>
              <w:sz w:val="24"/>
              <w:szCs w:val="24"/>
              <w:highlight w:val="none"/>
            </w:rPr>
          </w:pPr>
          <w:r>
            <w:rPr>
              <w:color w:val="auto"/>
              <w:highlight w:val="none"/>
            </w:rPr>
            <w:fldChar w:fldCharType="begin"/>
          </w:r>
          <w:r>
            <w:rPr>
              <w:color w:val="auto"/>
              <w:highlight w:val="none"/>
            </w:rPr>
            <w:instrText xml:space="preserve"> HYPERLINK \l "_Toc25031" </w:instrText>
          </w:r>
          <w:r>
            <w:rPr>
              <w:color w:val="auto"/>
              <w:highlight w:val="none"/>
            </w:rPr>
            <w:fldChar w:fldCharType="separate"/>
          </w:r>
          <w:r>
            <w:rPr>
              <w:bCs/>
              <w:color w:val="auto"/>
              <w:spacing w:val="-4"/>
              <w:sz w:val="24"/>
              <w:szCs w:val="24"/>
              <w:highlight w:val="none"/>
            </w:rPr>
            <w:t>第一章</w:t>
          </w:r>
          <w:r>
            <w:rPr>
              <w:color w:val="auto"/>
              <w:spacing w:val="-4"/>
              <w:sz w:val="24"/>
              <w:szCs w:val="24"/>
              <w:highlight w:val="none"/>
            </w:rPr>
            <w:t xml:space="preserve"> </w:t>
          </w:r>
          <w:r>
            <w:rPr>
              <w:bCs/>
              <w:color w:val="auto"/>
              <w:spacing w:val="-4"/>
              <w:sz w:val="24"/>
              <w:szCs w:val="24"/>
              <w:highlight w:val="none"/>
            </w:rPr>
            <w:t>竞争性磋商邀请</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_Toc25031 \h </w:instrText>
          </w:r>
          <w:r>
            <w:rPr>
              <w:color w:val="auto"/>
              <w:sz w:val="24"/>
              <w:szCs w:val="24"/>
              <w:highlight w:val="none"/>
            </w:rPr>
            <w:fldChar w:fldCharType="separate"/>
          </w:r>
          <w:r>
            <w:rPr>
              <w:color w:val="auto"/>
              <w:sz w:val="24"/>
              <w:szCs w:val="24"/>
              <w:highlight w:val="none"/>
            </w:rPr>
            <w:t>- 1 -</w:t>
          </w:r>
          <w:r>
            <w:rPr>
              <w:color w:val="auto"/>
              <w:sz w:val="24"/>
              <w:szCs w:val="24"/>
              <w:highlight w:val="none"/>
            </w:rPr>
            <w:fldChar w:fldCharType="end"/>
          </w:r>
          <w:r>
            <w:rPr>
              <w:color w:val="auto"/>
              <w:sz w:val="24"/>
              <w:szCs w:val="24"/>
              <w:highlight w:val="none"/>
            </w:rPr>
            <w:fldChar w:fldCharType="end"/>
          </w:r>
        </w:p>
        <w:p w14:paraId="7C0C47D9">
          <w:pPr>
            <w:pStyle w:val="23"/>
            <w:tabs>
              <w:tab w:val="right" w:leader="dot" w:pos="8332"/>
            </w:tabs>
            <w:spacing w:line="480" w:lineRule="auto"/>
            <w:rPr>
              <w:color w:val="auto"/>
              <w:sz w:val="24"/>
              <w:szCs w:val="24"/>
              <w:highlight w:val="none"/>
            </w:rPr>
          </w:pPr>
          <w:r>
            <w:rPr>
              <w:color w:val="auto"/>
              <w:highlight w:val="none"/>
            </w:rPr>
            <w:fldChar w:fldCharType="begin"/>
          </w:r>
          <w:r>
            <w:rPr>
              <w:color w:val="auto"/>
              <w:highlight w:val="none"/>
            </w:rPr>
            <w:instrText xml:space="preserve"> HYPERLINK \l "_Toc11297" </w:instrText>
          </w:r>
          <w:r>
            <w:rPr>
              <w:color w:val="auto"/>
              <w:highlight w:val="none"/>
            </w:rPr>
            <w:fldChar w:fldCharType="separate"/>
          </w:r>
          <w:r>
            <w:rPr>
              <w:bCs/>
              <w:color w:val="auto"/>
              <w:spacing w:val="-4"/>
              <w:sz w:val="24"/>
              <w:szCs w:val="24"/>
              <w:highlight w:val="none"/>
            </w:rPr>
            <w:t>第二章</w:t>
          </w:r>
          <w:r>
            <w:rPr>
              <w:color w:val="auto"/>
              <w:spacing w:val="-4"/>
              <w:sz w:val="24"/>
              <w:szCs w:val="24"/>
              <w:highlight w:val="none"/>
            </w:rPr>
            <w:t xml:space="preserve"> </w:t>
          </w:r>
          <w:r>
            <w:rPr>
              <w:bCs/>
              <w:color w:val="auto"/>
              <w:spacing w:val="-4"/>
              <w:sz w:val="24"/>
              <w:szCs w:val="24"/>
              <w:highlight w:val="none"/>
            </w:rPr>
            <w:t>供应商须知前附表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_Toc11297 \h </w:instrText>
          </w:r>
          <w:r>
            <w:rPr>
              <w:color w:val="auto"/>
              <w:sz w:val="24"/>
              <w:szCs w:val="24"/>
              <w:highlight w:val="none"/>
            </w:rPr>
            <w:fldChar w:fldCharType="separate"/>
          </w:r>
          <w:r>
            <w:rPr>
              <w:color w:val="auto"/>
              <w:sz w:val="24"/>
              <w:szCs w:val="24"/>
              <w:highlight w:val="none"/>
            </w:rPr>
            <w:t>- 1 -</w:t>
          </w:r>
          <w:r>
            <w:rPr>
              <w:color w:val="auto"/>
              <w:sz w:val="24"/>
              <w:szCs w:val="24"/>
              <w:highlight w:val="none"/>
            </w:rPr>
            <w:fldChar w:fldCharType="end"/>
          </w:r>
          <w:r>
            <w:rPr>
              <w:color w:val="auto"/>
              <w:sz w:val="24"/>
              <w:szCs w:val="24"/>
              <w:highlight w:val="none"/>
            </w:rPr>
            <w:fldChar w:fldCharType="end"/>
          </w:r>
        </w:p>
        <w:p w14:paraId="7E2D53ED">
          <w:pPr>
            <w:pStyle w:val="23"/>
            <w:tabs>
              <w:tab w:val="right" w:leader="dot" w:pos="8332"/>
            </w:tabs>
            <w:spacing w:line="480" w:lineRule="auto"/>
            <w:rPr>
              <w:color w:val="auto"/>
              <w:sz w:val="24"/>
              <w:szCs w:val="24"/>
              <w:highlight w:val="none"/>
            </w:rPr>
          </w:pPr>
          <w:r>
            <w:rPr>
              <w:color w:val="auto"/>
              <w:highlight w:val="none"/>
            </w:rPr>
            <w:fldChar w:fldCharType="begin"/>
          </w:r>
          <w:r>
            <w:rPr>
              <w:color w:val="auto"/>
              <w:highlight w:val="none"/>
            </w:rPr>
            <w:instrText xml:space="preserve"> HYPERLINK \l "_Toc3487" </w:instrText>
          </w:r>
          <w:r>
            <w:rPr>
              <w:color w:val="auto"/>
              <w:highlight w:val="none"/>
            </w:rPr>
            <w:fldChar w:fldCharType="separate"/>
          </w:r>
          <w:r>
            <w:rPr>
              <w:bCs/>
              <w:color w:val="auto"/>
              <w:spacing w:val="-4"/>
              <w:sz w:val="24"/>
              <w:szCs w:val="24"/>
              <w:highlight w:val="none"/>
            </w:rPr>
            <w:t>第三章</w:t>
          </w:r>
          <w:r>
            <w:rPr>
              <w:color w:val="auto"/>
              <w:spacing w:val="-4"/>
              <w:sz w:val="24"/>
              <w:szCs w:val="24"/>
              <w:highlight w:val="none"/>
            </w:rPr>
            <w:t xml:space="preserve"> </w:t>
          </w:r>
          <w:r>
            <w:rPr>
              <w:bCs/>
              <w:color w:val="auto"/>
              <w:spacing w:val="-4"/>
              <w:sz w:val="24"/>
              <w:szCs w:val="24"/>
              <w:highlight w:val="none"/>
            </w:rPr>
            <w:t>供应商须知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_Toc3487 \h </w:instrText>
          </w:r>
          <w:r>
            <w:rPr>
              <w:color w:val="auto"/>
              <w:sz w:val="24"/>
              <w:szCs w:val="24"/>
              <w:highlight w:val="none"/>
            </w:rPr>
            <w:fldChar w:fldCharType="separate"/>
          </w:r>
          <w:r>
            <w:rPr>
              <w:color w:val="auto"/>
              <w:sz w:val="24"/>
              <w:szCs w:val="24"/>
              <w:highlight w:val="none"/>
            </w:rPr>
            <w:t>- 12 -</w:t>
          </w:r>
          <w:r>
            <w:rPr>
              <w:color w:val="auto"/>
              <w:sz w:val="24"/>
              <w:szCs w:val="24"/>
              <w:highlight w:val="none"/>
            </w:rPr>
            <w:fldChar w:fldCharType="end"/>
          </w:r>
          <w:r>
            <w:rPr>
              <w:color w:val="auto"/>
              <w:sz w:val="24"/>
              <w:szCs w:val="24"/>
              <w:highlight w:val="none"/>
            </w:rPr>
            <w:fldChar w:fldCharType="end"/>
          </w:r>
        </w:p>
        <w:p w14:paraId="2BF9B44B">
          <w:pPr>
            <w:pStyle w:val="23"/>
            <w:tabs>
              <w:tab w:val="right" w:leader="dot" w:pos="8332"/>
            </w:tabs>
            <w:spacing w:line="480" w:lineRule="auto"/>
            <w:rPr>
              <w:color w:val="auto"/>
              <w:sz w:val="24"/>
              <w:szCs w:val="24"/>
              <w:highlight w:val="none"/>
            </w:rPr>
          </w:pPr>
          <w:r>
            <w:rPr>
              <w:color w:val="auto"/>
              <w:highlight w:val="none"/>
            </w:rPr>
            <w:fldChar w:fldCharType="begin"/>
          </w:r>
          <w:r>
            <w:rPr>
              <w:color w:val="auto"/>
              <w:highlight w:val="none"/>
            </w:rPr>
            <w:instrText xml:space="preserve"> HYPERLINK \l "_Toc26733" </w:instrText>
          </w:r>
          <w:r>
            <w:rPr>
              <w:color w:val="auto"/>
              <w:highlight w:val="none"/>
            </w:rPr>
            <w:fldChar w:fldCharType="separate"/>
          </w:r>
          <w:r>
            <w:rPr>
              <w:bCs/>
              <w:color w:val="auto"/>
              <w:spacing w:val="-4"/>
              <w:sz w:val="24"/>
              <w:szCs w:val="24"/>
              <w:highlight w:val="none"/>
            </w:rPr>
            <w:t>第四章</w:t>
          </w:r>
          <w:r>
            <w:rPr>
              <w:color w:val="auto"/>
              <w:spacing w:val="-4"/>
              <w:sz w:val="24"/>
              <w:szCs w:val="24"/>
              <w:highlight w:val="none"/>
            </w:rPr>
            <w:t xml:space="preserve"> </w:t>
          </w:r>
          <w:r>
            <w:rPr>
              <w:bCs/>
              <w:color w:val="auto"/>
              <w:spacing w:val="-4"/>
              <w:sz w:val="24"/>
              <w:szCs w:val="24"/>
              <w:highlight w:val="none"/>
            </w:rPr>
            <w:t>竞争性磋商响应文件格式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_Toc26733 \h </w:instrText>
          </w:r>
          <w:r>
            <w:rPr>
              <w:color w:val="auto"/>
              <w:sz w:val="24"/>
              <w:szCs w:val="24"/>
              <w:highlight w:val="none"/>
            </w:rPr>
            <w:fldChar w:fldCharType="separate"/>
          </w:r>
          <w:r>
            <w:rPr>
              <w:color w:val="auto"/>
              <w:sz w:val="24"/>
              <w:szCs w:val="24"/>
              <w:highlight w:val="none"/>
            </w:rPr>
            <w:t>- 30 -</w:t>
          </w:r>
          <w:r>
            <w:rPr>
              <w:color w:val="auto"/>
              <w:sz w:val="24"/>
              <w:szCs w:val="24"/>
              <w:highlight w:val="none"/>
            </w:rPr>
            <w:fldChar w:fldCharType="end"/>
          </w:r>
          <w:r>
            <w:rPr>
              <w:color w:val="auto"/>
              <w:sz w:val="24"/>
              <w:szCs w:val="24"/>
              <w:highlight w:val="none"/>
            </w:rPr>
            <w:fldChar w:fldCharType="end"/>
          </w:r>
        </w:p>
        <w:p w14:paraId="25866B34">
          <w:pPr>
            <w:pStyle w:val="23"/>
            <w:tabs>
              <w:tab w:val="right" w:leader="dot" w:pos="8332"/>
            </w:tabs>
            <w:spacing w:line="480" w:lineRule="auto"/>
            <w:rPr>
              <w:color w:val="auto"/>
              <w:sz w:val="24"/>
              <w:szCs w:val="24"/>
              <w:highlight w:val="none"/>
            </w:rPr>
          </w:pPr>
          <w:r>
            <w:rPr>
              <w:color w:val="auto"/>
              <w:highlight w:val="none"/>
            </w:rPr>
            <w:fldChar w:fldCharType="begin"/>
          </w:r>
          <w:r>
            <w:rPr>
              <w:color w:val="auto"/>
              <w:highlight w:val="none"/>
            </w:rPr>
            <w:instrText xml:space="preserve"> HYPERLINK \l "_Toc30208" </w:instrText>
          </w:r>
          <w:r>
            <w:rPr>
              <w:color w:val="auto"/>
              <w:highlight w:val="none"/>
            </w:rPr>
            <w:fldChar w:fldCharType="separate"/>
          </w:r>
          <w:r>
            <w:rPr>
              <w:bCs/>
              <w:color w:val="auto"/>
              <w:spacing w:val="-4"/>
              <w:sz w:val="24"/>
              <w:szCs w:val="24"/>
              <w:highlight w:val="none"/>
            </w:rPr>
            <w:t>第五章</w:t>
          </w:r>
          <w:r>
            <w:rPr>
              <w:color w:val="auto"/>
              <w:spacing w:val="-4"/>
              <w:sz w:val="24"/>
              <w:szCs w:val="24"/>
              <w:highlight w:val="none"/>
            </w:rPr>
            <w:t xml:space="preserve"> </w:t>
          </w:r>
          <w:r>
            <w:rPr>
              <w:bCs/>
              <w:color w:val="auto"/>
              <w:spacing w:val="-4"/>
              <w:sz w:val="24"/>
              <w:szCs w:val="24"/>
              <w:highlight w:val="none"/>
            </w:rPr>
            <w:t>项目需求及技术要求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_Toc30208 \h </w:instrText>
          </w:r>
          <w:r>
            <w:rPr>
              <w:color w:val="auto"/>
              <w:sz w:val="24"/>
              <w:szCs w:val="24"/>
              <w:highlight w:val="none"/>
            </w:rPr>
            <w:fldChar w:fldCharType="separate"/>
          </w:r>
          <w:r>
            <w:rPr>
              <w:color w:val="auto"/>
              <w:sz w:val="24"/>
              <w:szCs w:val="24"/>
              <w:highlight w:val="none"/>
            </w:rPr>
            <w:t>- 52 -</w:t>
          </w:r>
          <w:r>
            <w:rPr>
              <w:color w:val="auto"/>
              <w:sz w:val="24"/>
              <w:szCs w:val="24"/>
              <w:highlight w:val="none"/>
            </w:rPr>
            <w:fldChar w:fldCharType="end"/>
          </w:r>
          <w:r>
            <w:rPr>
              <w:color w:val="auto"/>
              <w:sz w:val="24"/>
              <w:szCs w:val="24"/>
              <w:highlight w:val="none"/>
            </w:rPr>
            <w:fldChar w:fldCharType="end"/>
          </w:r>
        </w:p>
        <w:p w14:paraId="30CB6815">
          <w:pPr>
            <w:pStyle w:val="23"/>
            <w:tabs>
              <w:tab w:val="right" w:leader="dot" w:pos="8332"/>
            </w:tabs>
            <w:spacing w:line="480" w:lineRule="auto"/>
            <w:rPr>
              <w:color w:val="auto"/>
              <w:sz w:val="24"/>
              <w:szCs w:val="24"/>
              <w:highlight w:val="none"/>
            </w:rPr>
          </w:pPr>
          <w:r>
            <w:rPr>
              <w:color w:val="auto"/>
              <w:highlight w:val="none"/>
            </w:rPr>
            <w:fldChar w:fldCharType="begin"/>
          </w:r>
          <w:r>
            <w:rPr>
              <w:color w:val="auto"/>
              <w:highlight w:val="none"/>
            </w:rPr>
            <w:instrText xml:space="preserve"> HYPERLINK \l "_Toc945" </w:instrText>
          </w:r>
          <w:r>
            <w:rPr>
              <w:color w:val="auto"/>
              <w:highlight w:val="none"/>
            </w:rPr>
            <w:fldChar w:fldCharType="separate"/>
          </w:r>
          <w:r>
            <w:rPr>
              <w:bCs/>
              <w:color w:val="auto"/>
              <w:spacing w:val="-4"/>
              <w:sz w:val="24"/>
              <w:szCs w:val="24"/>
              <w:highlight w:val="none"/>
            </w:rPr>
            <w:t>第六章</w:t>
          </w:r>
          <w:r>
            <w:rPr>
              <w:color w:val="auto"/>
              <w:spacing w:val="-4"/>
              <w:sz w:val="24"/>
              <w:szCs w:val="24"/>
              <w:highlight w:val="none"/>
            </w:rPr>
            <w:t xml:space="preserve"> </w:t>
          </w:r>
          <w:r>
            <w:rPr>
              <w:bCs/>
              <w:color w:val="auto"/>
              <w:spacing w:val="-4"/>
              <w:sz w:val="24"/>
              <w:szCs w:val="24"/>
              <w:highlight w:val="none"/>
            </w:rPr>
            <w:t>磋商方法和标准</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_Toc945 \h </w:instrText>
          </w:r>
          <w:r>
            <w:rPr>
              <w:color w:val="auto"/>
              <w:sz w:val="24"/>
              <w:szCs w:val="24"/>
              <w:highlight w:val="none"/>
            </w:rPr>
            <w:fldChar w:fldCharType="separate"/>
          </w:r>
          <w:r>
            <w:rPr>
              <w:color w:val="auto"/>
              <w:sz w:val="24"/>
              <w:szCs w:val="24"/>
              <w:highlight w:val="none"/>
            </w:rPr>
            <w:t>- 68 -</w:t>
          </w:r>
          <w:r>
            <w:rPr>
              <w:color w:val="auto"/>
              <w:sz w:val="24"/>
              <w:szCs w:val="24"/>
              <w:highlight w:val="none"/>
            </w:rPr>
            <w:fldChar w:fldCharType="end"/>
          </w:r>
          <w:r>
            <w:rPr>
              <w:color w:val="auto"/>
              <w:sz w:val="24"/>
              <w:szCs w:val="24"/>
              <w:highlight w:val="none"/>
            </w:rPr>
            <w:fldChar w:fldCharType="end"/>
          </w:r>
        </w:p>
        <w:p w14:paraId="0664BE55">
          <w:pPr>
            <w:pStyle w:val="23"/>
            <w:tabs>
              <w:tab w:val="right" w:leader="dot" w:pos="8332"/>
            </w:tabs>
            <w:spacing w:line="480" w:lineRule="auto"/>
            <w:rPr>
              <w:color w:val="auto"/>
              <w:highlight w:val="none"/>
            </w:rPr>
          </w:pPr>
          <w:r>
            <w:rPr>
              <w:color w:val="auto"/>
              <w:highlight w:val="none"/>
            </w:rPr>
            <w:fldChar w:fldCharType="begin"/>
          </w:r>
          <w:r>
            <w:rPr>
              <w:color w:val="auto"/>
              <w:highlight w:val="none"/>
            </w:rPr>
            <w:instrText xml:space="preserve"> HYPERLINK \l "_Toc7932" </w:instrText>
          </w:r>
          <w:r>
            <w:rPr>
              <w:color w:val="auto"/>
              <w:highlight w:val="none"/>
            </w:rPr>
            <w:fldChar w:fldCharType="separate"/>
          </w:r>
          <w:r>
            <w:rPr>
              <w:bCs/>
              <w:color w:val="auto"/>
              <w:spacing w:val="-4"/>
              <w:sz w:val="24"/>
              <w:szCs w:val="24"/>
              <w:highlight w:val="none"/>
            </w:rPr>
            <w:t>第七章</w:t>
          </w:r>
          <w:r>
            <w:rPr>
              <w:color w:val="auto"/>
              <w:spacing w:val="-4"/>
              <w:sz w:val="24"/>
              <w:szCs w:val="24"/>
              <w:highlight w:val="none"/>
            </w:rPr>
            <w:t xml:space="preserve"> </w:t>
          </w:r>
          <w:r>
            <w:rPr>
              <w:bCs/>
              <w:color w:val="auto"/>
              <w:spacing w:val="-4"/>
              <w:sz w:val="24"/>
              <w:szCs w:val="24"/>
              <w:highlight w:val="none"/>
            </w:rPr>
            <w:t>政府采购合同</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_Toc7932 \h </w:instrText>
          </w:r>
          <w:r>
            <w:rPr>
              <w:color w:val="auto"/>
              <w:sz w:val="24"/>
              <w:szCs w:val="24"/>
              <w:highlight w:val="none"/>
            </w:rPr>
            <w:fldChar w:fldCharType="separate"/>
          </w:r>
          <w:r>
            <w:rPr>
              <w:color w:val="auto"/>
              <w:sz w:val="24"/>
              <w:szCs w:val="24"/>
              <w:highlight w:val="none"/>
            </w:rPr>
            <w:t>- 73 -</w:t>
          </w:r>
          <w:r>
            <w:rPr>
              <w:color w:val="auto"/>
              <w:sz w:val="24"/>
              <w:szCs w:val="24"/>
              <w:highlight w:val="none"/>
            </w:rPr>
            <w:fldChar w:fldCharType="end"/>
          </w:r>
          <w:r>
            <w:rPr>
              <w:color w:val="auto"/>
              <w:sz w:val="24"/>
              <w:szCs w:val="24"/>
              <w:highlight w:val="none"/>
            </w:rPr>
            <w:fldChar w:fldCharType="end"/>
          </w:r>
        </w:p>
        <w:p w14:paraId="61E6680B">
          <w:pPr>
            <w:pStyle w:val="25"/>
            <w:tabs>
              <w:tab w:val="right" w:leader="dot" w:pos="8332"/>
            </w:tabs>
            <w:ind w:left="840"/>
            <w:rPr>
              <w:color w:val="auto"/>
              <w:highlight w:val="none"/>
            </w:rPr>
          </w:pPr>
        </w:p>
        <w:p w14:paraId="5F324B6E">
          <w:pPr>
            <w:spacing w:line="224" w:lineRule="auto"/>
            <w:rPr>
              <w:rFonts w:hint="eastAsia" w:ascii="仿宋" w:hAnsi="仿宋" w:eastAsia="仿宋" w:cs="仿宋"/>
              <w:color w:val="auto"/>
              <w:szCs w:val="31"/>
              <w:highlight w:val="none"/>
            </w:rPr>
          </w:pPr>
          <w:r>
            <w:rPr>
              <w:rFonts w:ascii="仿宋" w:hAnsi="仿宋" w:eastAsia="仿宋" w:cs="仿宋"/>
              <w:color w:val="auto"/>
              <w:szCs w:val="31"/>
              <w:highlight w:val="none"/>
            </w:rPr>
            <w:fldChar w:fldCharType="end"/>
          </w:r>
        </w:p>
      </w:sdtContent>
    </w:sdt>
    <w:p w14:paraId="67DF9DE9">
      <w:pPr>
        <w:spacing w:line="224" w:lineRule="auto"/>
        <w:rPr>
          <w:rFonts w:hint="eastAsia" w:ascii="仿宋" w:hAnsi="仿宋" w:eastAsia="仿宋" w:cs="仿宋"/>
          <w:color w:val="auto"/>
          <w:szCs w:val="31"/>
          <w:highlight w:val="none"/>
        </w:rPr>
        <w:sectPr>
          <w:footerReference r:id="rId4" w:type="default"/>
          <w:pgSz w:w="11900" w:h="16841"/>
          <w:pgMar w:top="1414" w:right="1784" w:bottom="1201" w:left="1784" w:header="0" w:footer="987" w:gutter="0"/>
          <w:cols w:space="720" w:num="1"/>
        </w:sectPr>
      </w:pPr>
    </w:p>
    <w:p w14:paraId="7D4DA9AE">
      <w:pPr>
        <w:pStyle w:val="3"/>
        <w:numPr>
          <w:ilvl w:val="0"/>
          <w:numId w:val="1"/>
        </w:numPr>
        <w:spacing w:before="71" w:line="214" w:lineRule="auto"/>
        <w:ind w:left="2301"/>
        <w:outlineLvl w:val="0"/>
        <w:rPr>
          <w:rFonts w:hint="eastAsia"/>
          <w:b/>
          <w:bCs/>
          <w:color w:val="auto"/>
          <w:spacing w:val="-4"/>
          <w:highlight w:val="none"/>
          <w:lang w:val="en-US" w:eastAsia="zh-CN"/>
        </w:rPr>
      </w:pPr>
      <w:bookmarkStart w:id="4" w:name="_Toc11297"/>
      <w:bookmarkStart w:id="5" w:name="_Toc25031"/>
      <w:r>
        <w:rPr>
          <w:b/>
          <w:bCs/>
          <w:color w:val="auto"/>
          <w:spacing w:val="-4"/>
          <w:highlight w:val="none"/>
        </w:rPr>
        <w:t>竞争性磋商</w:t>
      </w:r>
      <w:r>
        <w:rPr>
          <w:rFonts w:hint="eastAsia"/>
          <w:b/>
          <w:bCs/>
          <w:color w:val="auto"/>
          <w:spacing w:val="-4"/>
          <w:highlight w:val="none"/>
          <w:lang w:val="en-US" w:eastAsia="zh-CN"/>
        </w:rPr>
        <w:t>公告</w:t>
      </w:r>
    </w:p>
    <w:p w14:paraId="10746B34">
      <w:pPr>
        <w:pStyle w:val="4"/>
        <w:numPr>
          <w:ilvl w:val="0"/>
          <w:numId w:val="0"/>
        </w:numPr>
        <w:rPr>
          <w:rFonts w:hint="eastAsia"/>
          <w:highlight w:val="none"/>
          <w:lang w:eastAsia="zh-CN"/>
        </w:rPr>
      </w:pPr>
    </w:p>
    <w:p w14:paraId="79A1293F">
      <w:pPr>
        <w:pStyle w:val="4"/>
        <w:numPr>
          <w:ilvl w:val="0"/>
          <w:numId w:val="0"/>
        </w:numPr>
        <w:rPr>
          <w:rFonts w:hint="eastAsia"/>
          <w:highlight w:val="none"/>
          <w:lang w:eastAsia="zh-CN"/>
        </w:rPr>
      </w:pPr>
    </w:p>
    <w:p w14:paraId="49CF51F5">
      <w:pPr>
        <w:pStyle w:val="4"/>
        <w:numPr>
          <w:ilvl w:val="0"/>
          <w:numId w:val="0"/>
        </w:numPr>
        <w:rPr>
          <w:rFonts w:hint="eastAsia"/>
          <w:highlight w:val="none"/>
          <w:lang w:eastAsia="zh-CN"/>
        </w:rPr>
      </w:pPr>
    </w:p>
    <w:p w14:paraId="5E61C9F1">
      <w:pPr>
        <w:pStyle w:val="4"/>
        <w:numPr>
          <w:ilvl w:val="0"/>
          <w:numId w:val="0"/>
        </w:numP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一、项目基本情况</w:t>
      </w:r>
    </w:p>
    <w:p w14:paraId="22077011">
      <w:pPr>
        <w:spacing w:line="440" w:lineRule="exact"/>
        <w:ind w:left="420" w:leftChars="200" w:firstLine="5"/>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snapToGrid w:val="0"/>
          <w:color w:val="auto"/>
          <w:sz w:val="21"/>
          <w:szCs w:val="21"/>
          <w:highlight w:val="none"/>
          <w:lang w:val="en-US" w:eastAsia="zh-CN" w:bidi="ar-SA"/>
        </w:rPr>
        <w:t>1、项目编号：豫财磋商采购-2025-1129</w:t>
      </w:r>
    </w:p>
    <w:p w14:paraId="4E320F5E">
      <w:pPr>
        <w:spacing w:line="440" w:lineRule="exact"/>
        <w:ind w:left="420" w:leftChars="200" w:firstLine="5"/>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snapToGrid w:val="0"/>
          <w:color w:val="auto"/>
          <w:sz w:val="21"/>
          <w:szCs w:val="21"/>
          <w:highlight w:val="none"/>
          <w:lang w:val="en-US" w:eastAsia="zh-CN" w:bidi="ar-SA"/>
        </w:rPr>
        <w:t>2、项目名称：河南女子职业学院东校区工业机器人实训室建设项目</w:t>
      </w:r>
    </w:p>
    <w:p w14:paraId="2010CBE1">
      <w:pPr>
        <w:spacing w:line="440" w:lineRule="exact"/>
        <w:ind w:left="420" w:leftChars="200" w:firstLine="5"/>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snapToGrid w:val="0"/>
          <w:color w:val="auto"/>
          <w:sz w:val="21"/>
          <w:szCs w:val="21"/>
          <w:highlight w:val="none"/>
          <w:lang w:val="en-US" w:eastAsia="zh-CN" w:bidi="ar-SA"/>
        </w:rPr>
        <w:t>3、采购方式：竞争性磋商</w:t>
      </w:r>
    </w:p>
    <w:p w14:paraId="1D34DF8E">
      <w:pPr>
        <w:spacing w:line="440" w:lineRule="exact"/>
        <w:ind w:left="420" w:leftChars="200" w:firstLine="5"/>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snapToGrid w:val="0"/>
          <w:color w:val="auto"/>
          <w:sz w:val="21"/>
          <w:szCs w:val="21"/>
          <w:highlight w:val="none"/>
          <w:lang w:val="en-US" w:eastAsia="zh-CN" w:bidi="ar-SA"/>
        </w:rPr>
        <w:t>4、预算金额：3200000.00 元</w:t>
      </w:r>
    </w:p>
    <w:p w14:paraId="58692698">
      <w:pPr>
        <w:spacing w:line="440" w:lineRule="exact"/>
        <w:ind w:left="420" w:leftChars="200" w:firstLine="422" w:firstLineChars="201"/>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snapToGrid w:val="0"/>
          <w:color w:val="auto"/>
          <w:sz w:val="21"/>
          <w:szCs w:val="21"/>
          <w:highlight w:val="none"/>
          <w:lang w:val="en-US" w:eastAsia="zh-CN" w:bidi="ar-SA"/>
        </w:rPr>
        <w:t>最高限价：3200000.00 元</w:t>
      </w:r>
    </w:p>
    <w:tbl>
      <w:tblPr>
        <w:tblStyle w:val="14"/>
        <w:tblW w:w="8195" w:type="dxa"/>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701"/>
        <w:gridCol w:w="1737"/>
        <w:gridCol w:w="3083"/>
        <w:gridCol w:w="1328"/>
        <w:gridCol w:w="1346"/>
      </w:tblGrid>
      <w:tr w14:paraId="1915D32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701" w:type="dxa"/>
            <w:tcMar>
              <w:top w:w="120" w:type="dxa"/>
            </w:tcMar>
            <w:vAlign w:val="center"/>
          </w:tcPr>
          <w:p w14:paraId="01FEDE87">
            <w:pPr>
              <w:wordWrap w:val="0"/>
              <w:spacing w:line="420" w:lineRule="atLeast"/>
              <w:ind w:left="188" w:leftChars="23" w:hanging="140" w:hangingChars="67"/>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bidi="ar"/>
              </w:rPr>
              <w:t>序号</w:t>
            </w:r>
          </w:p>
        </w:tc>
        <w:tc>
          <w:tcPr>
            <w:tcW w:w="1737" w:type="dxa"/>
            <w:tcMar>
              <w:top w:w="120" w:type="dxa"/>
            </w:tcMar>
            <w:vAlign w:val="center"/>
          </w:tcPr>
          <w:p w14:paraId="7A4DCBD6">
            <w:pPr>
              <w:wordWrap w:val="0"/>
              <w:spacing w:line="420" w:lineRule="atLeast"/>
              <w:ind w:leftChars="10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bidi="ar"/>
              </w:rPr>
              <w:t>包号</w:t>
            </w:r>
          </w:p>
        </w:tc>
        <w:tc>
          <w:tcPr>
            <w:tcW w:w="3083" w:type="dxa"/>
            <w:tcMar>
              <w:top w:w="120" w:type="dxa"/>
            </w:tcMar>
            <w:vAlign w:val="center"/>
          </w:tcPr>
          <w:p w14:paraId="6191B6E9">
            <w:pPr>
              <w:wordWrap w:val="0"/>
              <w:spacing w:line="420" w:lineRule="atLeast"/>
              <w:ind w:leftChars="10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bidi="ar"/>
              </w:rPr>
              <w:t>包名称</w:t>
            </w:r>
          </w:p>
        </w:tc>
        <w:tc>
          <w:tcPr>
            <w:tcW w:w="1328" w:type="dxa"/>
            <w:tcMar>
              <w:top w:w="120" w:type="dxa"/>
            </w:tcMar>
            <w:vAlign w:val="center"/>
          </w:tcPr>
          <w:p w14:paraId="7713ECC1">
            <w:pPr>
              <w:wordWrap w:val="0"/>
              <w:spacing w:line="420" w:lineRule="atLeast"/>
              <w:ind w:leftChars="100"/>
              <w:jc w:val="center"/>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bidi="ar"/>
              </w:rPr>
              <w:t>包预算</w:t>
            </w:r>
          </w:p>
          <w:p w14:paraId="698E919E">
            <w:pPr>
              <w:wordWrap w:val="0"/>
              <w:spacing w:line="420" w:lineRule="atLeast"/>
              <w:ind w:leftChars="10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bidi="ar"/>
              </w:rPr>
              <w:t>（元）</w:t>
            </w:r>
          </w:p>
        </w:tc>
        <w:tc>
          <w:tcPr>
            <w:tcW w:w="1346" w:type="dxa"/>
            <w:tcMar>
              <w:top w:w="120" w:type="dxa"/>
            </w:tcMar>
            <w:vAlign w:val="center"/>
          </w:tcPr>
          <w:p w14:paraId="7D69DB15">
            <w:pPr>
              <w:wordWrap w:val="0"/>
              <w:spacing w:line="420" w:lineRule="atLeast"/>
              <w:ind w:leftChars="10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bidi="ar"/>
              </w:rPr>
              <w:t>包最高限价（元）</w:t>
            </w:r>
          </w:p>
        </w:tc>
      </w:tr>
      <w:tr w14:paraId="0B7B2B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701" w:type="dxa"/>
            <w:tcMar>
              <w:top w:w="120" w:type="dxa"/>
            </w:tcMar>
            <w:vAlign w:val="center"/>
          </w:tcPr>
          <w:p w14:paraId="42CDF54D">
            <w:pPr>
              <w:wordWrap w:val="0"/>
              <w:spacing w:line="420" w:lineRule="atLeast"/>
              <w:ind w:leftChars="10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bidi="ar"/>
              </w:rPr>
              <w:t>1</w:t>
            </w:r>
          </w:p>
        </w:tc>
        <w:tc>
          <w:tcPr>
            <w:tcW w:w="1737" w:type="dxa"/>
            <w:tcMar>
              <w:top w:w="120" w:type="dxa"/>
            </w:tcMar>
            <w:vAlign w:val="center"/>
          </w:tcPr>
          <w:p w14:paraId="65337A55">
            <w:pPr>
              <w:wordWrap w:val="0"/>
              <w:spacing w:line="420" w:lineRule="atLeast"/>
              <w:ind w:leftChars="10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豫财磋商采购-202</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1129</w:t>
            </w:r>
          </w:p>
        </w:tc>
        <w:tc>
          <w:tcPr>
            <w:tcW w:w="3083" w:type="dxa"/>
            <w:tcMar>
              <w:top w:w="120" w:type="dxa"/>
            </w:tcMar>
            <w:vAlign w:val="center"/>
          </w:tcPr>
          <w:p w14:paraId="39A2DE03">
            <w:pPr>
              <w:wordWrap w:val="0"/>
              <w:spacing w:line="420" w:lineRule="atLeast"/>
              <w:ind w:leftChars="100"/>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bidi="ar"/>
              </w:rPr>
              <w:t>河南女子职业学院</w:t>
            </w:r>
            <w:r>
              <w:rPr>
                <w:rFonts w:hint="eastAsia" w:ascii="仿宋" w:hAnsi="仿宋" w:eastAsia="仿宋" w:cs="仿宋"/>
                <w:color w:val="auto"/>
                <w:sz w:val="21"/>
                <w:szCs w:val="21"/>
                <w:highlight w:val="none"/>
                <w:lang w:val="en-US" w:eastAsia="zh-CN" w:bidi="ar"/>
              </w:rPr>
              <w:t>东校区工业机器人实训室建设</w:t>
            </w:r>
            <w:r>
              <w:rPr>
                <w:rFonts w:hint="eastAsia" w:ascii="仿宋" w:hAnsi="仿宋" w:eastAsia="仿宋" w:cs="仿宋"/>
                <w:color w:val="auto"/>
                <w:sz w:val="21"/>
                <w:szCs w:val="21"/>
                <w:highlight w:val="none"/>
                <w:lang w:eastAsia="zh-CN" w:bidi="ar"/>
              </w:rPr>
              <w:t>项目</w:t>
            </w:r>
          </w:p>
        </w:tc>
        <w:tc>
          <w:tcPr>
            <w:tcW w:w="1328" w:type="dxa"/>
            <w:tcMar>
              <w:top w:w="120" w:type="dxa"/>
            </w:tcMar>
            <w:vAlign w:val="center"/>
          </w:tcPr>
          <w:p w14:paraId="74939E4A">
            <w:pPr>
              <w:wordWrap w:val="0"/>
              <w:spacing w:line="420" w:lineRule="atLeast"/>
              <w:ind w:leftChars="100"/>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32</w:t>
            </w:r>
            <w:r>
              <w:rPr>
                <w:rFonts w:hint="eastAsia" w:ascii="仿宋" w:hAnsi="仿宋" w:eastAsia="仿宋" w:cs="仿宋"/>
                <w:color w:val="auto"/>
                <w:sz w:val="21"/>
                <w:szCs w:val="21"/>
                <w:highlight w:val="none"/>
                <w:lang w:eastAsia="zh-CN"/>
              </w:rPr>
              <w:t>00000</w:t>
            </w:r>
          </w:p>
        </w:tc>
        <w:tc>
          <w:tcPr>
            <w:tcW w:w="1346" w:type="dxa"/>
            <w:tcMar>
              <w:top w:w="120" w:type="dxa"/>
            </w:tcMar>
            <w:vAlign w:val="center"/>
          </w:tcPr>
          <w:p w14:paraId="7F9C2D7D">
            <w:pPr>
              <w:wordWrap w:val="0"/>
              <w:spacing w:line="420" w:lineRule="atLeast"/>
              <w:ind w:leftChars="100"/>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32</w:t>
            </w:r>
            <w:r>
              <w:rPr>
                <w:rFonts w:hint="eastAsia" w:ascii="仿宋" w:hAnsi="仿宋" w:eastAsia="仿宋" w:cs="仿宋"/>
                <w:color w:val="auto"/>
                <w:sz w:val="21"/>
                <w:szCs w:val="21"/>
                <w:highlight w:val="none"/>
                <w:lang w:eastAsia="zh-CN"/>
              </w:rPr>
              <w:t>00000</w:t>
            </w:r>
          </w:p>
        </w:tc>
      </w:tr>
    </w:tbl>
    <w:p w14:paraId="2A88043C">
      <w:pPr>
        <w:pStyle w:val="4"/>
        <w:numPr>
          <w:ilvl w:val="0"/>
          <w:numId w:val="0"/>
        </w:numPr>
        <w:rPr>
          <w:rFonts w:hint="eastAsia" w:ascii="仿宋" w:hAnsi="仿宋" w:eastAsia="仿宋" w:cs="仿宋"/>
          <w:sz w:val="21"/>
          <w:szCs w:val="21"/>
          <w:highlight w:val="none"/>
          <w:lang w:eastAsia="zh-CN"/>
        </w:rPr>
      </w:pPr>
    </w:p>
    <w:p w14:paraId="54FD3A9D">
      <w:pPr>
        <w:spacing w:line="440" w:lineRule="exact"/>
        <w:ind w:left="420" w:leftChars="200" w:firstLine="5"/>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5.</w:t>
      </w:r>
      <w:r>
        <w:rPr>
          <w:rFonts w:hint="eastAsia" w:ascii="仿宋" w:hAnsi="仿宋" w:eastAsia="仿宋" w:cs="仿宋"/>
          <w:snapToGrid w:val="0"/>
          <w:color w:val="auto"/>
          <w:sz w:val="21"/>
          <w:szCs w:val="21"/>
          <w:highlight w:val="none"/>
          <w:lang w:val="en-US" w:eastAsia="zh-CN" w:bidi="ar-SA"/>
        </w:rPr>
        <w:t>采购</w:t>
      </w:r>
      <w:r>
        <w:rPr>
          <w:rFonts w:hint="eastAsia" w:ascii="仿宋" w:hAnsi="仿宋" w:eastAsia="仿宋" w:cs="仿宋"/>
          <w:sz w:val="21"/>
          <w:szCs w:val="21"/>
          <w:highlight w:val="none"/>
          <w:lang w:eastAsia="zh-CN"/>
        </w:rPr>
        <w:t>需求（包括但不限于标的的名称、数量、简要技术需求或服务要求等）</w:t>
      </w:r>
    </w:p>
    <w:p w14:paraId="44EE51FE">
      <w:pPr>
        <w:spacing w:line="440" w:lineRule="exact"/>
        <w:ind w:left="420" w:leftChars="200" w:firstLine="5"/>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snapToGrid w:val="0"/>
          <w:color w:val="auto"/>
          <w:sz w:val="21"/>
          <w:szCs w:val="21"/>
          <w:highlight w:val="none"/>
          <w:lang w:val="en-US" w:eastAsia="zh-CN" w:bidi="ar-SA"/>
        </w:rPr>
        <w:t>5.1 本项目共分 1 个包，包含货物的采购、安装、调试、验收、培训、质保期内外</w:t>
      </w:r>
    </w:p>
    <w:p w14:paraId="7EDB1AF4">
      <w:pPr>
        <w:spacing w:line="440" w:lineRule="exact"/>
        <w:ind w:left="420" w:leftChars="200" w:firstLine="5"/>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snapToGrid w:val="0"/>
          <w:color w:val="auto"/>
          <w:sz w:val="21"/>
          <w:szCs w:val="21"/>
          <w:highlight w:val="none"/>
          <w:lang w:val="en-US" w:eastAsia="zh-CN" w:bidi="ar-SA"/>
        </w:rPr>
        <w:t>服务、与货物有关的运输和保险及其他伴随服务等。</w:t>
      </w:r>
    </w:p>
    <w:p w14:paraId="6CDEF4CB">
      <w:pPr>
        <w:spacing w:line="440" w:lineRule="exact"/>
        <w:ind w:left="420" w:leftChars="200" w:firstLine="5"/>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snapToGrid w:val="0"/>
          <w:color w:val="auto"/>
          <w:sz w:val="21"/>
          <w:szCs w:val="21"/>
          <w:highlight w:val="none"/>
          <w:lang w:val="en-US" w:eastAsia="zh-CN" w:bidi="ar-SA"/>
        </w:rPr>
        <w:t>5.2 采购内容：项目购置8套工业机器人实训平台及配套的8台高性能台式电脑，根据实验需求选取功能模块，完成工业机器人绘图、循迹、搬运、涂胶装配、平面码垛、变频输送、工业视觉检测、模拟喷涂、模拟抛光、模拟焊接、快换、PLC 编程、人机界面设计、电气系统设计、机械装配、多种工具更换等实训功能。</w:t>
      </w:r>
    </w:p>
    <w:p w14:paraId="0C7383B9">
      <w:pPr>
        <w:spacing w:line="440" w:lineRule="exact"/>
        <w:ind w:left="420" w:leftChars="200" w:firstLine="5"/>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snapToGrid w:val="0"/>
          <w:color w:val="auto"/>
          <w:sz w:val="21"/>
          <w:szCs w:val="21"/>
          <w:highlight w:val="none"/>
          <w:lang w:val="en-US" w:eastAsia="zh-CN" w:bidi="ar-SA"/>
        </w:rPr>
        <w:t xml:space="preserve"> （具体内容详见竞争性磋商文件）</w:t>
      </w:r>
    </w:p>
    <w:p w14:paraId="547D5DB7">
      <w:pPr>
        <w:spacing w:line="440" w:lineRule="exact"/>
        <w:ind w:left="420" w:leftChars="200" w:firstLine="5"/>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snapToGrid w:val="0"/>
          <w:color w:val="auto"/>
          <w:sz w:val="21"/>
          <w:szCs w:val="21"/>
          <w:highlight w:val="none"/>
          <w:lang w:val="en-US" w:eastAsia="zh-CN" w:bidi="ar-SA"/>
        </w:rPr>
        <w:t>5.3 交货（完工）期：合同签订后接到交货通知 30 天内供货安装、调试完毕。</w:t>
      </w:r>
    </w:p>
    <w:p w14:paraId="7C94D981">
      <w:pPr>
        <w:spacing w:line="440" w:lineRule="exact"/>
        <w:ind w:left="420" w:leftChars="200" w:firstLine="5"/>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snapToGrid w:val="0"/>
          <w:color w:val="auto"/>
          <w:sz w:val="21"/>
          <w:szCs w:val="21"/>
          <w:highlight w:val="none"/>
          <w:lang w:val="en-US" w:eastAsia="zh-CN" w:bidi="ar-SA"/>
        </w:rPr>
        <w:t>5.4 交货地点：采购人指定地点</w:t>
      </w:r>
    </w:p>
    <w:p w14:paraId="44F8A2A1">
      <w:pPr>
        <w:spacing w:line="440" w:lineRule="exact"/>
        <w:ind w:left="420" w:leftChars="200" w:firstLine="5"/>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snapToGrid w:val="0"/>
          <w:color w:val="auto"/>
          <w:sz w:val="21"/>
          <w:szCs w:val="21"/>
          <w:highlight w:val="none"/>
          <w:lang w:val="en-US" w:eastAsia="zh-CN" w:bidi="ar-SA"/>
        </w:rPr>
        <w:t>6、合同履行期限：至验收合格</w:t>
      </w:r>
    </w:p>
    <w:p w14:paraId="4813663F">
      <w:pPr>
        <w:spacing w:line="440" w:lineRule="exact"/>
        <w:ind w:left="420" w:leftChars="200" w:firstLine="5"/>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snapToGrid w:val="0"/>
          <w:color w:val="auto"/>
          <w:sz w:val="21"/>
          <w:szCs w:val="21"/>
          <w:highlight w:val="none"/>
          <w:lang w:val="en-US" w:eastAsia="zh-CN" w:bidi="ar-SA"/>
        </w:rPr>
        <w:t>7、本项目是否接受联合体投标：否</w:t>
      </w:r>
    </w:p>
    <w:p w14:paraId="111F7389">
      <w:pPr>
        <w:spacing w:line="440" w:lineRule="exact"/>
        <w:ind w:left="420" w:leftChars="200" w:firstLine="5"/>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snapToGrid w:val="0"/>
          <w:color w:val="auto"/>
          <w:sz w:val="21"/>
          <w:szCs w:val="21"/>
          <w:highlight w:val="none"/>
          <w:lang w:val="en-US" w:eastAsia="zh-CN" w:bidi="ar-SA"/>
        </w:rPr>
        <w:t>8、是否接受进口产品：否</w:t>
      </w:r>
    </w:p>
    <w:p w14:paraId="46E0E11C">
      <w:pPr>
        <w:spacing w:line="440" w:lineRule="exact"/>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sz w:val="21"/>
          <w:szCs w:val="21"/>
          <w:highlight w:val="none"/>
          <w:lang w:eastAsia="zh-CN"/>
        </w:rPr>
        <w:t>二、</w:t>
      </w:r>
      <w:r>
        <w:rPr>
          <w:rFonts w:hint="eastAsia" w:ascii="仿宋" w:hAnsi="仿宋" w:eastAsia="仿宋" w:cs="仿宋"/>
          <w:snapToGrid w:val="0"/>
          <w:color w:val="auto"/>
          <w:sz w:val="21"/>
          <w:szCs w:val="21"/>
          <w:highlight w:val="none"/>
          <w:lang w:val="en-US" w:eastAsia="zh-CN" w:bidi="ar-SA"/>
        </w:rPr>
        <w:t>申请人资格要求：</w:t>
      </w:r>
    </w:p>
    <w:p w14:paraId="1D515AFE">
      <w:pPr>
        <w:spacing w:line="440" w:lineRule="exact"/>
        <w:ind w:left="420" w:leftChars="200" w:firstLine="5"/>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snapToGrid w:val="0"/>
          <w:color w:val="auto"/>
          <w:sz w:val="21"/>
          <w:szCs w:val="21"/>
          <w:highlight w:val="none"/>
          <w:lang w:val="en-US" w:eastAsia="zh-CN" w:bidi="ar-SA"/>
        </w:rPr>
        <w:t>1、满足《中华人民共和国政府采购法》第二十二条规定；</w:t>
      </w:r>
    </w:p>
    <w:p w14:paraId="32475693">
      <w:pPr>
        <w:spacing w:line="440" w:lineRule="exact"/>
        <w:ind w:left="420" w:leftChars="200" w:firstLine="5"/>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snapToGrid w:val="0"/>
          <w:color w:val="auto"/>
          <w:sz w:val="21"/>
          <w:szCs w:val="21"/>
          <w:highlight w:val="none"/>
          <w:lang w:val="en-US" w:eastAsia="zh-CN" w:bidi="ar-SA"/>
        </w:rPr>
        <w:t>2、落实政府采购政策需满足的资格要求：本项目执行促进中小型企业发展政策 (监狱企业、残疾人福利性企业视同小微企业) 、强制采购节能产品、优先采购节能环保产品等政府采购政策。</w:t>
      </w:r>
    </w:p>
    <w:p w14:paraId="56561E3D">
      <w:pPr>
        <w:spacing w:line="440" w:lineRule="exact"/>
        <w:ind w:left="420" w:leftChars="200" w:firstLine="5"/>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snapToGrid w:val="0"/>
          <w:color w:val="auto"/>
          <w:sz w:val="21"/>
          <w:szCs w:val="21"/>
          <w:highlight w:val="none"/>
          <w:lang w:val="en-US" w:eastAsia="zh-CN" w:bidi="ar-SA"/>
        </w:rPr>
        <w:t>3.本项目的特定资格要求</w:t>
      </w:r>
    </w:p>
    <w:p w14:paraId="6D286777">
      <w:pPr>
        <w:spacing w:line="440" w:lineRule="exact"/>
        <w:ind w:left="420" w:leftChars="200" w:firstLine="5"/>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3.1根据《关于在政府采购活动中查询及使用信用记录有关问题的通知》（财库〔2016〕125号）和豫财购[2016]15号的规定，采购代理机构将通过“信用中国”网站及其跳转网站、“中国政府采购网”查询相关主体信用记录。查询内容为在“信用中国”网站及其跳转网站中查询“失信被执行人”和“重大税收违法失信主体”，在“中国政府采购网”查询“政府采购严重违法失信行为记录名单”，被列入失信被执行人、重大税收违法失信主体、政府采购严重违法失信行为记录名单的单位将被拒绝参与本项目政府采购活动；采购人、采购代理机构在开标后查询投标人信用记录，查询时将对查询结果留存。</w:t>
      </w:r>
    </w:p>
    <w:p w14:paraId="45FC86CB">
      <w:pPr>
        <w:spacing w:line="440" w:lineRule="exact"/>
        <w:ind w:left="420" w:leftChars="200" w:firstLine="5"/>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snapToGrid w:val="0"/>
          <w:color w:val="auto"/>
          <w:sz w:val="21"/>
          <w:szCs w:val="21"/>
          <w:highlight w:val="none"/>
          <w:lang w:val="en-US" w:eastAsia="zh-CN" w:bidi="ar-SA"/>
        </w:rPr>
        <w:t>3.2单位负责人为同一人或者存在直接控股、管理关系的不同投标人，不得参加同一合同项下的政府采购活动【提供承诺书（格式自拟，加盖公章）】。</w:t>
      </w:r>
    </w:p>
    <w:p w14:paraId="6677F611">
      <w:pPr>
        <w:spacing w:line="440" w:lineRule="exact"/>
        <w:ind w:left="420" w:leftChars="200" w:firstLine="5"/>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snapToGrid w:val="0"/>
          <w:color w:val="auto"/>
          <w:sz w:val="21"/>
          <w:szCs w:val="21"/>
          <w:highlight w:val="none"/>
          <w:lang w:val="en-US" w:eastAsia="zh-CN" w:bidi="ar-SA"/>
        </w:rPr>
        <w:t>3.3代表本单位参加投标的委托代理人必须为本单位正式人员。提供法定代表人授权委托书、委托代理人身份证加盖单位公章的复印件，2023年1月1日以来任意3个月为其缴纳的社保证明材料和劳动合同。</w:t>
      </w:r>
    </w:p>
    <w:p w14:paraId="6AC31DC8">
      <w:pPr>
        <w:spacing w:line="440" w:lineRule="exact"/>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snapToGrid w:val="0"/>
          <w:color w:val="auto"/>
          <w:sz w:val="21"/>
          <w:szCs w:val="21"/>
          <w:highlight w:val="none"/>
          <w:lang w:val="en-US" w:eastAsia="zh-CN" w:bidi="ar-SA"/>
        </w:rPr>
        <w:t>三、获取采购文件</w:t>
      </w:r>
      <w:bookmarkStart w:id="141" w:name="_GoBack"/>
      <w:bookmarkEnd w:id="141"/>
    </w:p>
    <w:p w14:paraId="2FEF2332">
      <w:pPr>
        <w:spacing w:line="440" w:lineRule="exact"/>
        <w:ind w:left="420" w:leftChars="200" w:firstLine="5"/>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snapToGrid w:val="0"/>
          <w:color w:val="auto"/>
          <w:sz w:val="21"/>
          <w:szCs w:val="21"/>
          <w:highlight w:val="none"/>
          <w:lang w:val="en-US" w:eastAsia="zh-CN" w:bidi="ar-SA"/>
        </w:rPr>
        <w:t>1.时间：2025 年 10 月 31  日 至 2025 年 11 月 07 日，每天上午 00:00 至 12:00，下午 12:00 至 23:59（北京时间，法定节假日除外。）</w:t>
      </w:r>
    </w:p>
    <w:p w14:paraId="39B8D5CA">
      <w:pPr>
        <w:spacing w:line="440" w:lineRule="exact"/>
        <w:ind w:left="420" w:leftChars="200" w:firstLine="5"/>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snapToGrid w:val="0"/>
          <w:color w:val="auto"/>
          <w:sz w:val="21"/>
          <w:szCs w:val="21"/>
          <w:highlight w:val="none"/>
          <w:lang w:val="en-US" w:eastAsia="zh-CN" w:bidi="ar-SA"/>
        </w:rPr>
        <w:t>2.网址：“河南省公共资源交易中心（http://www.hnggzy.net） ”网。</w:t>
      </w:r>
    </w:p>
    <w:p w14:paraId="2F63EB08">
      <w:pPr>
        <w:spacing w:line="440" w:lineRule="exact"/>
        <w:ind w:left="420" w:leftChars="200" w:firstLine="5"/>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snapToGrid w:val="0"/>
          <w:color w:val="auto"/>
          <w:sz w:val="21"/>
          <w:szCs w:val="21"/>
          <w:highlight w:val="none"/>
          <w:lang w:val="en-US" w:eastAsia="zh-CN" w:bidi="ar-SA"/>
        </w:rPr>
        <w:t>3.方式：供应商使用 CA 数字证书登录“河南省公共资源交易中心</w:t>
      </w:r>
    </w:p>
    <w:p w14:paraId="0D18D288">
      <w:pPr>
        <w:spacing w:line="440" w:lineRule="exact"/>
        <w:ind w:left="420" w:leftChars="200" w:firstLine="5"/>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snapToGrid w:val="0"/>
          <w:color w:val="auto"/>
          <w:sz w:val="21"/>
          <w:szCs w:val="21"/>
          <w:highlight w:val="none"/>
          <w:lang w:val="en-US" w:eastAsia="zh-CN" w:bidi="ar-SA"/>
        </w:rPr>
        <w:t>（http://www.hnggzy.net） ”网，并按网上提示下载采购项目所含格式(.hnzf)的竞争性 磋商文件及资料。</w:t>
      </w:r>
    </w:p>
    <w:p w14:paraId="5CC15B46">
      <w:pPr>
        <w:spacing w:line="440" w:lineRule="exact"/>
        <w:ind w:left="420" w:leftChars="200" w:firstLine="5"/>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snapToGrid w:val="0"/>
          <w:color w:val="auto"/>
          <w:sz w:val="21"/>
          <w:szCs w:val="21"/>
          <w:highlight w:val="none"/>
          <w:lang w:val="en-US" w:eastAsia="zh-CN" w:bidi="ar-SA"/>
        </w:rPr>
        <w:t>4.售价：0元</w:t>
      </w:r>
    </w:p>
    <w:p w14:paraId="2DBAB9FE">
      <w:pPr>
        <w:spacing w:line="440" w:lineRule="exact"/>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sz w:val="21"/>
          <w:szCs w:val="21"/>
          <w:highlight w:val="none"/>
          <w:lang w:eastAsia="zh-CN"/>
        </w:rPr>
        <w:t>四、</w:t>
      </w:r>
      <w:r>
        <w:rPr>
          <w:rFonts w:hint="eastAsia" w:ascii="仿宋" w:hAnsi="仿宋" w:eastAsia="仿宋" w:cs="仿宋"/>
          <w:snapToGrid w:val="0"/>
          <w:color w:val="auto"/>
          <w:sz w:val="21"/>
          <w:szCs w:val="21"/>
          <w:highlight w:val="none"/>
          <w:lang w:val="en-US" w:eastAsia="zh-CN" w:bidi="ar-SA"/>
        </w:rPr>
        <w:t>响应文件提交</w:t>
      </w:r>
    </w:p>
    <w:p w14:paraId="3AF013BD">
      <w:pPr>
        <w:spacing w:line="440" w:lineRule="exact"/>
        <w:ind w:left="420" w:leftChars="200" w:firstLine="5"/>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snapToGrid w:val="0"/>
          <w:color w:val="auto"/>
          <w:sz w:val="21"/>
          <w:szCs w:val="21"/>
          <w:highlight w:val="none"/>
          <w:lang w:val="en-US" w:eastAsia="zh-CN" w:bidi="ar-SA"/>
        </w:rPr>
        <w:t>1.截止时间：2025 年 11 月 11 日 09 时 00 分（北京时间）</w:t>
      </w:r>
    </w:p>
    <w:p w14:paraId="7F3F4409">
      <w:pPr>
        <w:spacing w:line="440" w:lineRule="exact"/>
        <w:ind w:left="420" w:leftChars="200" w:firstLine="5"/>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snapToGrid w:val="0"/>
          <w:color w:val="auto"/>
          <w:sz w:val="21"/>
          <w:szCs w:val="21"/>
          <w:highlight w:val="none"/>
          <w:lang w:val="en-US" w:eastAsia="zh-CN" w:bidi="ar-SA"/>
        </w:rPr>
        <w:t>2.地点：“河南省公共资源交易中心（http://www.hnggzy.net） ”网。</w:t>
      </w:r>
    </w:p>
    <w:p w14:paraId="4227A661">
      <w:pPr>
        <w:spacing w:line="440" w:lineRule="exact"/>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snapToGrid w:val="0"/>
          <w:color w:val="auto"/>
          <w:sz w:val="21"/>
          <w:szCs w:val="21"/>
          <w:highlight w:val="none"/>
          <w:lang w:val="en-US" w:eastAsia="zh-CN" w:bidi="ar-SA"/>
        </w:rPr>
        <w:t>五、响应文件开启</w:t>
      </w:r>
    </w:p>
    <w:p w14:paraId="50497238">
      <w:pPr>
        <w:spacing w:line="440" w:lineRule="exact"/>
        <w:ind w:left="420" w:leftChars="200" w:firstLine="5"/>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snapToGrid w:val="0"/>
          <w:color w:val="auto"/>
          <w:sz w:val="21"/>
          <w:szCs w:val="21"/>
          <w:highlight w:val="none"/>
          <w:lang w:val="en-US" w:eastAsia="zh-CN" w:bidi="ar-SA"/>
        </w:rPr>
        <w:t>1.时间：2025 年 11 月 11 日 09 时 00 分（北京时间）</w:t>
      </w:r>
      <w:r>
        <w:rPr>
          <w:rFonts w:hint="eastAsia" w:ascii="仿宋" w:hAnsi="仿宋" w:eastAsia="仿宋" w:cs="仿宋"/>
          <w:snapToGrid w:val="0"/>
          <w:color w:val="auto"/>
          <w:sz w:val="21"/>
          <w:szCs w:val="21"/>
          <w:highlight w:val="none"/>
          <w:lang w:val="en-US" w:eastAsia="zh-CN" w:bidi="ar-SA"/>
        </w:rPr>
        <w:tab/>
      </w:r>
    </w:p>
    <w:p w14:paraId="09C5BC63">
      <w:pPr>
        <w:spacing w:line="440" w:lineRule="exact"/>
        <w:ind w:left="420" w:leftChars="200" w:firstLine="5"/>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snapToGrid w:val="0"/>
          <w:color w:val="auto"/>
          <w:sz w:val="21"/>
          <w:szCs w:val="21"/>
          <w:highlight w:val="none"/>
          <w:lang w:val="en-US" w:eastAsia="zh-CN" w:bidi="ar-SA"/>
        </w:rPr>
        <w:t>2.地点：河南省公共资源交易中心远程开标室</w:t>
      </w:r>
    </w:p>
    <w:p w14:paraId="1CF6DEB4">
      <w:pPr>
        <w:spacing w:line="440" w:lineRule="exact"/>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snapToGrid w:val="0"/>
          <w:color w:val="auto"/>
          <w:sz w:val="21"/>
          <w:szCs w:val="21"/>
          <w:highlight w:val="none"/>
          <w:lang w:val="en-US" w:eastAsia="zh-CN" w:bidi="ar-SA"/>
        </w:rPr>
        <w:t>六、发布公告的媒介及招标公告期限</w:t>
      </w:r>
    </w:p>
    <w:p w14:paraId="64C8EBDE">
      <w:pPr>
        <w:spacing w:line="440" w:lineRule="exact"/>
        <w:ind w:left="420" w:leftChars="200" w:firstLine="5"/>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snapToGrid w:val="0"/>
          <w:color w:val="auto"/>
          <w:sz w:val="21"/>
          <w:szCs w:val="21"/>
          <w:highlight w:val="none"/>
          <w:lang w:val="en-US" w:eastAsia="zh-CN" w:bidi="ar-SA"/>
        </w:rPr>
        <w:t>本次招标公告在《河南省政府采购网》《河南省公共资源交易中心网》上发布， 招标</w:t>
      </w:r>
    </w:p>
    <w:p w14:paraId="50D645A6">
      <w:pPr>
        <w:spacing w:line="440" w:lineRule="exact"/>
        <w:ind w:left="420" w:leftChars="200" w:firstLine="5"/>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snapToGrid w:val="0"/>
          <w:color w:val="auto"/>
          <w:sz w:val="21"/>
          <w:szCs w:val="21"/>
          <w:highlight w:val="none"/>
          <w:lang w:val="en-US" w:eastAsia="zh-CN" w:bidi="ar-SA"/>
        </w:rPr>
        <w:t>公告期限为三个工作日 。</w:t>
      </w:r>
    </w:p>
    <w:p w14:paraId="0CFA884C">
      <w:pPr>
        <w:spacing w:line="440" w:lineRule="exact"/>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snapToGrid w:val="0"/>
          <w:color w:val="auto"/>
          <w:sz w:val="21"/>
          <w:szCs w:val="21"/>
          <w:highlight w:val="none"/>
          <w:lang w:val="en-US" w:eastAsia="zh-CN" w:bidi="ar-SA"/>
        </w:rPr>
        <w:t>七、其他补充事宜</w:t>
      </w:r>
    </w:p>
    <w:p w14:paraId="2DFAB7C0">
      <w:pPr>
        <w:spacing w:line="440" w:lineRule="exact"/>
        <w:ind w:leftChars="200"/>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snapToGrid w:val="0"/>
          <w:color w:val="auto"/>
          <w:sz w:val="21"/>
          <w:szCs w:val="21"/>
          <w:highlight w:val="none"/>
          <w:lang w:val="en-US" w:eastAsia="zh-CN" w:bidi="ar-SA"/>
        </w:rPr>
        <w:t>1.本项目执行强制采购、优先采购节能产品、优先采购环境标志产品、促进中小企业发展、促进残疾人就业、支持监狱企业发展等相关政府采购政策。</w:t>
      </w:r>
    </w:p>
    <w:p w14:paraId="51177F80">
      <w:pPr>
        <w:spacing w:line="440" w:lineRule="exact"/>
        <w:ind w:leftChars="200"/>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snapToGrid w:val="0"/>
          <w:color w:val="auto"/>
          <w:sz w:val="21"/>
          <w:szCs w:val="21"/>
          <w:highlight w:val="none"/>
          <w:lang w:val="en-US" w:eastAsia="zh-CN" w:bidi="ar-SA"/>
        </w:rPr>
        <w:t>2.本项目采购标的对应的中小企业划分标准所属行业：工业，中小微企业划分按照《国家统计局关于印发&lt;统计上大中小微型企业划分办法（2017）&gt;的通知》国统字〔2017〕213号文件及《工业和信息化部、国家统计局、国家发展和改革委员会、财政部关于印发&lt;中小企业划型标准规定&gt;的通知》（工信部联企业〔2011〕300 号）规定的划分标准为依据（符合中小企业划分标准的个体工商户，在政府采购活动中视同中小企业）</w:t>
      </w:r>
    </w:p>
    <w:p w14:paraId="0700CFA4">
      <w:pPr>
        <w:spacing w:line="440" w:lineRule="exact"/>
        <w:ind w:leftChars="200"/>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snapToGrid w:val="0"/>
          <w:color w:val="auto"/>
          <w:sz w:val="21"/>
          <w:szCs w:val="21"/>
          <w:highlight w:val="none"/>
          <w:lang w:val="en-US" w:eastAsia="zh-CN" w:bidi="ar-SA"/>
        </w:rPr>
        <w:t>3.本项目支持河南省政府采购合同融资政策，详见第二章供应商须知前附表中《河南省政府采购合同融资政策告知函》。</w:t>
      </w:r>
    </w:p>
    <w:p w14:paraId="2FD6C4AC">
      <w:pPr>
        <w:spacing w:line="440" w:lineRule="exact"/>
        <w:ind w:leftChars="200"/>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snapToGrid w:val="0"/>
          <w:color w:val="auto"/>
          <w:sz w:val="21"/>
          <w:szCs w:val="21"/>
          <w:highlight w:val="none"/>
          <w:lang w:val="en-US" w:eastAsia="zh-CN" w:bidi="ar-SA"/>
        </w:rPr>
        <w:t>4.本项目代理服务费收费标准：参照《河南省招标代理服务收费指导意见》（豫招协[2023]002号）中相关收费规定，由中标（成交）人支付。</w:t>
      </w:r>
    </w:p>
    <w:p w14:paraId="18100078">
      <w:pPr>
        <w:spacing w:line="440" w:lineRule="exact"/>
        <w:ind w:leftChars="200"/>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snapToGrid w:val="0"/>
          <w:color w:val="auto"/>
          <w:sz w:val="21"/>
          <w:szCs w:val="21"/>
          <w:highlight w:val="none"/>
          <w:lang w:val="en-US" w:eastAsia="zh-CN" w:bidi="ar-SA"/>
        </w:rPr>
        <w:t>5.采用“远程不见面”开标方式，供应商无需参加开标会议；供应商应当在响应文件提交截止时间前，登录河南省公共资源交易中心远程开标大厅（www.hnggzyjy.cn），在线准时参加开标活动并在规定时间内进行响应文件解密、答疑澄清（如有）等活动，在规定时间内响应文件未解密的供应商，视为放弃磋商。不见面服务的具体事宜请查阅河南省公共资源交易中心网站“办事指南”专区的《河南省公共资源交易平台不见面服务系统使用指南》。</w:t>
      </w:r>
    </w:p>
    <w:p w14:paraId="60C09C0A">
      <w:pPr>
        <w:spacing w:line="440" w:lineRule="exact"/>
        <w:ind w:leftChars="200"/>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snapToGrid w:val="0"/>
          <w:color w:val="auto"/>
          <w:sz w:val="21"/>
          <w:szCs w:val="21"/>
          <w:highlight w:val="none"/>
          <w:lang w:val="en-US" w:eastAsia="zh-CN" w:bidi="ar-SA"/>
        </w:rPr>
        <w:t>本项目二次报价采用远程报价（二次报价有时间限制，供应商如在河南省公共资源交易中心系统规定时间内二次报价没有提交成功的，视为放弃二次报价）。</w:t>
      </w:r>
      <w:r>
        <w:rPr>
          <w:rFonts w:hint="eastAsia" w:ascii="仿宋" w:hAnsi="仿宋" w:eastAsia="仿宋" w:cs="仿宋"/>
          <w:snapToGrid w:val="0"/>
          <w:color w:val="auto"/>
          <w:sz w:val="21"/>
          <w:szCs w:val="21"/>
          <w:highlight w:val="none"/>
          <w:lang w:val="en-US" w:eastAsia="zh-CN" w:bidi="ar-SA"/>
        </w:rPr>
        <w:tab/>
      </w:r>
    </w:p>
    <w:p w14:paraId="6506323A">
      <w:pPr>
        <w:spacing w:line="440" w:lineRule="exact"/>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snapToGrid w:val="0"/>
          <w:color w:val="auto"/>
          <w:sz w:val="21"/>
          <w:szCs w:val="21"/>
          <w:highlight w:val="none"/>
          <w:lang w:val="en-US" w:eastAsia="zh-CN" w:bidi="ar-SA"/>
        </w:rPr>
        <w:t>八、凡对本次招标提出询问，请按照以下方式联系</w:t>
      </w:r>
    </w:p>
    <w:p w14:paraId="402416F0">
      <w:pPr>
        <w:spacing w:line="440" w:lineRule="exact"/>
        <w:ind w:leftChars="200"/>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snapToGrid w:val="0"/>
          <w:color w:val="auto"/>
          <w:sz w:val="21"/>
          <w:szCs w:val="21"/>
          <w:highlight w:val="none"/>
          <w:lang w:val="en-US" w:eastAsia="zh-CN" w:bidi="ar-SA"/>
        </w:rPr>
        <w:t>1. 采购人信息</w:t>
      </w:r>
    </w:p>
    <w:p w14:paraId="56D0EB58">
      <w:pPr>
        <w:spacing w:line="440" w:lineRule="exact"/>
        <w:ind w:leftChars="200"/>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snapToGrid w:val="0"/>
          <w:color w:val="auto"/>
          <w:sz w:val="21"/>
          <w:szCs w:val="21"/>
          <w:highlight w:val="none"/>
          <w:lang w:val="en-US" w:eastAsia="zh-CN" w:bidi="ar-SA"/>
        </w:rPr>
        <w:t>名称：河南女子职业学院</w:t>
      </w:r>
      <w:r>
        <w:rPr>
          <w:rFonts w:hint="eastAsia" w:ascii="仿宋" w:hAnsi="仿宋" w:eastAsia="仿宋" w:cs="仿宋"/>
          <w:snapToGrid w:val="0"/>
          <w:color w:val="auto"/>
          <w:sz w:val="21"/>
          <w:szCs w:val="21"/>
          <w:highlight w:val="none"/>
          <w:lang w:val="en-US" w:eastAsia="zh-CN" w:bidi="ar-SA"/>
        </w:rPr>
        <w:tab/>
      </w:r>
    </w:p>
    <w:p w14:paraId="45485580">
      <w:pPr>
        <w:spacing w:line="440" w:lineRule="exact"/>
        <w:ind w:leftChars="200"/>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snapToGrid w:val="0"/>
          <w:color w:val="auto"/>
          <w:sz w:val="21"/>
          <w:szCs w:val="21"/>
          <w:highlight w:val="none"/>
          <w:lang w:val="en-US" w:eastAsia="zh-CN" w:bidi="ar-SA"/>
        </w:rPr>
        <w:t>地址：河南省获嘉县亢村镇河南女子职业学院</w:t>
      </w:r>
    </w:p>
    <w:p w14:paraId="79F4AF9A">
      <w:pPr>
        <w:spacing w:line="440" w:lineRule="exact"/>
        <w:ind w:leftChars="200"/>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snapToGrid w:val="0"/>
          <w:color w:val="auto"/>
          <w:sz w:val="21"/>
          <w:szCs w:val="21"/>
          <w:highlight w:val="none"/>
          <w:lang w:val="en-US" w:eastAsia="zh-CN" w:bidi="ar-SA"/>
        </w:rPr>
        <w:t>联系人：海老师</w:t>
      </w:r>
    </w:p>
    <w:p w14:paraId="05BC8CA9">
      <w:pPr>
        <w:spacing w:line="440" w:lineRule="exact"/>
        <w:ind w:leftChars="200"/>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snapToGrid w:val="0"/>
          <w:color w:val="auto"/>
          <w:sz w:val="21"/>
          <w:szCs w:val="21"/>
          <w:highlight w:val="none"/>
          <w:lang w:val="en-US" w:eastAsia="zh-CN" w:bidi="ar-SA"/>
        </w:rPr>
        <w:t>联系方式：0373-5960067</w:t>
      </w:r>
      <w:r>
        <w:rPr>
          <w:rFonts w:hint="eastAsia" w:ascii="仿宋" w:hAnsi="仿宋" w:eastAsia="仿宋" w:cs="仿宋"/>
          <w:snapToGrid w:val="0"/>
          <w:color w:val="auto"/>
          <w:sz w:val="21"/>
          <w:szCs w:val="21"/>
          <w:highlight w:val="none"/>
          <w:lang w:val="en-US" w:eastAsia="zh-CN" w:bidi="ar-SA"/>
        </w:rPr>
        <w:tab/>
      </w:r>
    </w:p>
    <w:p w14:paraId="32807495">
      <w:pPr>
        <w:spacing w:line="440" w:lineRule="exact"/>
        <w:ind w:leftChars="200"/>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snapToGrid w:val="0"/>
          <w:color w:val="auto"/>
          <w:sz w:val="21"/>
          <w:szCs w:val="21"/>
          <w:highlight w:val="none"/>
          <w:lang w:val="en-US" w:eastAsia="zh-CN" w:bidi="ar-SA"/>
        </w:rPr>
        <w:t>2.采购代理机构信息（如有）</w:t>
      </w:r>
    </w:p>
    <w:p w14:paraId="165BAAAF">
      <w:pPr>
        <w:spacing w:line="440" w:lineRule="exact"/>
        <w:ind w:leftChars="200"/>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snapToGrid w:val="0"/>
          <w:color w:val="auto"/>
          <w:sz w:val="21"/>
          <w:szCs w:val="21"/>
          <w:highlight w:val="none"/>
          <w:lang w:val="en-US" w:eastAsia="zh-CN" w:bidi="ar-SA"/>
        </w:rPr>
        <w:t>名称：河南万泽工程管理有限公司</w:t>
      </w:r>
      <w:r>
        <w:rPr>
          <w:rFonts w:hint="eastAsia" w:ascii="仿宋" w:hAnsi="仿宋" w:eastAsia="仿宋" w:cs="仿宋"/>
          <w:snapToGrid w:val="0"/>
          <w:color w:val="auto"/>
          <w:sz w:val="21"/>
          <w:szCs w:val="21"/>
          <w:highlight w:val="none"/>
          <w:lang w:val="en-US" w:eastAsia="zh-CN" w:bidi="ar-SA"/>
        </w:rPr>
        <w:tab/>
      </w:r>
    </w:p>
    <w:p w14:paraId="1B877817">
      <w:pPr>
        <w:spacing w:line="440" w:lineRule="exact"/>
        <w:ind w:leftChars="200"/>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snapToGrid w:val="0"/>
          <w:color w:val="auto"/>
          <w:sz w:val="21"/>
          <w:szCs w:val="21"/>
          <w:highlight w:val="none"/>
          <w:lang w:val="en-US" w:eastAsia="zh-CN" w:bidi="ar-SA"/>
        </w:rPr>
        <w:t>地址：郑州市金水区金水路中州快捷酒店（郑州国际店）609号</w:t>
      </w:r>
    </w:p>
    <w:p w14:paraId="4B6641AB">
      <w:pPr>
        <w:spacing w:line="440" w:lineRule="exact"/>
        <w:ind w:leftChars="200"/>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snapToGrid w:val="0"/>
          <w:color w:val="auto"/>
          <w:sz w:val="21"/>
          <w:szCs w:val="21"/>
          <w:highlight w:val="none"/>
          <w:lang w:val="en-US" w:eastAsia="zh-CN" w:bidi="ar-SA"/>
        </w:rPr>
        <w:t>联系人：胡震环</w:t>
      </w:r>
    </w:p>
    <w:p w14:paraId="041E2468">
      <w:pPr>
        <w:spacing w:line="440" w:lineRule="exact"/>
        <w:ind w:leftChars="200"/>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snapToGrid w:val="0"/>
          <w:color w:val="auto"/>
          <w:sz w:val="21"/>
          <w:szCs w:val="21"/>
          <w:highlight w:val="none"/>
          <w:lang w:val="en-US" w:eastAsia="zh-CN" w:bidi="ar-SA"/>
        </w:rPr>
        <w:t>联系方式：18639579878</w:t>
      </w:r>
      <w:r>
        <w:rPr>
          <w:rFonts w:hint="eastAsia" w:ascii="仿宋" w:hAnsi="仿宋" w:eastAsia="仿宋" w:cs="仿宋"/>
          <w:snapToGrid w:val="0"/>
          <w:color w:val="auto"/>
          <w:sz w:val="21"/>
          <w:szCs w:val="21"/>
          <w:highlight w:val="none"/>
          <w:lang w:val="en-US" w:eastAsia="zh-CN" w:bidi="ar-SA"/>
        </w:rPr>
        <w:tab/>
      </w:r>
    </w:p>
    <w:p w14:paraId="233157FB">
      <w:pPr>
        <w:spacing w:line="440" w:lineRule="exact"/>
        <w:ind w:leftChars="200"/>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snapToGrid w:val="0"/>
          <w:color w:val="auto"/>
          <w:sz w:val="21"/>
          <w:szCs w:val="21"/>
          <w:highlight w:val="none"/>
          <w:lang w:val="en-US" w:eastAsia="zh-CN" w:bidi="ar-SA"/>
        </w:rPr>
        <w:t>3.项目联系方式</w:t>
      </w:r>
    </w:p>
    <w:p w14:paraId="134C45E3">
      <w:pPr>
        <w:spacing w:line="440" w:lineRule="exact"/>
        <w:ind w:leftChars="200"/>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snapToGrid w:val="0"/>
          <w:color w:val="auto"/>
          <w:sz w:val="21"/>
          <w:szCs w:val="21"/>
          <w:highlight w:val="none"/>
          <w:lang w:val="en-US" w:eastAsia="zh-CN" w:bidi="ar-SA"/>
        </w:rPr>
        <w:t>项目联系人：胡震环</w:t>
      </w:r>
      <w:r>
        <w:rPr>
          <w:rFonts w:hint="eastAsia" w:ascii="仿宋" w:hAnsi="仿宋" w:eastAsia="仿宋" w:cs="仿宋"/>
          <w:snapToGrid w:val="0"/>
          <w:color w:val="auto"/>
          <w:sz w:val="21"/>
          <w:szCs w:val="21"/>
          <w:highlight w:val="none"/>
          <w:lang w:val="en-US" w:eastAsia="zh-CN" w:bidi="ar-SA"/>
        </w:rPr>
        <w:tab/>
      </w:r>
    </w:p>
    <w:p w14:paraId="3040D12A">
      <w:pPr>
        <w:spacing w:line="440" w:lineRule="exact"/>
        <w:ind w:leftChars="200"/>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snapToGrid w:val="0"/>
          <w:color w:val="auto"/>
          <w:sz w:val="21"/>
          <w:szCs w:val="21"/>
          <w:highlight w:val="none"/>
          <w:lang w:val="en-US" w:eastAsia="zh-CN" w:bidi="ar-SA"/>
        </w:rPr>
        <w:t>联系方式：18639579878</w:t>
      </w:r>
    </w:p>
    <w:p w14:paraId="363EA9D9">
      <w:pPr>
        <w:spacing w:line="440" w:lineRule="exact"/>
        <w:ind w:leftChars="200"/>
        <w:rPr>
          <w:rFonts w:hint="eastAsia" w:ascii="仿宋" w:hAnsi="仿宋" w:eastAsia="仿宋" w:cs="仿宋"/>
          <w:snapToGrid w:val="0"/>
          <w:color w:val="auto"/>
          <w:sz w:val="21"/>
          <w:szCs w:val="21"/>
          <w:highlight w:val="none"/>
          <w:lang w:val="en-US" w:eastAsia="zh-CN" w:bidi="ar-SA"/>
        </w:rPr>
      </w:pPr>
    </w:p>
    <w:p w14:paraId="18C4EC27">
      <w:pPr>
        <w:spacing w:line="440" w:lineRule="exact"/>
        <w:ind w:leftChars="200"/>
        <w:rPr>
          <w:rFonts w:hint="eastAsia" w:ascii="仿宋" w:hAnsi="仿宋" w:eastAsia="仿宋" w:cs="仿宋"/>
          <w:snapToGrid w:val="0"/>
          <w:color w:val="auto"/>
          <w:sz w:val="21"/>
          <w:szCs w:val="21"/>
          <w:highlight w:val="none"/>
          <w:lang w:val="en-US" w:eastAsia="zh-CN" w:bidi="ar-SA"/>
        </w:rPr>
      </w:pPr>
    </w:p>
    <w:p w14:paraId="04797F38">
      <w:pPr>
        <w:spacing w:line="440" w:lineRule="exact"/>
        <w:ind w:leftChars="200"/>
        <w:rPr>
          <w:rFonts w:hint="eastAsia" w:ascii="仿宋" w:hAnsi="仿宋" w:eastAsia="仿宋" w:cs="仿宋"/>
          <w:snapToGrid w:val="0"/>
          <w:color w:val="auto"/>
          <w:sz w:val="21"/>
          <w:szCs w:val="21"/>
          <w:highlight w:val="none"/>
          <w:lang w:val="en-US" w:eastAsia="zh-CN" w:bidi="ar-SA"/>
        </w:rPr>
      </w:pPr>
    </w:p>
    <w:p w14:paraId="726D6716">
      <w:pPr>
        <w:spacing w:line="440" w:lineRule="exact"/>
        <w:ind w:leftChars="200"/>
        <w:rPr>
          <w:rFonts w:hint="eastAsia" w:ascii="仿宋" w:hAnsi="仿宋" w:eastAsia="仿宋" w:cs="仿宋"/>
          <w:snapToGrid w:val="0"/>
          <w:color w:val="auto"/>
          <w:sz w:val="21"/>
          <w:szCs w:val="21"/>
          <w:highlight w:val="none"/>
          <w:lang w:val="en-US" w:eastAsia="zh-CN" w:bidi="ar-SA"/>
        </w:rPr>
      </w:pPr>
    </w:p>
    <w:p w14:paraId="4970DB62">
      <w:pPr>
        <w:spacing w:line="440" w:lineRule="exact"/>
        <w:ind w:leftChars="200"/>
        <w:rPr>
          <w:rFonts w:hint="eastAsia" w:ascii="仿宋" w:hAnsi="仿宋" w:eastAsia="仿宋" w:cs="仿宋"/>
          <w:snapToGrid w:val="0"/>
          <w:color w:val="auto"/>
          <w:sz w:val="21"/>
          <w:szCs w:val="21"/>
          <w:highlight w:val="none"/>
          <w:lang w:val="en-US" w:eastAsia="zh-CN" w:bidi="ar-SA"/>
        </w:rPr>
      </w:pPr>
    </w:p>
    <w:p w14:paraId="269F2585">
      <w:pPr>
        <w:spacing w:line="440" w:lineRule="exact"/>
        <w:ind w:leftChars="200"/>
        <w:rPr>
          <w:rFonts w:hint="eastAsia" w:ascii="仿宋" w:hAnsi="仿宋" w:eastAsia="仿宋" w:cs="仿宋"/>
          <w:snapToGrid w:val="0"/>
          <w:color w:val="auto"/>
          <w:sz w:val="21"/>
          <w:szCs w:val="21"/>
          <w:highlight w:val="none"/>
          <w:lang w:val="en-US" w:eastAsia="zh-CN" w:bidi="ar-SA"/>
        </w:rPr>
      </w:pPr>
    </w:p>
    <w:p w14:paraId="28A08327">
      <w:pPr>
        <w:spacing w:line="440" w:lineRule="exact"/>
        <w:ind w:leftChars="200"/>
        <w:rPr>
          <w:rFonts w:hint="eastAsia" w:ascii="仿宋" w:hAnsi="仿宋" w:eastAsia="仿宋" w:cs="仿宋"/>
          <w:snapToGrid w:val="0"/>
          <w:color w:val="auto"/>
          <w:sz w:val="21"/>
          <w:szCs w:val="21"/>
          <w:highlight w:val="none"/>
          <w:lang w:val="en-US" w:eastAsia="zh-CN" w:bidi="ar-SA"/>
        </w:rPr>
      </w:pPr>
    </w:p>
    <w:p w14:paraId="7C286AF9">
      <w:pPr>
        <w:spacing w:line="440" w:lineRule="exact"/>
        <w:ind w:leftChars="200"/>
        <w:rPr>
          <w:rFonts w:hint="eastAsia" w:ascii="仿宋" w:hAnsi="仿宋" w:eastAsia="仿宋" w:cs="仿宋"/>
          <w:snapToGrid w:val="0"/>
          <w:color w:val="auto"/>
          <w:sz w:val="21"/>
          <w:szCs w:val="21"/>
          <w:highlight w:val="none"/>
          <w:lang w:val="en-US" w:eastAsia="zh-CN" w:bidi="ar-SA"/>
        </w:rPr>
      </w:pPr>
    </w:p>
    <w:p w14:paraId="60583443">
      <w:pPr>
        <w:spacing w:line="440" w:lineRule="exact"/>
        <w:ind w:leftChars="200"/>
        <w:rPr>
          <w:rFonts w:hint="eastAsia" w:ascii="仿宋" w:hAnsi="仿宋" w:eastAsia="仿宋" w:cs="仿宋"/>
          <w:snapToGrid w:val="0"/>
          <w:color w:val="auto"/>
          <w:sz w:val="21"/>
          <w:szCs w:val="21"/>
          <w:highlight w:val="none"/>
          <w:lang w:val="en-US" w:eastAsia="zh-CN" w:bidi="ar-SA"/>
        </w:rPr>
      </w:pPr>
    </w:p>
    <w:p w14:paraId="7CB11F6A">
      <w:pPr>
        <w:spacing w:line="440" w:lineRule="exact"/>
        <w:ind w:leftChars="200"/>
        <w:rPr>
          <w:rFonts w:hint="eastAsia" w:ascii="仿宋" w:hAnsi="仿宋" w:eastAsia="仿宋" w:cs="仿宋"/>
          <w:snapToGrid w:val="0"/>
          <w:color w:val="auto"/>
          <w:sz w:val="21"/>
          <w:szCs w:val="21"/>
          <w:highlight w:val="none"/>
          <w:lang w:val="en-US" w:eastAsia="zh-CN" w:bidi="ar-SA"/>
        </w:rPr>
      </w:pPr>
    </w:p>
    <w:p w14:paraId="0507F274">
      <w:pPr>
        <w:spacing w:line="440" w:lineRule="exact"/>
        <w:ind w:leftChars="200"/>
        <w:rPr>
          <w:rFonts w:hint="eastAsia" w:ascii="仿宋" w:hAnsi="仿宋" w:eastAsia="仿宋" w:cs="仿宋"/>
          <w:snapToGrid w:val="0"/>
          <w:color w:val="auto"/>
          <w:sz w:val="21"/>
          <w:szCs w:val="21"/>
          <w:highlight w:val="none"/>
          <w:lang w:val="en-US" w:eastAsia="zh-CN" w:bidi="ar-SA"/>
        </w:rPr>
      </w:pPr>
    </w:p>
    <w:p w14:paraId="373EFAD5">
      <w:pPr>
        <w:spacing w:line="440" w:lineRule="exact"/>
        <w:ind w:leftChars="200"/>
        <w:rPr>
          <w:rFonts w:hint="eastAsia" w:ascii="仿宋" w:hAnsi="仿宋" w:eastAsia="仿宋" w:cs="仿宋"/>
          <w:snapToGrid w:val="0"/>
          <w:color w:val="auto"/>
          <w:sz w:val="21"/>
          <w:szCs w:val="21"/>
          <w:highlight w:val="none"/>
          <w:lang w:val="en-US" w:eastAsia="zh-CN" w:bidi="ar-SA"/>
        </w:rPr>
      </w:pPr>
    </w:p>
    <w:p w14:paraId="11FE4C30">
      <w:pPr>
        <w:spacing w:line="440" w:lineRule="exact"/>
        <w:ind w:leftChars="200"/>
        <w:rPr>
          <w:rFonts w:hint="eastAsia" w:ascii="仿宋" w:hAnsi="仿宋" w:eastAsia="仿宋" w:cs="仿宋"/>
          <w:snapToGrid w:val="0"/>
          <w:color w:val="auto"/>
          <w:sz w:val="21"/>
          <w:szCs w:val="21"/>
          <w:highlight w:val="none"/>
          <w:lang w:val="en-US" w:eastAsia="zh-CN" w:bidi="ar-SA"/>
        </w:rPr>
      </w:pPr>
    </w:p>
    <w:p w14:paraId="75516A52">
      <w:pPr>
        <w:spacing w:line="440" w:lineRule="exact"/>
        <w:ind w:leftChars="200"/>
        <w:rPr>
          <w:rFonts w:hint="eastAsia" w:ascii="仿宋" w:hAnsi="仿宋" w:eastAsia="仿宋" w:cs="仿宋"/>
          <w:snapToGrid w:val="0"/>
          <w:color w:val="auto"/>
          <w:sz w:val="21"/>
          <w:szCs w:val="21"/>
          <w:highlight w:val="none"/>
          <w:lang w:val="en-US" w:eastAsia="zh-CN" w:bidi="ar-SA"/>
        </w:rPr>
      </w:pPr>
    </w:p>
    <w:p w14:paraId="226B5662">
      <w:pPr>
        <w:spacing w:line="440" w:lineRule="exact"/>
        <w:ind w:leftChars="200"/>
        <w:rPr>
          <w:rFonts w:hint="eastAsia" w:ascii="仿宋" w:hAnsi="仿宋" w:eastAsia="仿宋" w:cs="仿宋"/>
          <w:snapToGrid w:val="0"/>
          <w:color w:val="auto"/>
          <w:sz w:val="21"/>
          <w:szCs w:val="21"/>
          <w:highlight w:val="none"/>
          <w:lang w:val="en-US" w:eastAsia="zh-CN" w:bidi="ar-SA"/>
        </w:rPr>
      </w:pPr>
    </w:p>
    <w:p w14:paraId="5AD4354D">
      <w:pPr>
        <w:spacing w:line="440" w:lineRule="exact"/>
        <w:ind w:leftChars="200"/>
        <w:rPr>
          <w:rFonts w:hint="eastAsia" w:ascii="仿宋" w:hAnsi="仿宋" w:eastAsia="仿宋" w:cs="仿宋"/>
          <w:snapToGrid w:val="0"/>
          <w:color w:val="auto"/>
          <w:sz w:val="21"/>
          <w:szCs w:val="21"/>
          <w:highlight w:val="none"/>
          <w:lang w:val="en-US" w:eastAsia="zh-CN" w:bidi="ar-SA"/>
        </w:rPr>
      </w:pPr>
    </w:p>
    <w:p w14:paraId="6CA42AB6">
      <w:pPr>
        <w:spacing w:line="440" w:lineRule="exact"/>
        <w:ind w:leftChars="200"/>
        <w:rPr>
          <w:rFonts w:hint="eastAsia" w:ascii="仿宋" w:hAnsi="仿宋" w:eastAsia="仿宋" w:cs="仿宋"/>
          <w:snapToGrid w:val="0"/>
          <w:color w:val="auto"/>
          <w:sz w:val="21"/>
          <w:szCs w:val="21"/>
          <w:highlight w:val="none"/>
          <w:lang w:val="en-US" w:eastAsia="zh-CN" w:bidi="ar-SA"/>
        </w:rPr>
      </w:pPr>
    </w:p>
    <w:p w14:paraId="7E52FA60">
      <w:pPr>
        <w:spacing w:line="440" w:lineRule="exact"/>
        <w:ind w:leftChars="200"/>
        <w:rPr>
          <w:rFonts w:hint="eastAsia" w:ascii="仿宋" w:hAnsi="仿宋" w:eastAsia="仿宋" w:cs="仿宋"/>
          <w:snapToGrid w:val="0"/>
          <w:color w:val="auto"/>
          <w:sz w:val="21"/>
          <w:szCs w:val="21"/>
          <w:highlight w:val="none"/>
          <w:lang w:val="en-US" w:eastAsia="zh-CN" w:bidi="ar-SA"/>
        </w:rPr>
      </w:pPr>
    </w:p>
    <w:p w14:paraId="5C18AB9E">
      <w:pPr>
        <w:spacing w:line="440" w:lineRule="exact"/>
        <w:ind w:leftChars="200"/>
        <w:rPr>
          <w:rFonts w:hint="eastAsia" w:ascii="仿宋" w:hAnsi="仿宋" w:eastAsia="仿宋" w:cs="仿宋"/>
          <w:snapToGrid w:val="0"/>
          <w:color w:val="auto"/>
          <w:sz w:val="21"/>
          <w:szCs w:val="21"/>
          <w:highlight w:val="none"/>
          <w:lang w:val="en-US" w:eastAsia="zh-CN" w:bidi="ar-SA"/>
        </w:rPr>
      </w:pPr>
    </w:p>
    <w:p w14:paraId="697297D3">
      <w:pPr>
        <w:spacing w:line="440" w:lineRule="exact"/>
        <w:ind w:leftChars="200"/>
        <w:rPr>
          <w:rFonts w:hint="eastAsia" w:ascii="仿宋" w:hAnsi="仿宋" w:eastAsia="仿宋" w:cs="仿宋"/>
          <w:snapToGrid w:val="0"/>
          <w:color w:val="auto"/>
          <w:sz w:val="21"/>
          <w:szCs w:val="21"/>
          <w:highlight w:val="none"/>
          <w:lang w:val="en-US" w:eastAsia="zh-CN" w:bidi="ar-SA"/>
        </w:rPr>
      </w:pPr>
    </w:p>
    <w:p w14:paraId="14526B49">
      <w:pPr>
        <w:spacing w:line="440" w:lineRule="exact"/>
        <w:ind w:leftChars="200"/>
        <w:rPr>
          <w:rFonts w:hint="eastAsia" w:ascii="仿宋" w:hAnsi="仿宋" w:eastAsia="仿宋" w:cs="仿宋"/>
          <w:snapToGrid w:val="0"/>
          <w:color w:val="auto"/>
          <w:sz w:val="21"/>
          <w:szCs w:val="21"/>
          <w:highlight w:val="none"/>
          <w:lang w:val="en-US" w:eastAsia="zh-CN" w:bidi="ar-SA"/>
        </w:rPr>
      </w:pPr>
    </w:p>
    <w:p w14:paraId="1C9874DA">
      <w:pPr>
        <w:spacing w:line="440" w:lineRule="exact"/>
        <w:ind w:leftChars="200"/>
        <w:rPr>
          <w:rFonts w:hint="eastAsia" w:ascii="仿宋" w:hAnsi="仿宋" w:eastAsia="仿宋" w:cs="仿宋"/>
          <w:snapToGrid w:val="0"/>
          <w:color w:val="auto"/>
          <w:sz w:val="21"/>
          <w:szCs w:val="21"/>
          <w:highlight w:val="none"/>
          <w:lang w:val="en-US" w:eastAsia="zh-CN" w:bidi="ar-SA"/>
        </w:rPr>
      </w:pPr>
    </w:p>
    <w:p w14:paraId="57619D06">
      <w:pPr>
        <w:spacing w:line="440" w:lineRule="exact"/>
        <w:ind w:leftChars="200"/>
        <w:rPr>
          <w:rFonts w:hint="eastAsia" w:ascii="仿宋" w:hAnsi="仿宋" w:eastAsia="仿宋" w:cs="仿宋"/>
          <w:snapToGrid w:val="0"/>
          <w:color w:val="auto"/>
          <w:sz w:val="21"/>
          <w:szCs w:val="21"/>
          <w:highlight w:val="none"/>
          <w:lang w:val="en-US" w:eastAsia="zh-CN" w:bidi="ar-SA"/>
        </w:rPr>
      </w:pPr>
    </w:p>
    <w:p w14:paraId="62F04A16">
      <w:pPr>
        <w:spacing w:line="440" w:lineRule="exact"/>
        <w:ind w:leftChars="200"/>
        <w:rPr>
          <w:rFonts w:hint="eastAsia" w:ascii="仿宋" w:hAnsi="仿宋" w:eastAsia="仿宋" w:cs="仿宋"/>
          <w:snapToGrid w:val="0"/>
          <w:color w:val="auto"/>
          <w:sz w:val="21"/>
          <w:szCs w:val="21"/>
          <w:highlight w:val="none"/>
          <w:lang w:val="en-US" w:eastAsia="zh-CN" w:bidi="ar-SA"/>
        </w:rPr>
      </w:pPr>
    </w:p>
    <w:p w14:paraId="061C78B5">
      <w:pPr>
        <w:spacing w:line="440" w:lineRule="exact"/>
        <w:ind w:leftChars="200"/>
        <w:rPr>
          <w:rFonts w:hint="eastAsia" w:ascii="仿宋" w:hAnsi="仿宋" w:eastAsia="仿宋" w:cs="仿宋"/>
          <w:snapToGrid w:val="0"/>
          <w:color w:val="auto"/>
          <w:sz w:val="21"/>
          <w:szCs w:val="21"/>
          <w:highlight w:val="none"/>
          <w:lang w:val="en-US" w:eastAsia="zh-CN" w:bidi="ar-SA"/>
        </w:rPr>
      </w:pPr>
    </w:p>
    <w:p w14:paraId="27F8F841">
      <w:pPr>
        <w:spacing w:line="440" w:lineRule="exact"/>
        <w:ind w:leftChars="200"/>
        <w:rPr>
          <w:rFonts w:hint="eastAsia" w:ascii="仿宋" w:hAnsi="仿宋" w:eastAsia="仿宋" w:cs="仿宋"/>
          <w:snapToGrid w:val="0"/>
          <w:color w:val="auto"/>
          <w:sz w:val="21"/>
          <w:szCs w:val="21"/>
          <w:highlight w:val="none"/>
          <w:lang w:val="en-US" w:eastAsia="zh-CN" w:bidi="ar-SA"/>
        </w:rPr>
      </w:pPr>
    </w:p>
    <w:p w14:paraId="0A08B759">
      <w:pPr>
        <w:spacing w:line="440" w:lineRule="exact"/>
        <w:ind w:leftChars="200"/>
        <w:rPr>
          <w:rFonts w:hint="eastAsia" w:ascii="仿宋" w:hAnsi="仿宋" w:eastAsia="仿宋" w:cs="仿宋"/>
          <w:snapToGrid w:val="0"/>
          <w:color w:val="auto"/>
          <w:sz w:val="21"/>
          <w:szCs w:val="21"/>
          <w:highlight w:val="none"/>
          <w:lang w:val="en-US" w:eastAsia="zh-CN" w:bidi="ar-SA"/>
        </w:rPr>
      </w:pPr>
    </w:p>
    <w:p w14:paraId="5E8B304B">
      <w:pPr>
        <w:spacing w:line="440" w:lineRule="exact"/>
        <w:ind w:leftChars="200"/>
        <w:rPr>
          <w:rFonts w:hint="eastAsia" w:ascii="仿宋" w:hAnsi="仿宋" w:eastAsia="仿宋" w:cs="仿宋"/>
          <w:snapToGrid w:val="0"/>
          <w:color w:val="auto"/>
          <w:sz w:val="21"/>
          <w:szCs w:val="21"/>
          <w:highlight w:val="none"/>
          <w:lang w:val="en-US" w:eastAsia="zh-CN" w:bidi="ar-SA"/>
        </w:rPr>
      </w:pPr>
    </w:p>
    <w:p w14:paraId="2735CCA7">
      <w:pPr>
        <w:pStyle w:val="3"/>
        <w:spacing w:before="71" w:line="219" w:lineRule="auto"/>
        <w:ind w:left="2577"/>
        <w:outlineLvl w:val="0"/>
        <w:rPr>
          <w:rFonts w:hint="eastAsia"/>
          <w:color w:val="auto"/>
          <w:highlight w:val="none"/>
          <w:lang w:eastAsia="zh-CN"/>
        </w:rPr>
      </w:pPr>
      <w:r>
        <w:rPr>
          <w:b/>
          <w:bCs/>
          <w:color w:val="auto"/>
          <w:spacing w:val="-4"/>
          <w:highlight w:val="none"/>
          <w:lang w:eastAsia="zh-CN"/>
        </w:rPr>
        <w:t>第二章</w:t>
      </w:r>
      <w:r>
        <w:rPr>
          <w:color w:val="auto"/>
          <w:spacing w:val="-4"/>
          <w:highlight w:val="none"/>
          <w:lang w:eastAsia="zh-CN"/>
        </w:rPr>
        <w:t xml:space="preserve"> </w:t>
      </w:r>
      <w:r>
        <w:rPr>
          <w:b/>
          <w:bCs/>
          <w:color w:val="auto"/>
          <w:spacing w:val="-4"/>
          <w:highlight w:val="none"/>
          <w:lang w:eastAsia="zh-CN"/>
        </w:rPr>
        <w:t>供应商须知前附表</w:t>
      </w:r>
      <w:bookmarkEnd w:id="4"/>
    </w:p>
    <w:p w14:paraId="55F8DC83">
      <w:pPr>
        <w:spacing w:before="260" w:line="218" w:lineRule="auto"/>
        <w:ind w:left="509"/>
        <w:rPr>
          <w:rFonts w:hint="eastAsia" w:ascii="仿宋" w:hAnsi="仿宋" w:eastAsia="仿宋" w:cs="仿宋"/>
          <w:color w:val="auto"/>
          <w:sz w:val="28"/>
          <w:szCs w:val="28"/>
          <w:highlight w:val="none"/>
          <w:lang w:eastAsia="zh-CN"/>
        </w:rPr>
      </w:pPr>
      <w:r>
        <w:rPr>
          <w:rFonts w:ascii="仿宋" w:hAnsi="仿宋" w:eastAsia="仿宋" w:cs="仿宋"/>
          <w:color w:val="auto"/>
          <w:spacing w:val="-2"/>
          <w:sz w:val="28"/>
          <w:szCs w:val="28"/>
          <w:highlight w:val="none"/>
          <w:lang w:eastAsia="zh-CN"/>
        </w:rPr>
        <w:t>本表是对供应商须知的具体补充和修改，如有矛盾，应</w:t>
      </w:r>
      <w:r>
        <w:rPr>
          <w:rFonts w:ascii="仿宋" w:hAnsi="仿宋" w:eastAsia="仿宋" w:cs="仿宋"/>
          <w:color w:val="auto"/>
          <w:spacing w:val="-3"/>
          <w:sz w:val="28"/>
          <w:szCs w:val="28"/>
          <w:highlight w:val="none"/>
          <w:lang w:eastAsia="zh-CN"/>
        </w:rPr>
        <w:t>以本表为准。</w:t>
      </w:r>
    </w:p>
    <w:p w14:paraId="4730701F">
      <w:pPr>
        <w:spacing w:line="177" w:lineRule="exact"/>
        <w:rPr>
          <w:color w:val="auto"/>
          <w:highlight w:val="none"/>
          <w:lang w:eastAsia="zh-CN"/>
        </w:rPr>
      </w:pPr>
    </w:p>
    <w:p w14:paraId="49743719">
      <w:pPr>
        <w:spacing w:line="89" w:lineRule="auto"/>
        <w:rPr>
          <w:color w:val="auto"/>
          <w:sz w:val="2"/>
          <w:highlight w:val="none"/>
          <w:lang w:eastAsia="zh-CN"/>
        </w:rPr>
      </w:pPr>
    </w:p>
    <w:p w14:paraId="03F31C6F">
      <w:pPr>
        <w:spacing w:line="89" w:lineRule="auto"/>
        <w:rPr>
          <w:color w:val="auto"/>
          <w:sz w:val="2"/>
          <w:highlight w:val="none"/>
          <w:lang w:eastAsia="zh-CN"/>
        </w:rPr>
      </w:pPr>
    </w:p>
    <w:p w14:paraId="4648BD6F">
      <w:pPr>
        <w:spacing w:line="89" w:lineRule="auto"/>
        <w:rPr>
          <w:color w:val="auto"/>
          <w:sz w:val="2"/>
          <w:highlight w:val="none"/>
          <w:lang w:eastAsia="zh-CN"/>
        </w:rPr>
      </w:pPr>
    </w:p>
    <w:p w14:paraId="071674B5">
      <w:pPr>
        <w:spacing w:line="89" w:lineRule="auto"/>
        <w:rPr>
          <w:color w:val="auto"/>
          <w:sz w:val="2"/>
          <w:highlight w:val="none"/>
          <w:lang w:eastAsia="zh-CN"/>
        </w:rPr>
      </w:pPr>
    </w:p>
    <w:p w14:paraId="37443E15">
      <w:pPr>
        <w:spacing w:line="89" w:lineRule="auto"/>
        <w:rPr>
          <w:color w:val="auto"/>
          <w:sz w:val="2"/>
          <w:highlight w:val="none"/>
          <w:lang w:eastAsia="zh-CN"/>
        </w:rPr>
      </w:pPr>
    </w:p>
    <w:p w14:paraId="4045D80E">
      <w:pPr>
        <w:rPr>
          <w:color w:val="auto"/>
          <w:highlight w:val="none"/>
          <w:lang w:eastAsia="zh-CN"/>
        </w:rPr>
      </w:pPr>
    </w:p>
    <w:tbl>
      <w:tblPr>
        <w:tblStyle w:val="17"/>
        <w:tblW w:w="92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8"/>
        <w:gridCol w:w="8341"/>
      </w:tblGrid>
      <w:tr w14:paraId="21266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958" w:type="dxa"/>
          </w:tcPr>
          <w:p w14:paraId="1063318C">
            <w:pPr>
              <w:pStyle w:val="18"/>
              <w:spacing w:before="243" w:line="219" w:lineRule="auto"/>
              <w:ind w:left="71"/>
              <w:rPr>
                <w:rFonts w:hint="eastAsia"/>
                <w:color w:val="auto"/>
                <w:sz w:val="28"/>
                <w:szCs w:val="28"/>
                <w:highlight w:val="none"/>
              </w:rPr>
            </w:pPr>
            <w:r>
              <w:rPr>
                <w:b/>
                <w:bCs/>
                <w:color w:val="auto"/>
                <w:spacing w:val="-8"/>
                <w:sz w:val="28"/>
                <w:szCs w:val="28"/>
                <w:highlight w:val="none"/>
              </w:rPr>
              <w:t>条款号</w:t>
            </w:r>
          </w:p>
        </w:tc>
        <w:tc>
          <w:tcPr>
            <w:tcW w:w="8341" w:type="dxa"/>
          </w:tcPr>
          <w:p w14:paraId="118C8EDC">
            <w:pPr>
              <w:pStyle w:val="18"/>
              <w:spacing w:before="242" w:line="219" w:lineRule="auto"/>
              <w:ind w:left="3500"/>
              <w:rPr>
                <w:rFonts w:hint="eastAsia"/>
                <w:color w:val="auto"/>
                <w:sz w:val="28"/>
                <w:szCs w:val="28"/>
                <w:highlight w:val="none"/>
              </w:rPr>
            </w:pPr>
            <w:r>
              <w:rPr>
                <w:b/>
                <w:bCs/>
                <w:color w:val="auto"/>
                <w:spacing w:val="-29"/>
                <w:sz w:val="28"/>
                <w:szCs w:val="28"/>
                <w:highlight w:val="none"/>
              </w:rPr>
              <w:t>内</w:t>
            </w:r>
            <w:r>
              <w:rPr>
                <w:color w:val="auto"/>
                <w:spacing w:val="4"/>
                <w:sz w:val="28"/>
                <w:szCs w:val="28"/>
                <w:highlight w:val="none"/>
              </w:rPr>
              <w:t xml:space="preserve">      </w:t>
            </w:r>
            <w:r>
              <w:rPr>
                <w:b/>
                <w:bCs/>
                <w:color w:val="auto"/>
                <w:spacing w:val="-29"/>
                <w:sz w:val="28"/>
                <w:szCs w:val="28"/>
                <w:highlight w:val="none"/>
              </w:rPr>
              <w:t>容</w:t>
            </w:r>
          </w:p>
        </w:tc>
      </w:tr>
      <w:tr w14:paraId="513401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atLeast"/>
        </w:trPr>
        <w:tc>
          <w:tcPr>
            <w:tcW w:w="958" w:type="dxa"/>
          </w:tcPr>
          <w:p w14:paraId="4FBBD354">
            <w:pPr>
              <w:spacing w:line="257" w:lineRule="auto"/>
              <w:rPr>
                <w:color w:val="auto"/>
                <w:highlight w:val="none"/>
              </w:rPr>
            </w:pPr>
          </w:p>
          <w:p w14:paraId="7E041AD6">
            <w:pPr>
              <w:pStyle w:val="18"/>
              <w:spacing w:before="91" w:line="179" w:lineRule="auto"/>
              <w:ind w:left="291"/>
              <w:rPr>
                <w:rFonts w:hint="eastAsia" w:eastAsia="仿宋"/>
                <w:color w:val="auto"/>
                <w:sz w:val="28"/>
                <w:szCs w:val="28"/>
                <w:highlight w:val="none"/>
                <w:lang w:eastAsia="zh-CN"/>
              </w:rPr>
            </w:pPr>
            <w:r>
              <w:rPr>
                <w:color w:val="auto"/>
                <w:spacing w:val="-10"/>
                <w:sz w:val="28"/>
                <w:szCs w:val="28"/>
                <w:highlight w:val="none"/>
              </w:rPr>
              <w:t>1.</w:t>
            </w:r>
            <w:r>
              <w:rPr>
                <w:rFonts w:hint="eastAsia"/>
                <w:color w:val="auto"/>
                <w:spacing w:val="-10"/>
                <w:sz w:val="28"/>
                <w:szCs w:val="28"/>
                <w:highlight w:val="none"/>
                <w:lang w:val="en-US" w:eastAsia="zh-CN"/>
              </w:rPr>
              <w:t>1</w:t>
            </w:r>
          </w:p>
        </w:tc>
        <w:tc>
          <w:tcPr>
            <w:tcW w:w="8341" w:type="dxa"/>
          </w:tcPr>
          <w:p w14:paraId="5FE88A24">
            <w:pPr>
              <w:pStyle w:val="18"/>
              <w:spacing w:before="298" w:line="218" w:lineRule="auto"/>
              <w:ind w:left="41"/>
              <w:rPr>
                <w:rFonts w:hint="eastAsia"/>
                <w:color w:val="auto"/>
                <w:sz w:val="28"/>
                <w:szCs w:val="28"/>
                <w:highlight w:val="none"/>
                <w:lang w:eastAsia="zh-CN"/>
              </w:rPr>
            </w:pPr>
            <w:r>
              <w:rPr>
                <w:color w:val="auto"/>
                <w:spacing w:val="-1"/>
                <w:sz w:val="28"/>
                <w:szCs w:val="28"/>
                <w:highlight w:val="none"/>
                <w:lang w:eastAsia="zh-CN"/>
              </w:rPr>
              <w:t>采购项目：</w:t>
            </w:r>
            <w:r>
              <w:rPr>
                <w:rFonts w:hint="eastAsia"/>
                <w:color w:val="auto"/>
                <w:spacing w:val="-1"/>
                <w:sz w:val="28"/>
                <w:szCs w:val="28"/>
                <w:highlight w:val="none"/>
                <w:lang w:eastAsia="zh-CN"/>
              </w:rPr>
              <w:t>河南女子职业学院</w:t>
            </w:r>
            <w:r>
              <w:rPr>
                <w:rFonts w:hint="eastAsia"/>
                <w:color w:val="auto"/>
                <w:spacing w:val="-1"/>
                <w:sz w:val="28"/>
                <w:szCs w:val="28"/>
                <w:highlight w:val="none"/>
                <w:lang w:val="en-US" w:eastAsia="zh-CN"/>
              </w:rPr>
              <w:t>东校区工业机器人实训室建设</w:t>
            </w:r>
            <w:r>
              <w:rPr>
                <w:rFonts w:hint="eastAsia"/>
                <w:color w:val="auto"/>
                <w:spacing w:val="-1"/>
                <w:sz w:val="28"/>
                <w:szCs w:val="28"/>
                <w:highlight w:val="none"/>
                <w:lang w:eastAsia="zh-CN"/>
              </w:rPr>
              <w:t>项目</w:t>
            </w:r>
          </w:p>
        </w:tc>
      </w:tr>
      <w:tr w14:paraId="1D630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958" w:type="dxa"/>
          </w:tcPr>
          <w:p w14:paraId="300A42D8">
            <w:pPr>
              <w:spacing w:line="273" w:lineRule="auto"/>
              <w:rPr>
                <w:color w:val="auto"/>
                <w:highlight w:val="none"/>
                <w:lang w:eastAsia="zh-CN"/>
              </w:rPr>
            </w:pPr>
          </w:p>
          <w:p w14:paraId="02B28CBB">
            <w:pPr>
              <w:pStyle w:val="18"/>
              <w:spacing w:before="91" w:line="179" w:lineRule="auto"/>
              <w:ind w:left="291"/>
              <w:rPr>
                <w:rFonts w:hint="eastAsia" w:eastAsia="仿宋"/>
                <w:color w:val="auto"/>
                <w:sz w:val="28"/>
                <w:szCs w:val="28"/>
                <w:highlight w:val="none"/>
                <w:lang w:eastAsia="zh-CN"/>
              </w:rPr>
            </w:pPr>
            <w:r>
              <w:rPr>
                <w:color w:val="auto"/>
                <w:spacing w:val="-10"/>
                <w:sz w:val="28"/>
                <w:szCs w:val="28"/>
                <w:highlight w:val="none"/>
              </w:rPr>
              <w:t>1.</w:t>
            </w:r>
            <w:r>
              <w:rPr>
                <w:rFonts w:hint="eastAsia"/>
                <w:color w:val="auto"/>
                <w:spacing w:val="-10"/>
                <w:sz w:val="28"/>
                <w:szCs w:val="28"/>
                <w:highlight w:val="none"/>
                <w:lang w:val="en-US" w:eastAsia="zh-CN"/>
              </w:rPr>
              <w:t>2</w:t>
            </w:r>
          </w:p>
        </w:tc>
        <w:tc>
          <w:tcPr>
            <w:tcW w:w="8341" w:type="dxa"/>
          </w:tcPr>
          <w:p w14:paraId="4AE23611">
            <w:pPr>
              <w:pStyle w:val="18"/>
              <w:spacing w:before="314" w:line="219" w:lineRule="auto"/>
              <w:ind w:left="41"/>
              <w:rPr>
                <w:rFonts w:hint="default"/>
                <w:color w:val="auto"/>
                <w:sz w:val="28"/>
                <w:szCs w:val="28"/>
                <w:highlight w:val="none"/>
                <w:lang w:val="en-US" w:eastAsia="zh-CN"/>
              </w:rPr>
            </w:pPr>
            <w:r>
              <w:rPr>
                <w:color w:val="auto"/>
                <w:spacing w:val="-1"/>
                <w:sz w:val="28"/>
                <w:szCs w:val="28"/>
                <w:highlight w:val="none"/>
                <w:lang w:eastAsia="zh-CN"/>
              </w:rPr>
              <w:t>采购编号：豫财磋商采购-202</w:t>
            </w:r>
            <w:r>
              <w:rPr>
                <w:rFonts w:hint="eastAsia"/>
                <w:color w:val="auto"/>
                <w:spacing w:val="-1"/>
                <w:sz w:val="28"/>
                <w:szCs w:val="28"/>
                <w:highlight w:val="none"/>
                <w:lang w:val="en-US" w:eastAsia="zh-CN"/>
              </w:rPr>
              <w:t>5</w:t>
            </w:r>
            <w:r>
              <w:rPr>
                <w:color w:val="auto"/>
                <w:spacing w:val="-1"/>
                <w:sz w:val="28"/>
                <w:szCs w:val="28"/>
                <w:highlight w:val="none"/>
                <w:lang w:eastAsia="zh-CN"/>
              </w:rPr>
              <w:t>-</w:t>
            </w:r>
            <w:r>
              <w:rPr>
                <w:rFonts w:hint="eastAsia"/>
                <w:color w:val="auto"/>
                <w:spacing w:val="-1"/>
                <w:sz w:val="28"/>
                <w:szCs w:val="28"/>
                <w:highlight w:val="none"/>
                <w:lang w:val="en-US" w:eastAsia="zh-CN"/>
              </w:rPr>
              <w:t>1129</w:t>
            </w:r>
          </w:p>
        </w:tc>
      </w:tr>
      <w:tr w14:paraId="60F56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2" w:hRule="atLeast"/>
        </w:trPr>
        <w:tc>
          <w:tcPr>
            <w:tcW w:w="958" w:type="dxa"/>
          </w:tcPr>
          <w:p w14:paraId="0677E107">
            <w:pPr>
              <w:spacing w:line="268" w:lineRule="auto"/>
              <w:rPr>
                <w:color w:val="auto"/>
                <w:highlight w:val="none"/>
                <w:lang w:eastAsia="zh-CN"/>
              </w:rPr>
            </w:pPr>
          </w:p>
          <w:p w14:paraId="0776A3B6">
            <w:pPr>
              <w:spacing w:line="268" w:lineRule="auto"/>
              <w:rPr>
                <w:color w:val="auto"/>
                <w:highlight w:val="none"/>
                <w:lang w:eastAsia="zh-CN"/>
              </w:rPr>
            </w:pPr>
          </w:p>
          <w:p w14:paraId="4397BE5C">
            <w:pPr>
              <w:spacing w:line="268" w:lineRule="auto"/>
              <w:rPr>
                <w:color w:val="auto"/>
                <w:highlight w:val="none"/>
                <w:lang w:eastAsia="zh-CN"/>
              </w:rPr>
            </w:pPr>
          </w:p>
          <w:p w14:paraId="3D395EE4">
            <w:pPr>
              <w:spacing w:line="268" w:lineRule="auto"/>
              <w:rPr>
                <w:color w:val="auto"/>
                <w:highlight w:val="none"/>
                <w:lang w:eastAsia="zh-CN"/>
              </w:rPr>
            </w:pPr>
          </w:p>
          <w:p w14:paraId="0C1D5C03">
            <w:pPr>
              <w:spacing w:line="268" w:lineRule="auto"/>
              <w:rPr>
                <w:color w:val="auto"/>
                <w:highlight w:val="none"/>
                <w:lang w:eastAsia="zh-CN"/>
              </w:rPr>
            </w:pPr>
          </w:p>
          <w:p w14:paraId="09B72972">
            <w:pPr>
              <w:spacing w:line="269" w:lineRule="auto"/>
              <w:rPr>
                <w:color w:val="auto"/>
                <w:highlight w:val="none"/>
                <w:lang w:eastAsia="zh-CN"/>
              </w:rPr>
            </w:pPr>
          </w:p>
          <w:p w14:paraId="7E5B0AC8">
            <w:pPr>
              <w:pStyle w:val="18"/>
              <w:spacing w:before="91" w:line="179" w:lineRule="auto"/>
              <w:ind w:left="291"/>
              <w:rPr>
                <w:rFonts w:hint="eastAsia" w:eastAsia="仿宋"/>
                <w:color w:val="auto"/>
                <w:sz w:val="28"/>
                <w:szCs w:val="28"/>
                <w:highlight w:val="none"/>
                <w:lang w:eastAsia="zh-CN"/>
              </w:rPr>
            </w:pPr>
            <w:r>
              <w:rPr>
                <w:color w:val="auto"/>
                <w:spacing w:val="-10"/>
                <w:sz w:val="28"/>
                <w:szCs w:val="28"/>
                <w:highlight w:val="none"/>
              </w:rPr>
              <w:t>1.</w:t>
            </w:r>
            <w:r>
              <w:rPr>
                <w:rFonts w:hint="eastAsia"/>
                <w:color w:val="auto"/>
                <w:spacing w:val="-10"/>
                <w:sz w:val="28"/>
                <w:szCs w:val="28"/>
                <w:highlight w:val="none"/>
                <w:lang w:val="en-US" w:eastAsia="zh-CN"/>
              </w:rPr>
              <w:t>3</w:t>
            </w:r>
          </w:p>
        </w:tc>
        <w:tc>
          <w:tcPr>
            <w:tcW w:w="8341" w:type="dxa"/>
          </w:tcPr>
          <w:p w14:paraId="228F2BAE">
            <w:pPr>
              <w:pStyle w:val="18"/>
              <w:spacing w:before="160" w:line="217" w:lineRule="auto"/>
              <w:ind w:left="41"/>
              <w:rPr>
                <w:rFonts w:hint="eastAsia"/>
                <w:color w:val="auto"/>
                <w:sz w:val="28"/>
                <w:szCs w:val="28"/>
                <w:highlight w:val="none"/>
                <w:lang w:eastAsia="zh-CN"/>
              </w:rPr>
            </w:pPr>
            <w:r>
              <w:rPr>
                <w:color w:val="auto"/>
                <w:spacing w:val="-3"/>
                <w:sz w:val="28"/>
                <w:szCs w:val="28"/>
                <w:highlight w:val="none"/>
                <w:lang w:eastAsia="zh-CN"/>
              </w:rPr>
              <w:t>采购项目简要说明：</w:t>
            </w:r>
          </w:p>
          <w:p w14:paraId="49325A23">
            <w:pPr>
              <w:pStyle w:val="18"/>
              <w:spacing w:before="172" w:line="315" w:lineRule="auto"/>
              <w:ind w:left="45" w:right="3968" w:hanging="6"/>
              <w:rPr>
                <w:rFonts w:hint="eastAsia"/>
                <w:color w:val="auto"/>
                <w:sz w:val="28"/>
                <w:szCs w:val="28"/>
                <w:highlight w:val="none"/>
                <w:lang w:eastAsia="zh-CN"/>
              </w:rPr>
            </w:pPr>
            <w:r>
              <w:rPr>
                <w:color w:val="auto"/>
                <w:spacing w:val="-10"/>
                <w:sz w:val="28"/>
                <w:szCs w:val="28"/>
                <w:highlight w:val="none"/>
                <w:lang w:eastAsia="zh-CN"/>
              </w:rPr>
              <w:t>预算金额：</w:t>
            </w:r>
            <w:r>
              <w:rPr>
                <w:rFonts w:hint="eastAsia"/>
                <w:color w:val="auto"/>
                <w:spacing w:val="-10"/>
                <w:sz w:val="28"/>
                <w:szCs w:val="28"/>
                <w:highlight w:val="none"/>
                <w:lang w:val="en-US" w:eastAsia="zh-CN"/>
              </w:rPr>
              <w:t>3200000</w:t>
            </w:r>
            <w:r>
              <w:rPr>
                <w:rFonts w:hint="eastAsia"/>
                <w:color w:val="auto"/>
                <w:spacing w:val="36"/>
                <w:sz w:val="28"/>
                <w:szCs w:val="28"/>
                <w:highlight w:val="none"/>
                <w:lang w:eastAsia="zh-CN"/>
              </w:rPr>
              <w:t>元</w:t>
            </w:r>
            <w:r>
              <w:rPr>
                <w:color w:val="auto"/>
                <w:spacing w:val="-10"/>
                <w:sz w:val="28"/>
                <w:szCs w:val="28"/>
                <w:highlight w:val="none"/>
                <w:lang w:eastAsia="zh-CN"/>
              </w:rPr>
              <w:t>；</w:t>
            </w:r>
            <w:r>
              <w:rPr>
                <w:color w:val="auto"/>
                <w:sz w:val="28"/>
                <w:szCs w:val="28"/>
                <w:highlight w:val="none"/>
                <w:lang w:eastAsia="zh-CN"/>
              </w:rPr>
              <w:t xml:space="preserve"> </w:t>
            </w:r>
          </w:p>
          <w:p w14:paraId="31D94855">
            <w:pPr>
              <w:pStyle w:val="18"/>
              <w:spacing w:before="172" w:line="315" w:lineRule="auto"/>
              <w:ind w:left="45" w:right="3968" w:hanging="6"/>
              <w:rPr>
                <w:rFonts w:hint="eastAsia"/>
                <w:color w:val="auto"/>
                <w:sz w:val="28"/>
                <w:szCs w:val="28"/>
                <w:highlight w:val="none"/>
                <w:lang w:eastAsia="zh-CN"/>
              </w:rPr>
            </w:pPr>
            <w:r>
              <w:rPr>
                <w:color w:val="auto"/>
                <w:spacing w:val="-10"/>
                <w:sz w:val="28"/>
                <w:szCs w:val="28"/>
                <w:highlight w:val="none"/>
                <w:lang w:eastAsia="zh-CN"/>
              </w:rPr>
              <w:t>最高限价：</w:t>
            </w:r>
            <w:r>
              <w:rPr>
                <w:rFonts w:hint="eastAsia"/>
                <w:color w:val="auto"/>
                <w:spacing w:val="-10"/>
                <w:sz w:val="28"/>
                <w:szCs w:val="28"/>
                <w:highlight w:val="none"/>
                <w:lang w:val="en-US" w:eastAsia="zh-CN"/>
              </w:rPr>
              <w:t>3200000</w:t>
            </w:r>
            <w:r>
              <w:rPr>
                <w:color w:val="auto"/>
                <w:spacing w:val="-10"/>
                <w:sz w:val="28"/>
                <w:szCs w:val="28"/>
                <w:highlight w:val="none"/>
                <w:lang w:eastAsia="zh-CN"/>
              </w:rPr>
              <w:t>元；</w:t>
            </w:r>
          </w:p>
          <w:p w14:paraId="2EC0AB16">
            <w:pPr>
              <w:spacing w:line="440" w:lineRule="exact"/>
              <w:ind w:left="42" w:leftChars="20" w:right="42" w:rightChars="20"/>
              <w:rPr>
                <w:rFonts w:hint="eastAsia" w:ascii="仿宋" w:hAnsi="仿宋" w:eastAsia="仿宋" w:cs="仿宋"/>
                <w:color w:val="auto"/>
                <w:spacing w:val="-10"/>
                <w:sz w:val="28"/>
                <w:szCs w:val="28"/>
                <w:highlight w:val="none"/>
                <w:lang w:eastAsia="zh-CN"/>
              </w:rPr>
            </w:pPr>
            <w:r>
              <w:rPr>
                <w:rFonts w:ascii="仿宋" w:hAnsi="仿宋" w:eastAsia="仿宋" w:cs="仿宋"/>
                <w:color w:val="auto"/>
                <w:spacing w:val="-10"/>
                <w:sz w:val="28"/>
                <w:szCs w:val="28"/>
                <w:highlight w:val="none"/>
                <w:lang w:eastAsia="zh-CN"/>
              </w:rPr>
              <w:t>采购内容：</w:t>
            </w:r>
            <w:r>
              <w:rPr>
                <w:color w:val="auto"/>
                <w:spacing w:val="41"/>
                <w:sz w:val="28"/>
                <w:szCs w:val="28"/>
                <w:highlight w:val="none"/>
                <w:lang w:eastAsia="zh-CN"/>
              </w:rPr>
              <w:t xml:space="preserve"> </w:t>
            </w:r>
            <w:r>
              <w:rPr>
                <w:rFonts w:hint="eastAsia" w:ascii="仿宋" w:hAnsi="仿宋" w:eastAsia="仿宋" w:cs="仿宋"/>
                <w:snapToGrid w:val="0"/>
                <w:color w:val="auto"/>
                <w:spacing w:val="-6"/>
                <w:sz w:val="28"/>
                <w:szCs w:val="28"/>
                <w:highlight w:val="none"/>
                <w:lang w:val="en-US" w:eastAsia="zh-CN" w:bidi="ar-SA"/>
              </w:rPr>
              <w:t>项目购置8套工业机器人实训平台及配套的8台高性能台式电脑，根据实验需求选取功能模块，完成工业机器人绘图、循迹、搬运、涂胶装配、平面码垛、变频输送、工业视觉检测、模拟喷涂、模拟抛光、模拟焊接、快换、PLC 编程、人机界面设计、电气系统设计、机械装配、多种工具更换等实训功能。</w:t>
            </w:r>
            <w:r>
              <w:rPr>
                <w:rFonts w:hint="eastAsia" w:ascii="仿宋" w:hAnsi="仿宋" w:eastAsia="仿宋" w:cs="仿宋"/>
                <w:color w:val="auto"/>
                <w:spacing w:val="-10"/>
                <w:sz w:val="28"/>
                <w:szCs w:val="28"/>
                <w:highlight w:val="none"/>
                <w:lang w:eastAsia="zh-CN"/>
              </w:rPr>
              <w:t xml:space="preserve">（具体内容详见竞争性磋商文件） </w:t>
            </w:r>
          </w:p>
          <w:p w14:paraId="62A4E60C">
            <w:pPr>
              <w:pStyle w:val="18"/>
              <w:spacing w:before="42" w:line="316" w:lineRule="auto"/>
              <w:ind w:left="42" w:leftChars="20" w:right="42" w:rightChars="20"/>
              <w:rPr>
                <w:rFonts w:hint="eastAsia"/>
                <w:color w:val="auto"/>
                <w:sz w:val="28"/>
                <w:szCs w:val="28"/>
                <w:highlight w:val="none"/>
                <w:lang w:eastAsia="zh-CN"/>
              </w:rPr>
            </w:pPr>
            <w:r>
              <w:rPr>
                <w:color w:val="auto"/>
                <w:spacing w:val="-6"/>
                <w:sz w:val="28"/>
                <w:szCs w:val="28"/>
                <w:highlight w:val="none"/>
                <w:lang w:eastAsia="zh-CN"/>
              </w:rPr>
              <w:t>交货期：合同签订后</w:t>
            </w:r>
            <w:r>
              <w:rPr>
                <w:rFonts w:hint="eastAsia"/>
                <w:color w:val="auto"/>
                <w:spacing w:val="-6"/>
                <w:sz w:val="28"/>
                <w:szCs w:val="28"/>
                <w:highlight w:val="none"/>
                <w:lang w:eastAsia="zh-CN"/>
              </w:rPr>
              <w:t>接到交货通知</w:t>
            </w:r>
            <w:r>
              <w:rPr>
                <w:color w:val="auto"/>
                <w:spacing w:val="-41"/>
                <w:sz w:val="28"/>
                <w:szCs w:val="28"/>
                <w:highlight w:val="none"/>
                <w:lang w:eastAsia="zh-CN"/>
              </w:rPr>
              <w:t xml:space="preserve"> </w:t>
            </w:r>
            <w:r>
              <w:rPr>
                <w:color w:val="auto"/>
                <w:spacing w:val="-6"/>
                <w:sz w:val="28"/>
                <w:szCs w:val="28"/>
                <w:highlight w:val="none"/>
                <w:lang w:eastAsia="zh-CN"/>
              </w:rPr>
              <w:t>30</w:t>
            </w:r>
            <w:r>
              <w:rPr>
                <w:color w:val="auto"/>
                <w:spacing w:val="-53"/>
                <w:sz w:val="28"/>
                <w:szCs w:val="28"/>
                <w:highlight w:val="none"/>
                <w:lang w:eastAsia="zh-CN"/>
              </w:rPr>
              <w:t xml:space="preserve"> </w:t>
            </w:r>
            <w:r>
              <w:rPr>
                <w:color w:val="auto"/>
                <w:spacing w:val="-6"/>
                <w:sz w:val="28"/>
                <w:szCs w:val="28"/>
                <w:highlight w:val="none"/>
                <w:lang w:eastAsia="zh-CN"/>
              </w:rPr>
              <w:t>天内供货安装、调试完毕。</w:t>
            </w:r>
          </w:p>
          <w:p w14:paraId="6A20C681">
            <w:pPr>
              <w:pStyle w:val="18"/>
              <w:spacing w:before="42" w:line="217" w:lineRule="auto"/>
              <w:ind w:left="45"/>
              <w:rPr>
                <w:rFonts w:hint="eastAsia"/>
                <w:color w:val="auto"/>
                <w:sz w:val="28"/>
                <w:szCs w:val="28"/>
                <w:highlight w:val="none"/>
                <w:lang w:eastAsia="zh-CN"/>
              </w:rPr>
            </w:pPr>
            <w:r>
              <w:rPr>
                <w:color w:val="auto"/>
                <w:spacing w:val="-6"/>
                <w:sz w:val="28"/>
                <w:szCs w:val="28"/>
                <w:highlight w:val="none"/>
                <w:lang w:eastAsia="zh-CN"/>
              </w:rPr>
              <w:t>质量保证期： 3</w:t>
            </w:r>
            <w:r>
              <w:rPr>
                <w:color w:val="auto"/>
                <w:spacing w:val="28"/>
                <w:sz w:val="28"/>
                <w:szCs w:val="28"/>
                <w:highlight w:val="none"/>
                <w:lang w:eastAsia="zh-CN"/>
              </w:rPr>
              <w:t xml:space="preserve"> </w:t>
            </w:r>
            <w:r>
              <w:rPr>
                <w:color w:val="auto"/>
                <w:spacing w:val="-6"/>
                <w:sz w:val="28"/>
                <w:szCs w:val="28"/>
                <w:highlight w:val="none"/>
                <w:lang w:eastAsia="zh-CN"/>
              </w:rPr>
              <w:t>年。</w:t>
            </w:r>
          </w:p>
          <w:p w14:paraId="226E0DD1">
            <w:pPr>
              <w:pStyle w:val="18"/>
              <w:spacing w:before="169" w:line="219" w:lineRule="auto"/>
              <w:ind w:left="45"/>
              <w:rPr>
                <w:rFonts w:hint="eastAsia"/>
                <w:color w:val="auto"/>
                <w:sz w:val="28"/>
                <w:szCs w:val="28"/>
                <w:highlight w:val="none"/>
                <w:lang w:eastAsia="zh-CN"/>
              </w:rPr>
            </w:pPr>
            <w:r>
              <w:rPr>
                <w:color w:val="auto"/>
                <w:spacing w:val="-2"/>
                <w:sz w:val="28"/>
                <w:szCs w:val="28"/>
                <w:highlight w:val="none"/>
                <w:lang w:eastAsia="zh-CN"/>
              </w:rPr>
              <w:t>交货地点：采购人指定地点</w:t>
            </w:r>
          </w:p>
        </w:tc>
      </w:tr>
      <w:tr w14:paraId="4BCAE7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7" w:hRule="atLeast"/>
        </w:trPr>
        <w:tc>
          <w:tcPr>
            <w:tcW w:w="958" w:type="dxa"/>
          </w:tcPr>
          <w:p w14:paraId="6B9F07F7">
            <w:pPr>
              <w:spacing w:line="276" w:lineRule="auto"/>
              <w:rPr>
                <w:color w:val="auto"/>
                <w:highlight w:val="none"/>
                <w:lang w:eastAsia="zh-CN"/>
              </w:rPr>
            </w:pPr>
          </w:p>
          <w:p w14:paraId="10A4E751">
            <w:pPr>
              <w:spacing w:line="276" w:lineRule="auto"/>
              <w:rPr>
                <w:color w:val="auto"/>
                <w:highlight w:val="none"/>
                <w:lang w:eastAsia="zh-CN"/>
              </w:rPr>
            </w:pPr>
          </w:p>
          <w:p w14:paraId="1323D276">
            <w:pPr>
              <w:spacing w:line="276" w:lineRule="auto"/>
              <w:rPr>
                <w:color w:val="auto"/>
                <w:highlight w:val="none"/>
                <w:lang w:eastAsia="zh-CN"/>
              </w:rPr>
            </w:pPr>
          </w:p>
          <w:p w14:paraId="05F758B4">
            <w:pPr>
              <w:spacing w:line="276" w:lineRule="auto"/>
              <w:rPr>
                <w:color w:val="auto"/>
                <w:highlight w:val="none"/>
                <w:lang w:eastAsia="zh-CN"/>
              </w:rPr>
            </w:pPr>
          </w:p>
          <w:p w14:paraId="6D76CC4E">
            <w:pPr>
              <w:pStyle w:val="18"/>
              <w:spacing w:before="91" w:line="179" w:lineRule="auto"/>
              <w:ind w:left="274"/>
              <w:rPr>
                <w:rFonts w:hint="eastAsia" w:eastAsia="仿宋"/>
                <w:color w:val="auto"/>
                <w:sz w:val="28"/>
                <w:szCs w:val="28"/>
                <w:highlight w:val="none"/>
                <w:lang w:eastAsia="zh-CN"/>
              </w:rPr>
            </w:pPr>
            <w:r>
              <w:rPr>
                <w:color w:val="auto"/>
                <w:spacing w:val="-4"/>
                <w:sz w:val="28"/>
                <w:szCs w:val="28"/>
                <w:highlight w:val="none"/>
              </w:rPr>
              <w:t>2.</w:t>
            </w:r>
            <w:r>
              <w:rPr>
                <w:rFonts w:hint="eastAsia"/>
                <w:color w:val="auto"/>
                <w:spacing w:val="-4"/>
                <w:sz w:val="28"/>
                <w:szCs w:val="28"/>
                <w:highlight w:val="none"/>
                <w:lang w:val="en-US" w:eastAsia="zh-CN"/>
              </w:rPr>
              <w:t>1</w:t>
            </w:r>
          </w:p>
        </w:tc>
        <w:tc>
          <w:tcPr>
            <w:tcW w:w="8341" w:type="dxa"/>
          </w:tcPr>
          <w:p w14:paraId="436F93B8">
            <w:pPr>
              <w:pStyle w:val="18"/>
              <w:spacing w:before="281" w:line="219" w:lineRule="auto"/>
              <w:ind w:left="41"/>
              <w:rPr>
                <w:rFonts w:hint="eastAsia"/>
                <w:color w:val="auto"/>
                <w:sz w:val="28"/>
                <w:szCs w:val="28"/>
                <w:highlight w:val="none"/>
                <w:lang w:eastAsia="zh-CN"/>
              </w:rPr>
            </w:pPr>
            <w:r>
              <w:rPr>
                <w:color w:val="auto"/>
                <w:spacing w:val="-2"/>
                <w:sz w:val="28"/>
                <w:szCs w:val="28"/>
                <w:highlight w:val="none"/>
                <w:lang w:eastAsia="zh-CN"/>
              </w:rPr>
              <w:t>采购人：河南女子职业学院</w:t>
            </w:r>
          </w:p>
          <w:p w14:paraId="5AEAFEDB">
            <w:pPr>
              <w:pStyle w:val="18"/>
              <w:spacing w:before="287" w:line="218" w:lineRule="auto"/>
              <w:ind w:left="39"/>
              <w:rPr>
                <w:rFonts w:hint="eastAsia"/>
                <w:color w:val="auto"/>
                <w:sz w:val="28"/>
                <w:szCs w:val="28"/>
                <w:highlight w:val="none"/>
                <w:lang w:eastAsia="zh-CN"/>
              </w:rPr>
            </w:pPr>
            <w:r>
              <w:rPr>
                <w:color w:val="auto"/>
                <w:spacing w:val="-1"/>
                <w:sz w:val="28"/>
                <w:szCs w:val="28"/>
                <w:highlight w:val="none"/>
                <w:lang w:eastAsia="zh-CN"/>
              </w:rPr>
              <w:t>地  址：河南省获嘉县亢村镇河南女子职业学院</w:t>
            </w:r>
          </w:p>
          <w:p w14:paraId="1CA5B92E">
            <w:pPr>
              <w:pStyle w:val="18"/>
              <w:spacing w:before="290" w:line="219" w:lineRule="auto"/>
              <w:ind w:left="35"/>
              <w:rPr>
                <w:rFonts w:hint="eastAsia"/>
                <w:color w:val="auto"/>
                <w:sz w:val="28"/>
                <w:szCs w:val="28"/>
                <w:highlight w:val="none"/>
                <w:lang w:eastAsia="zh-CN"/>
              </w:rPr>
            </w:pPr>
            <w:r>
              <w:rPr>
                <w:color w:val="auto"/>
                <w:spacing w:val="-2"/>
                <w:sz w:val="28"/>
                <w:szCs w:val="28"/>
                <w:highlight w:val="none"/>
                <w:lang w:eastAsia="zh-CN"/>
              </w:rPr>
              <w:t>联系人：</w:t>
            </w:r>
            <w:r>
              <w:rPr>
                <w:rFonts w:hint="eastAsia"/>
                <w:color w:val="auto"/>
                <w:spacing w:val="-2"/>
                <w:sz w:val="28"/>
                <w:szCs w:val="28"/>
                <w:highlight w:val="none"/>
                <w:lang w:val="en-US" w:eastAsia="zh-CN"/>
              </w:rPr>
              <w:t>海</w:t>
            </w:r>
            <w:r>
              <w:rPr>
                <w:color w:val="auto"/>
                <w:spacing w:val="-2"/>
                <w:sz w:val="28"/>
                <w:szCs w:val="28"/>
                <w:highlight w:val="none"/>
                <w:lang w:eastAsia="zh-CN"/>
              </w:rPr>
              <w:t>老师</w:t>
            </w:r>
          </w:p>
          <w:p w14:paraId="37BF3645">
            <w:pPr>
              <w:pStyle w:val="18"/>
              <w:spacing w:before="288" w:line="217" w:lineRule="auto"/>
              <w:ind w:left="35"/>
              <w:rPr>
                <w:rFonts w:hint="eastAsia"/>
                <w:color w:val="auto"/>
                <w:sz w:val="28"/>
                <w:szCs w:val="28"/>
                <w:highlight w:val="none"/>
                <w:lang w:eastAsia="zh-CN"/>
              </w:rPr>
            </w:pPr>
            <w:r>
              <w:rPr>
                <w:color w:val="auto"/>
                <w:spacing w:val="-1"/>
                <w:sz w:val="28"/>
                <w:szCs w:val="28"/>
                <w:highlight w:val="none"/>
                <w:lang w:eastAsia="zh-CN"/>
              </w:rPr>
              <w:t>联系方式：0373-5960067</w:t>
            </w:r>
          </w:p>
        </w:tc>
      </w:tr>
      <w:tr w14:paraId="71115C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3" w:hRule="atLeast"/>
        </w:trPr>
        <w:tc>
          <w:tcPr>
            <w:tcW w:w="958" w:type="dxa"/>
          </w:tcPr>
          <w:p w14:paraId="47E85F02">
            <w:pPr>
              <w:spacing w:line="279" w:lineRule="auto"/>
              <w:rPr>
                <w:color w:val="auto"/>
                <w:highlight w:val="none"/>
                <w:lang w:eastAsia="zh-CN"/>
              </w:rPr>
            </w:pPr>
          </w:p>
          <w:p w14:paraId="33740431">
            <w:pPr>
              <w:spacing w:line="279" w:lineRule="auto"/>
              <w:rPr>
                <w:color w:val="auto"/>
                <w:highlight w:val="none"/>
                <w:lang w:eastAsia="zh-CN"/>
              </w:rPr>
            </w:pPr>
          </w:p>
          <w:p w14:paraId="6D5661D2">
            <w:pPr>
              <w:spacing w:line="279" w:lineRule="auto"/>
              <w:rPr>
                <w:color w:val="auto"/>
                <w:highlight w:val="none"/>
                <w:lang w:eastAsia="zh-CN"/>
              </w:rPr>
            </w:pPr>
          </w:p>
          <w:p w14:paraId="3739BB2E">
            <w:pPr>
              <w:spacing w:line="280" w:lineRule="auto"/>
              <w:rPr>
                <w:color w:val="auto"/>
                <w:highlight w:val="none"/>
                <w:lang w:eastAsia="zh-CN"/>
              </w:rPr>
            </w:pPr>
          </w:p>
          <w:p w14:paraId="3EF64C9A">
            <w:pPr>
              <w:pStyle w:val="18"/>
              <w:spacing w:before="91" w:line="179" w:lineRule="auto"/>
              <w:ind w:left="274"/>
              <w:rPr>
                <w:rFonts w:hint="eastAsia" w:eastAsia="仿宋"/>
                <w:color w:val="auto"/>
                <w:sz w:val="28"/>
                <w:szCs w:val="28"/>
                <w:highlight w:val="none"/>
                <w:lang w:eastAsia="zh-CN"/>
              </w:rPr>
            </w:pPr>
            <w:r>
              <w:rPr>
                <w:color w:val="auto"/>
                <w:spacing w:val="-4"/>
                <w:sz w:val="28"/>
                <w:szCs w:val="28"/>
                <w:highlight w:val="none"/>
              </w:rPr>
              <w:t>2.</w:t>
            </w:r>
            <w:r>
              <w:rPr>
                <w:rFonts w:hint="eastAsia"/>
                <w:color w:val="auto"/>
                <w:spacing w:val="-4"/>
                <w:sz w:val="28"/>
                <w:szCs w:val="28"/>
                <w:highlight w:val="none"/>
                <w:lang w:val="en-US" w:eastAsia="zh-CN"/>
              </w:rPr>
              <w:t>2</w:t>
            </w:r>
          </w:p>
        </w:tc>
        <w:tc>
          <w:tcPr>
            <w:tcW w:w="8341" w:type="dxa"/>
          </w:tcPr>
          <w:p w14:paraId="64E120BD">
            <w:pPr>
              <w:pStyle w:val="18"/>
              <w:spacing w:before="163" w:line="218" w:lineRule="auto"/>
              <w:ind w:left="39"/>
              <w:rPr>
                <w:rFonts w:hint="eastAsia"/>
                <w:color w:val="auto"/>
                <w:sz w:val="28"/>
                <w:szCs w:val="28"/>
                <w:highlight w:val="none"/>
                <w:lang w:eastAsia="zh-CN"/>
              </w:rPr>
            </w:pPr>
            <w:r>
              <w:rPr>
                <w:rFonts w:hint="eastAsia"/>
                <w:color w:val="auto"/>
                <w:spacing w:val="-2"/>
                <w:sz w:val="28"/>
                <w:szCs w:val="28"/>
                <w:highlight w:val="none"/>
                <w:lang w:val="en-US" w:eastAsia="zh-CN"/>
              </w:rPr>
              <w:t>招标代理</w:t>
            </w:r>
            <w:r>
              <w:rPr>
                <w:color w:val="auto"/>
                <w:spacing w:val="-2"/>
                <w:sz w:val="28"/>
                <w:szCs w:val="28"/>
                <w:highlight w:val="none"/>
                <w:lang w:eastAsia="zh-CN"/>
              </w:rPr>
              <w:t>机构：河南</w:t>
            </w:r>
            <w:r>
              <w:rPr>
                <w:rFonts w:hint="eastAsia"/>
                <w:color w:val="auto"/>
                <w:spacing w:val="-2"/>
                <w:sz w:val="28"/>
                <w:szCs w:val="28"/>
                <w:highlight w:val="none"/>
                <w:lang w:eastAsia="zh-CN"/>
              </w:rPr>
              <w:t>万泽工程管理有限公司</w:t>
            </w:r>
          </w:p>
          <w:p w14:paraId="79C4A1AC">
            <w:pPr>
              <w:pStyle w:val="18"/>
              <w:spacing w:before="171" w:line="216" w:lineRule="auto"/>
              <w:ind w:left="39"/>
              <w:rPr>
                <w:rFonts w:hint="eastAsia"/>
                <w:color w:val="auto"/>
                <w:spacing w:val="-5"/>
                <w:sz w:val="28"/>
                <w:szCs w:val="28"/>
                <w:highlight w:val="none"/>
                <w:lang w:eastAsia="zh-CN"/>
              </w:rPr>
            </w:pPr>
            <w:r>
              <w:rPr>
                <w:color w:val="auto"/>
                <w:spacing w:val="-5"/>
                <w:sz w:val="28"/>
                <w:szCs w:val="28"/>
                <w:highlight w:val="none"/>
                <w:lang w:eastAsia="zh-CN"/>
              </w:rPr>
              <w:t>地址：郑州市</w:t>
            </w:r>
            <w:r>
              <w:rPr>
                <w:rFonts w:hint="eastAsia"/>
                <w:color w:val="auto"/>
                <w:spacing w:val="-5"/>
                <w:sz w:val="28"/>
                <w:szCs w:val="28"/>
                <w:highlight w:val="none"/>
                <w:lang w:eastAsia="zh-CN"/>
              </w:rPr>
              <w:t>金水区金水路中州快捷酒店（郑州国际店）609号</w:t>
            </w:r>
          </w:p>
          <w:p w14:paraId="1BE5844B">
            <w:pPr>
              <w:pStyle w:val="18"/>
              <w:spacing w:before="171" w:line="216" w:lineRule="auto"/>
              <w:ind w:left="39"/>
              <w:rPr>
                <w:rFonts w:hint="eastAsia"/>
                <w:color w:val="auto"/>
                <w:sz w:val="28"/>
                <w:szCs w:val="28"/>
                <w:highlight w:val="none"/>
                <w:lang w:eastAsia="zh-CN"/>
              </w:rPr>
            </w:pPr>
            <w:r>
              <w:rPr>
                <w:color w:val="auto"/>
                <w:spacing w:val="-3"/>
                <w:sz w:val="28"/>
                <w:szCs w:val="28"/>
                <w:highlight w:val="none"/>
                <w:lang w:eastAsia="zh-CN"/>
              </w:rPr>
              <w:t>联系人：</w:t>
            </w:r>
            <w:r>
              <w:rPr>
                <w:rFonts w:hint="eastAsia"/>
                <w:color w:val="auto"/>
                <w:spacing w:val="26"/>
                <w:sz w:val="28"/>
                <w:szCs w:val="28"/>
                <w:highlight w:val="none"/>
                <w:lang w:eastAsia="zh-CN"/>
              </w:rPr>
              <w:t>胡震环</w:t>
            </w:r>
          </w:p>
          <w:p w14:paraId="5BA90F1A">
            <w:pPr>
              <w:pStyle w:val="18"/>
              <w:spacing w:before="170" w:line="219" w:lineRule="auto"/>
              <w:ind w:left="35"/>
              <w:rPr>
                <w:rFonts w:hint="eastAsia"/>
                <w:color w:val="auto"/>
                <w:sz w:val="28"/>
                <w:szCs w:val="28"/>
                <w:highlight w:val="none"/>
                <w:lang w:eastAsia="zh-CN"/>
              </w:rPr>
            </w:pPr>
            <w:r>
              <w:rPr>
                <w:color w:val="auto"/>
                <w:spacing w:val="-1"/>
                <w:sz w:val="28"/>
                <w:szCs w:val="28"/>
                <w:highlight w:val="none"/>
                <w:lang w:eastAsia="zh-CN"/>
              </w:rPr>
              <w:t>联系方式：</w:t>
            </w:r>
            <w:r>
              <w:rPr>
                <w:rFonts w:hint="eastAsia"/>
                <w:color w:val="auto"/>
                <w:spacing w:val="-1"/>
                <w:sz w:val="28"/>
                <w:szCs w:val="28"/>
                <w:highlight w:val="none"/>
                <w:lang w:eastAsia="zh-CN"/>
              </w:rPr>
              <w:t>18639579878</w:t>
            </w:r>
          </w:p>
          <w:p w14:paraId="0F3D2705">
            <w:pPr>
              <w:pStyle w:val="18"/>
              <w:spacing w:before="168" w:line="213" w:lineRule="auto"/>
              <w:ind w:left="59"/>
              <w:rPr>
                <w:rFonts w:hint="eastAsia"/>
                <w:color w:val="auto"/>
                <w:sz w:val="28"/>
                <w:szCs w:val="28"/>
                <w:highlight w:val="none"/>
              </w:rPr>
            </w:pPr>
            <w:r>
              <w:rPr>
                <w:color w:val="auto"/>
                <w:spacing w:val="-2"/>
                <w:sz w:val="28"/>
                <w:szCs w:val="28"/>
                <w:highlight w:val="none"/>
              </w:rPr>
              <w:t>邮箱：</w:t>
            </w:r>
            <w:r>
              <w:rPr>
                <w:rFonts w:hint="eastAsia"/>
                <w:color w:val="auto"/>
                <w:spacing w:val="-2"/>
                <w:sz w:val="28"/>
                <w:szCs w:val="28"/>
                <w:highlight w:val="none"/>
              </w:rPr>
              <w:t>hnwzgcglyxgs@163.com</w:t>
            </w:r>
          </w:p>
        </w:tc>
      </w:tr>
      <w:tr w14:paraId="043181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958" w:type="dxa"/>
          </w:tcPr>
          <w:p w14:paraId="7938D3B6">
            <w:pPr>
              <w:spacing w:line="272" w:lineRule="auto"/>
              <w:rPr>
                <w:color w:val="auto"/>
                <w:highlight w:val="none"/>
              </w:rPr>
            </w:pPr>
          </w:p>
          <w:p w14:paraId="3CA10347">
            <w:pPr>
              <w:pStyle w:val="18"/>
              <w:spacing w:before="91" w:line="179" w:lineRule="auto"/>
              <w:ind w:left="132"/>
              <w:rPr>
                <w:rFonts w:hint="eastAsia" w:eastAsia="仿宋"/>
                <w:color w:val="auto"/>
                <w:sz w:val="28"/>
                <w:szCs w:val="28"/>
                <w:highlight w:val="none"/>
                <w:lang w:eastAsia="zh-CN"/>
              </w:rPr>
            </w:pPr>
            <w:r>
              <w:rPr>
                <w:color w:val="auto"/>
                <w:spacing w:val="-3"/>
                <w:sz w:val="28"/>
                <w:szCs w:val="28"/>
                <w:highlight w:val="none"/>
              </w:rPr>
              <w:t>2.</w:t>
            </w:r>
            <w:r>
              <w:rPr>
                <w:rFonts w:hint="eastAsia"/>
                <w:color w:val="auto"/>
                <w:spacing w:val="-3"/>
                <w:sz w:val="28"/>
                <w:szCs w:val="28"/>
                <w:highlight w:val="none"/>
                <w:lang w:val="en-US" w:eastAsia="zh-CN"/>
              </w:rPr>
              <w:t>3</w:t>
            </w:r>
          </w:p>
        </w:tc>
        <w:tc>
          <w:tcPr>
            <w:tcW w:w="8341" w:type="dxa"/>
          </w:tcPr>
          <w:p w14:paraId="4E87D76A">
            <w:pPr>
              <w:pStyle w:val="18"/>
              <w:spacing w:before="313" w:line="176" w:lineRule="auto"/>
              <w:ind w:left="39"/>
              <w:rPr>
                <w:rFonts w:hint="eastAsia"/>
                <w:color w:val="auto"/>
                <w:sz w:val="28"/>
                <w:szCs w:val="28"/>
                <w:highlight w:val="none"/>
                <w:lang w:eastAsia="zh-CN"/>
              </w:rPr>
            </w:pPr>
            <w:r>
              <w:rPr>
                <w:color w:val="auto"/>
                <w:spacing w:val="-1"/>
                <w:sz w:val="28"/>
                <w:szCs w:val="28"/>
                <w:highlight w:val="none"/>
                <w:lang w:eastAsia="zh-CN"/>
              </w:rPr>
              <w:t>是否为专门面向中小企业采购：</w:t>
            </w:r>
            <w:r>
              <w:rPr>
                <w:rFonts w:ascii="微软雅黑" w:hAnsi="微软雅黑" w:eastAsia="微软雅黑" w:cs="微软雅黑"/>
                <w:b/>
                <w:bCs/>
                <w:color w:val="auto"/>
                <w:spacing w:val="-1"/>
                <w:sz w:val="28"/>
                <w:szCs w:val="28"/>
                <w:highlight w:val="none"/>
                <w:lang w:eastAsia="zh-CN"/>
              </w:rPr>
              <w:t>□</w:t>
            </w:r>
            <w:r>
              <w:rPr>
                <w:b/>
                <w:bCs/>
                <w:color w:val="auto"/>
                <w:spacing w:val="-1"/>
                <w:sz w:val="28"/>
                <w:szCs w:val="28"/>
                <w:highlight w:val="none"/>
                <w:lang w:eastAsia="zh-CN"/>
              </w:rPr>
              <w:t>是</w:t>
            </w:r>
            <w:r>
              <w:rPr>
                <w:color w:val="auto"/>
                <w:spacing w:val="-1"/>
                <w:sz w:val="28"/>
                <w:szCs w:val="28"/>
                <w:highlight w:val="none"/>
                <w:lang w:eastAsia="zh-CN"/>
              </w:rPr>
              <w:t xml:space="preserve">  </w:t>
            </w:r>
            <w:r>
              <w:rPr>
                <w:rFonts w:hint="eastAsia" w:ascii="微软雅黑" w:hAnsi="微软雅黑" w:eastAsia="微软雅黑" w:cs="微软雅黑"/>
                <w:b/>
                <w:bCs/>
                <w:color w:val="auto"/>
                <w:spacing w:val="-1"/>
                <w:sz w:val="28"/>
                <w:szCs w:val="28"/>
                <w:highlight w:val="none"/>
                <w:lang w:eastAsia="zh-CN"/>
              </w:rPr>
              <w:t>☑</w:t>
            </w:r>
            <w:r>
              <w:rPr>
                <w:b/>
                <w:bCs/>
                <w:color w:val="auto"/>
                <w:spacing w:val="-1"/>
                <w:sz w:val="28"/>
                <w:szCs w:val="28"/>
                <w:highlight w:val="none"/>
                <w:lang w:eastAsia="zh-CN"/>
              </w:rPr>
              <w:t>否</w:t>
            </w:r>
          </w:p>
        </w:tc>
      </w:tr>
      <w:tr w14:paraId="517359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trPr>
        <w:tc>
          <w:tcPr>
            <w:tcW w:w="958" w:type="dxa"/>
          </w:tcPr>
          <w:p w14:paraId="4BC0390D">
            <w:pPr>
              <w:spacing w:line="278" w:lineRule="auto"/>
              <w:rPr>
                <w:color w:val="auto"/>
                <w:highlight w:val="none"/>
                <w:lang w:eastAsia="zh-CN"/>
              </w:rPr>
            </w:pPr>
          </w:p>
          <w:p w14:paraId="5A3B20D0">
            <w:pPr>
              <w:pStyle w:val="18"/>
              <w:spacing w:before="91" w:line="179" w:lineRule="auto"/>
              <w:ind w:left="132"/>
              <w:rPr>
                <w:rFonts w:hint="eastAsia" w:eastAsia="仿宋"/>
                <w:color w:val="auto"/>
                <w:sz w:val="28"/>
                <w:szCs w:val="28"/>
                <w:highlight w:val="none"/>
                <w:lang w:eastAsia="zh-CN"/>
              </w:rPr>
            </w:pPr>
            <w:r>
              <w:rPr>
                <w:color w:val="auto"/>
                <w:spacing w:val="-3"/>
                <w:sz w:val="28"/>
                <w:szCs w:val="28"/>
                <w:highlight w:val="none"/>
              </w:rPr>
              <w:t>2.</w:t>
            </w:r>
            <w:r>
              <w:rPr>
                <w:rFonts w:hint="eastAsia"/>
                <w:color w:val="auto"/>
                <w:spacing w:val="-3"/>
                <w:sz w:val="28"/>
                <w:szCs w:val="28"/>
                <w:highlight w:val="none"/>
                <w:lang w:val="en-US" w:eastAsia="zh-CN"/>
              </w:rPr>
              <w:t>4</w:t>
            </w:r>
          </w:p>
        </w:tc>
        <w:tc>
          <w:tcPr>
            <w:tcW w:w="8341" w:type="dxa"/>
          </w:tcPr>
          <w:p w14:paraId="5B9215B7">
            <w:pPr>
              <w:pStyle w:val="18"/>
              <w:spacing w:before="319" w:line="176" w:lineRule="auto"/>
              <w:ind w:left="39"/>
              <w:rPr>
                <w:rFonts w:hint="eastAsia"/>
                <w:color w:val="auto"/>
                <w:sz w:val="28"/>
                <w:szCs w:val="28"/>
                <w:highlight w:val="none"/>
                <w:lang w:eastAsia="zh-CN"/>
              </w:rPr>
            </w:pPr>
            <w:r>
              <w:rPr>
                <w:color w:val="auto"/>
                <w:spacing w:val="-1"/>
                <w:sz w:val="28"/>
                <w:szCs w:val="28"/>
                <w:highlight w:val="none"/>
                <w:lang w:eastAsia="zh-CN"/>
              </w:rPr>
              <w:t>是否允许采购进口产品：</w:t>
            </w:r>
            <w:r>
              <w:rPr>
                <w:rFonts w:ascii="微软雅黑" w:hAnsi="微软雅黑" w:eastAsia="微软雅黑" w:cs="微软雅黑"/>
                <w:b/>
                <w:bCs/>
                <w:color w:val="auto"/>
                <w:spacing w:val="-1"/>
                <w:sz w:val="28"/>
                <w:szCs w:val="28"/>
                <w:highlight w:val="none"/>
                <w:lang w:eastAsia="zh-CN"/>
              </w:rPr>
              <w:t>□</w:t>
            </w:r>
            <w:r>
              <w:rPr>
                <w:b/>
                <w:bCs/>
                <w:color w:val="auto"/>
                <w:spacing w:val="-1"/>
                <w:sz w:val="28"/>
                <w:szCs w:val="28"/>
                <w:highlight w:val="none"/>
                <w:lang w:eastAsia="zh-CN"/>
              </w:rPr>
              <w:t>是</w:t>
            </w:r>
            <w:r>
              <w:rPr>
                <w:color w:val="auto"/>
                <w:spacing w:val="-1"/>
                <w:sz w:val="28"/>
                <w:szCs w:val="28"/>
                <w:highlight w:val="none"/>
                <w:lang w:eastAsia="zh-CN"/>
              </w:rPr>
              <w:t xml:space="preserve">  </w:t>
            </w:r>
            <w:r>
              <w:rPr>
                <w:rFonts w:hint="eastAsia" w:ascii="微软雅黑" w:hAnsi="微软雅黑" w:eastAsia="微软雅黑" w:cs="微软雅黑"/>
                <w:b/>
                <w:bCs/>
                <w:color w:val="auto"/>
                <w:spacing w:val="-1"/>
                <w:sz w:val="28"/>
                <w:szCs w:val="28"/>
                <w:highlight w:val="none"/>
                <w:lang w:eastAsia="zh-CN"/>
              </w:rPr>
              <w:t>☑</w:t>
            </w:r>
            <w:r>
              <w:rPr>
                <w:rFonts w:ascii="微软雅黑" w:hAnsi="微软雅黑" w:eastAsia="微软雅黑" w:cs="微软雅黑"/>
                <w:b/>
                <w:bCs/>
                <w:color w:val="auto"/>
                <w:spacing w:val="-1"/>
                <w:sz w:val="28"/>
                <w:szCs w:val="28"/>
                <w:highlight w:val="none"/>
                <w:lang w:eastAsia="zh-CN"/>
              </w:rPr>
              <w:t xml:space="preserve"> </w:t>
            </w:r>
            <w:r>
              <w:rPr>
                <w:b/>
                <w:bCs/>
                <w:color w:val="auto"/>
                <w:spacing w:val="-1"/>
                <w:sz w:val="28"/>
                <w:szCs w:val="28"/>
                <w:highlight w:val="none"/>
                <w:lang w:eastAsia="zh-CN"/>
              </w:rPr>
              <w:t>否</w:t>
            </w:r>
          </w:p>
        </w:tc>
      </w:tr>
    </w:tbl>
    <w:p w14:paraId="50FAD5AD">
      <w:pPr>
        <w:spacing w:line="89" w:lineRule="auto"/>
        <w:rPr>
          <w:color w:val="auto"/>
          <w:sz w:val="2"/>
          <w:highlight w:val="none"/>
          <w:lang w:eastAsia="zh-CN"/>
        </w:rPr>
      </w:pPr>
    </w:p>
    <w:tbl>
      <w:tblPr>
        <w:tblStyle w:val="17"/>
        <w:tblW w:w="927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6"/>
        <w:gridCol w:w="8321"/>
      </w:tblGrid>
      <w:tr w14:paraId="29AA1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8" w:hRule="atLeast"/>
        </w:trPr>
        <w:tc>
          <w:tcPr>
            <w:tcW w:w="956" w:type="dxa"/>
          </w:tcPr>
          <w:p w14:paraId="48258CC5">
            <w:pPr>
              <w:spacing w:line="270" w:lineRule="auto"/>
              <w:rPr>
                <w:color w:val="auto"/>
                <w:highlight w:val="none"/>
              </w:rPr>
            </w:pPr>
          </w:p>
          <w:p w14:paraId="26D415C1">
            <w:pPr>
              <w:spacing w:line="270" w:lineRule="auto"/>
              <w:rPr>
                <w:color w:val="auto"/>
                <w:highlight w:val="none"/>
              </w:rPr>
            </w:pPr>
          </w:p>
          <w:p w14:paraId="6BF7E084">
            <w:pPr>
              <w:spacing w:line="270" w:lineRule="auto"/>
              <w:rPr>
                <w:color w:val="auto"/>
                <w:highlight w:val="none"/>
              </w:rPr>
            </w:pPr>
          </w:p>
          <w:p w14:paraId="64C7F916">
            <w:pPr>
              <w:spacing w:line="271" w:lineRule="auto"/>
              <w:rPr>
                <w:color w:val="auto"/>
                <w:highlight w:val="none"/>
              </w:rPr>
            </w:pPr>
          </w:p>
          <w:p w14:paraId="61FE3033">
            <w:pPr>
              <w:spacing w:line="271" w:lineRule="auto"/>
              <w:rPr>
                <w:color w:val="auto"/>
                <w:highlight w:val="none"/>
              </w:rPr>
            </w:pPr>
          </w:p>
          <w:p w14:paraId="42191CFB">
            <w:pPr>
              <w:spacing w:line="271" w:lineRule="auto"/>
              <w:rPr>
                <w:color w:val="auto"/>
                <w:highlight w:val="none"/>
              </w:rPr>
            </w:pPr>
          </w:p>
          <w:p w14:paraId="720352B5">
            <w:pPr>
              <w:pStyle w:val="18"/>
              <w:spacing w:before="91" w:line="179" w:lineRule="auto"/>
              <w:ind w:left="269"/>
              <w:rPr>
                <w:rFonts w:hint="eastAsia"/>
                <w:color w:val="auto"/>
                <w:sz w:val="28"/>
                <w:szCs w:val="28"/>
                <w:highlight w:val="none"/>
              </w:rPr>
            </w:pPr>
            <w:r>
              <w:rPr>
                <w:rFonts w:hint="eastAsia"/>
                <w:color w:val="auto"/>
                <w:spacing w:val="-3"/>
                <w:sz w:val="28"/>
                <w:szCs w:val="28"/>
                <w:highlight w:val="none"/>
                <w:lang w:val="en-US" w:eastAsia="zh-CN"/>
              </w:rPr>
              <w:t>3</w:t>
            </w:r>
          </w:p>
        </w:tc>
        <w:tc>
          <w:tcPr>
            <w:tcW w:w="8321" w:type="dxa"/>
          </w:tcPr>
          <w:p w14:paraId="615E5483">
            <w:pPr>
              <w:spacing w:line="333" w:lineRule="auto"/>
              <w:rPr>
                <w:color w:val="auto"/>
                <w:highlight w:val="none"/>
                <w:lang w:eastAsia="zh-CN"/>
              </w:rPr>
            </w:pPr>
          </w:p>
          <w:p w14:paraId="656F14AB">
            <w:pPr>
              <w:pStyle w:val="18"/>
              <w:spacing w:before="91" w:line="219" w:lineRule="auto"/>
              <w:ind w:left="41"/>
              <w:rPr>
                <w:rFonts w:hint="eastAsia"/>
                <w:color w:val="auto"/>
                <w:sz w:val="28"/>
                <w:szCs w:val="28"/>
                <w:highlight w:val="none"/>
                <w:lang w:eastAsia="zh-CN"/>
              </w:rPr>
            </w:pPr>
            <w:r>
              <w:rPr>
                <w:color w:val="auto"/>
                <w:spacing w:val="-4"/>
                <w:sz w:val="28"/>
                <w:szCs w:val="28"/>
                <w:highlight w:val="none"/>
                <w:lang w:eastAsia="zh-CN"/>
              </w:rPr>
              <w:t>踏勘现场：</w:t>
            </w:r>
          </w:p>
          <w:p w14:paraId="2DD41BD8">
            <w:pPr>
              <w:pStyle w:val="18"/>
              <w:spacing w:before="156" w:line="323" w:lineRule="auto"/>
              <w:ind w:left="39" w:right="21" w:firstLine="19"/>
              <w:jc w:val="both"/>
              <w:rPr>
                <w:rFonts w:hint="eastAsia"/>
                <w:color w:val="auto"/>
                <w:sz w:val="28"/>
                <w:szCs w:val="28"/>
                <w:highlight w:val="none"/>
                <w:lang w:eastAsia="zh-CN"/>
              </w:rPr>
            </w:pPr>
            <w:r>
              <w:rPr>
                <w:color w:val="auto"/>
                <w:position w:val="-3"/>
                <w:sz w:val="28"/>
                <w:szCs w:val="28"/>
                <w:highlight w:val="none"/>
              </w:rPr>
              <w:drawing>
                <wp:inline distT="0" distB="0" distL="0" distR="0">
                  <wp:extent cx="153035" cy="184150"/>
                  <wp:effectExtent l="0" t="0" r="18415" b="5715"/>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69"/>
                          <a:stretch>
                            <a:fillRect/>
                          </a:stretch>
                        </pic:blipFill>
                        <pic:spPr>
                          <a:xfrm>
                            <a:off x="0" y="0"/>
                            <a:ext cx="153166" cy="184404"/>
                          </a:xfrm>
                          <a:prstGeom prst="rect">
                            <a:avLst/>
                          </a:prstGeom>
                        </pic:spPr>
                      </pic:pic>
                    </a:graphicData>
                  </a:graphic>
                </wp:inline>
              </w:drawing>
            </w:r>
            <w:r>
              <w:rPr>
                <w:b/>
                <w:bCs/>
                <w:color w:val="auto"/>
                <w:spacing w:val="4"/>
                <w:sz w:val="28"/>
                <w:szCs w:val="28"/>
                <w:highlight w:val="none"/>
                <w:lang w:eastAsia="zh-CN"/>
              </w:rPr>
              <w:t>不组织</w:t>
            </w:r>
            <w:r>
              <w:rPr>
                <w:color w:val="auto"/>
                <w:spacing w:val="4"/>
                <w:sz w:val="28"/>
                <w:szCs w:val="28"/>
                <w:highlight w:val="none"/>
                <w:lang w:eastAsia="zh-CN"/>
              </w:rPr>
              <w:t>，供应商可自行对项目现场和周围环境进行踏勘，踏勘现</w:t>
            </w:r>
            <w:r>
              <w:rPr>
                <w:color w:val="auto"/>
                <w:spacing w:val="18"/>
                <w:sz w:val="28"/>
                <w:szCs w:val="28"/>
                <w:highlight w:val="none"/>
                <w:lang w:eastAsia="zh-CN"/>
              </w:rPr>
              <w:t xml:space="preserve"> </w:t>
            </w:r>
            <w:r>
              <w:rPr>
                <w:color w:val="auto"/>
                <w:spacing w:val="-5"/>
                <w:sz w:val="28"/>
                <w:szCs w:val="28"/>
                <w:highlight w:val="none"/>
                <w:lang w:eastAsia="zh-CN"/>
              </w:rPr>
              <w:t>场所发生的费用由供应商自己承担。出现事故，责任由供应商自</w:t>
            </w:r>
            <w:r>
              <w:rPr>
                <w:color w:val="auto"/>
                <w:spacing w:val="-6"/>
                <w:sz w:val="28"/>
                <w:szCs w:val="28"/>
                <w:highlight w:val="none"/>
                <w:lang w:eastAsia="zh-CN"/>
              </w:rPr>
              <w:t>行承</w:t>
            </w:r>
            <w:r>
              <w:rPr>
                <w:color w:val="auto"/>
                <w:sz w:val="28"/>
                <w:szCs w:val="28"/>
                <w:highlight w:val="none"/>
                <w:lang w:eastAsia="zh-CN"/>
              </w:rPr>
              <w:t xml:space="preserve"> </w:t>
            </w:r>
            <w:r>
              <w:rPr>
                <w:color w:val="auto"/>
                <w:spacing w:val="-14"/>
                <w:sz w:val="28"/>
                <w:szCs w:val="28"/>
                <w:highlight w:val="none"/>
                <w:lang w:eastAsia="zh-CN"/>
              </w:rPr>
              <w:t>担。</w:t>
            </w:r>
          </w:p>
          <w:p w14:paraId="164F5B6C">
            <w:pPr>
              <w:pStyle w:val="18"/>
              <w:spacing w:before="40" w:line="219" w:lineRule="auto"/>
              <w:ind w:left="59"/>
              <w:rPr>
                <w:rFonts w:hint="eastAsia"/>
                <w:color w:val="auto"/>
                <w:sz w:val="28"/>
                <w:szCs w:val="28"/>
                <w:highlight w:val="none"/>
                <w:lang w:eastAsia="zh-CN"/>
              </w:rPr>
            </w:pPr>
            <w:r>
              <w:rPr>
                <w:rFonts w:hint="eastAsia"/>
                <w:b/>
                <w:bCs/>
                <w:color w:val="auto"/>
                <w:spacing w:val="-4"/>
                <w:sz w:val="28"/>
                <w:szCs w:val="28"/>
                <w:highlight w:val="none"/>
                <w:lang w:eastAsia="zh-CN"/>
              </w:rPr>
              <w:t>□</w:t>
            </w:r>
            <w:r>
              <w:rPr>
                <w:b/>
                <w:bCs/>
                <w:color w:val="auto"/>
                <w:spacing w:val="-4"/>
                <w:sz w:val="28"/>
                <w:szCs w:val="28"/>
                <w:highlight w:val="none"/>
                <w:lang w:eastAsia="zh-CN"/>
              </w:rPr>
              <w:t>组织</w:t>
            </w:r>
            <w:r>
              <w:rPr>
                <w:color w:val="auto"/>
                <w:spacing w:val="-4"/>
                <w:sz w:val="28"/>
                <w:szCs w:val="28"/>
                <w:highlight w:val="none"/>
                <w:lang w:eastAsia="zh-CN"/>
              </w:rPr>
              <w:t>，踏勘时间：</w:t>
            </w:r>
            <w:r>
              <w:rPr>
                <w:color w:val="auto"/>
                <w:spacing w:val="-4"/>
                <w:sz w:val="28"/>
                <w:szCs w:val="28"/>
                <w:highlight w:val="none"/>
                <w:u w:val="single"/>
                <w:lang w:eastAsia="zh-CN"/>
              </w:rPr>
              <w:t xml:space="preserve">  /</w:t>
            </w:r>
            <w:r>
              <w:rPr>
                <w:color w:val="auto"/>
                <w:spacing w:val="2"/>
                <w:sz w:val="28"/>
                <w:szCs w:val="28"/>
                <w:highlight w:val="none"/>
                <w:u w:val="single"/>
                <w:lang w:eastAsia="zh-CN"/>
              </w:rPr>
              <w:t xml:space="preserve">  </w:t>
            </w:r>
          </w:p>
          <w:p w14:paraId="26940EF1">
            <w:pPr>
              <w:pStyle w:val="18"/>
              <w:spacing w:before="166" w:line="218" w:lineRule="auto"/>
              <w:ind w:left="1161"/>
              <w:rPr>
                <w:rFonts w:hint="eastAsia"/>
                <w:color w:val="auto"/>
                <w:sz w:val="28"/>
                <w:szCs w:val="28"/>
                <w:highlight w:val="none"/>
                <w:lang w:eastAsia="zh-CN"/>
              </w:rPr>
            </w:pPr>
            <w:r>
              <w:rPr>
                <w:color w:val="auto"/>
                <w:spacing w:val="-3"/>
                <w:sz w:val="28"/>
                <w:szCs w:val="28"/>
                <w:highlight w:val="none"/>
                <w:lang w:eastAsia="zh-CN"/>
              </w:rPr>
              <w:t>踏勘集中地点：</w:t>
            </w:r>
            <w:r>
              <w:rPr>
                <w:color w:val="auto"/>
                <w:spacing w:val="-3"/>
                <w:sz w:val="28"/>
                <w:szCs w:val="28"/>
                <w:highlight w:val="none"/>
                <w:u w:val="single"/>
                <w:lang w:eastAsia="zh-CN"/>
              </w:rPr>
              <w:t xml:space="preserve">  /</w:t>
            </w:r>
            <w:r>
              <w:rPr>
                <w:color w:val="auto"/>
                <w:spacing w:val="4"/>
                <w:sz w:val="28"/>
                <w:szCs w:val="28"/>
                <w:highlight w:val="none"/>
                <w:u w:val="single"/>
                <w:lang w:eastAsia="zh-CN"/>
              </w:rPr>
              <w:t xml:space="preserve">  </w:t>
            </w:r>
          </w:p>
        </w:tc>
      </w:tr>
      <w:tr w14:paraId="59461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6" w:hRule="atLeast"/>
        </w:trPr>
        <w:tc>
          <w:tcPr>
            <w:tcW w:w="956" w:type="dxa"/>
          </w:tcPr>
          <w:p w14:paraId="1994A355">
            <w:pPr>
              <w:spacing w:line="258" w:lineRule="auto"/>
              <w:rPr>
                <w:color w:val="auto"/>
                <w:highlight w:val="none"/>
                <w:lang w:eastAsia="zh-CN"/>
              </w:rPr>
            </w:pPr>
          </w:p>
          <w:p w14:paraId="0491D3CD">
            <w:pPr>
              <w:pStyle w:val="18"/>
              <w:spacing w:before="91" w:line="179" w:lineRule="auto"/>
              <w:ind w:left="273"/>
              <w:rPr>
                <w:rFonts w:hint="eastAsia" w:eastAsia="仿宋"/>
                <w:color w:val="auto"/>
                <w:sz w:val="28"/>
                <w:szCs w:val="28"/>
                <w:highlight w:val="none"/>
                <w:lang w:eastAsia="zh-CN"/>
              </w:rPr>
            </w:pPr>
            <w:r>
              <w:rPr>
                <w:rFonts w:hint="eastAsia"/>
                <w:color w:val="auto"/>
                <w:spacing w:val="-4"/>
                <w:sz w:val="28"/>
                <w:szCs w:val="28"/>
                <w:highlight w:val="none"/>
                <w:lang w:val="en-US" w:eastAsia="zh-CN"/>
              </w:rPr>
              <w:t>4</w:t>
            </w:r>
            <w:r>
              <w:rPr>
                <w:color w:val="auto"/>
                <w:spacing w:val="-4"/>
                <w:sz w:val="28"/>
                <w:szCs w:val="28"/>
                <w:highlight w:val="none"/>
              </w:rPr>
              <w:t>.</w:t>
            </w:r>
            <w:r>
              <w:rPr>
                <w:rFonts w:hint="eastAsia"/>
                <w:color w:val="auto"/>
                <w:spacing w:val="-4"/>
                <w:sz w:val="28"/>
                <w:szCs w:val="28"/>
                <w:highlight w:val="none"/>
                <w:lang w:val="en-US" w:eastAsia="zh-CN"/>
              </w:rPr>
              <w:t>1</w:t>
            </w:r>
          </w:p>
        </w:tc>
        <w:tc>
          <w:tcPr>
            <w:tcW w:w="8321" w:type="dxa"/>
          </w:tcPr>
          <w:p w14:paraId="0C44534C">
            <w:pPr>
              <w:pStyle w:val="18"/>
              <w:spacing w:before="300" w:line="218" w:lineRule="auto"/>
              <w:ind w:left="35"/>
              <w:rPr>
                <w:rFonts w:hint="eastAsia"/>
                <w:color w:val="auto"/>
                <w:sz w:val="28"/>
                <w:szCs w:val="28"/>
                <w:highlight w:val="none"/>
                <w:lang w:eastAsia="zh-CN"/>
              </w:rPr>
            </w:pPr>
            <w:r>
              <w:rPr>
                <w:color w:val="auto"/>
                <w:spacing w:val="-1"/>
                <w:sz w:val="28"/>
                <w:szCs w:val="28"/>
                <w:highlight w:val="none"/>
                <w:lang w:eastAsia="zh-CN"/>
              </w:rPr>
              <w:t>联合体的其他资格要求：/</w:t>
            </w:r>
          </w:p>
        </w:tc>
      </w:tr>
      <w:tr w14:paraId="259003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956" w:type="dxa"/>
          </w:tcPr>
          <w:p w14:paraId="61E73679">
            <w:pPr>
              <w:pStyle w:val="18"/>
              <w:spacing w:before="330" w:line="179" w:lineRule="auto"/>
              <w:ind w:left="273"/>
              <w:rPr>
                <w:rFonts w:hint="eastAsia" w:eastAsia="仿宋"/>
                <w:color w:val="auto"/>
                <w:sz w:val="28"/>
                <w:szCs w:val="28"/>
                <w:highlight w:val="none"/>
                <w:lang w:eastAsia="zh-CN"/>
              </w:rPr>
            </w:pPr>
            <w:r>
              <w:rPr>
                <w:rFonts w:hint="eastAsia"/>
                <w:color w:val="auto"/>
                <w:spacing w:val="-4"/>
                <w:sz w:val="28"/>
                <w:szCs w:val="28"/>
                <w:highlight w:val="none"/>
                <w:lang w:val="en-US" w:eastAsia="zh-CN"/>
              </w:rPr>
              <w:t>4</w:t>
            </w:r>
            <w:r>
              <w:rPr>
                <w:color w:val="auto"/>
                <w:spacing w:val="-4"/>
                <w:sz w:val="28"/>
                <w:szCs w:val="28"/>
                <w:highlight w:val="none"/>
              </w:rPr>
              <w:t>.</w:t>
            </w:r>
            <w:r>
              <w:rPr>
                <w:rFonts w:hint="eastAsia"/>
                <w:color w:val="auto"/>
                <w:spacing w:val="-4"/>
                <w:sz w:val="28"/>
                <w:szCs w:val="28"/>
                <w:highlight w:val="none"/>
                <w:lang w:val="en-US" w:eastAsia="zh-CN"/>
              </w:rPr>
              <w:t>2</w:t>
            </w:r>
          </w:p>
        </w:tc>
        <w:tc>
          <w:tcPr>
            <w:tcW w:w="8321" w:type="dxa"/>
          </w:tcPr>
          <w:p w14:paraId="74CA3A56">
            <w:pPr>
              <w:pStyle w:val="18"/>
              <w:spacing w:before="280" w:line="187" w:lineRule="auto"/>
              <w:ind w:left="39"/>
              <w:rPr>
                <w:rFonts w:hint="eastAsia"/>
                <w:color w:val="auto"/>
                <w:sz w:val="28"/>
                <w:szCs w:val="28"/>
                <w:highlight w:val="none"/>
                <w:lang w:eastAsia="zh-CN"/>
              </w:rPr>
            </w:pPr>
            <w:r>
              <w:rPr>
                <w:color w:val="auto"/>
                <w:spacing w:val="1"/>
                <w:sz w:val="28"/>
                <w:szCs w:val="28"/>
                <w:highlight w:val="none"/>
                <w:lang w:eastAsia="zh-CN"/>
              </w:rPr>
              <w:t>是否允许联合体投标：</w:t>
            </w:r>
            <w:r>
              <w:rPr>
                <w:rFonts w:hint="eastAsia" w:ascii="微软雅黑" w:hAnsi="微软雅黑" w:eastAsia="微软雅黑" w:cs="微软雅黑"/>
                <w:b/>
                <w:bCs/>
                <w:color w:val="auto"/>
                <w:spacing w:val="1"/>
                <w:sz w:val="28"/>
                <w:szCs w:val="28"/>
                <w:highlight w:val="none"/>
                <w:lang w:eastAsia="zh-CN"/>
              </w:rPr>
              <w:t>□</w:t>
            </w:r>
            <w:r>
              <w:rPr>
                <w:b/>
                <w:bCs/>
                <w:color w:val="auto"/>
                <w:spacing w:val="1"/>
                <w:sz w:val="28"/>
                <w:szCs w:val="28"/>
                <w:highlight w:val="none"/>
                <w:lang w:eastAsia="zh-CN"/>
              </w:rPr>
              <w:t>是</w:t>
            </w:r>
            <w:r>
              <w:rPr>
                <w:color w:val="auto"/>
                <w:spacing w:val="1"/>
                <w:sz w:val="28"/>
                <w:szCs w:val="28"/>
                <w:highlight w:val="none"/>
                <w:lang w:eastAsia="zh-CN"/>
              </w:rPr>
              <w:t xml:space="preserve">  </w:t>
            </w:r>
            <w:r>
              <w:rPr>
                <w:rFonts w:hint="eastAsia" w:ascii="微软雅黑" w:hAnsi="微软雅黑" w:eastAsia="微软雅黑" w:cs="微软雅黑"/>
                <w:b/>
                <w:bCs/>
                <w:color w:val="auto"/>
                <w:spacing w:val="1"/>
                <w:sz w:val="28"/>
                <w:szCs w:val="28"/>
                <w:highlight w:val="none"/>
                <w:lang w:eastAsia="zh-CN"/>
              </w:rPr>
              <w:t>☑</w:t>
            </w:r>
            <w:r>
              <w:rPr>
                <w:rFonts w:ascii="微软雅黑" w:hAnsi="微软雅黑" w:eastAsia="微软雅黑" w:cs="微软雅黑"/>
                <w:b/>
                <w:bCs/>
                <w:color w:val="auto"/>
                <w:spacing w:val="54"/>
                <w:sz w:val="28"/>
                <w:szCs w:val="28"/>
                <w:highlight w:val="none"/>
                <w:lang w:eastAsia="zh-CN"/>
              </w:rPr>
              <w:t xml:space="preserve"> </w:t>
            </w:r>
            <w:r>
              <w:rPr>
                <w:b/>
                <w:bCs/>
                <w:color w:val="auto"/>
                <w:spacing w:val="1"/>
                <w:sz w:val="28"/>
                <w:szCs w:val="28"/>
                <w:highlight w:val="none"/>
                <w:lang w:eastAsia="zh-CN"/>
              </w:rPr>
              <w:t>否</w:t>
            </w:r>
          </w:p>
        </w:tc>
      </w:tr>
      <w:tr w14:paraId="6FF374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4" w:hRule="atLeast"/>
        </w:trPr>
        <w:tc>
          <w:tcPr>
            <w:tcW w:w="956" w:type="dxa"/>
          </w:tcPr>
          <w:p w14:paraId="1BD7256E">
            <w:pPr>
              <w:spacing w:line="367" w:lineRule="auto"/>
              <w:rPr>
                <w:color w:val="auto"/>
                <w:highlight w:val="none"/>
                <w:lang w:eastAsia="zh-CN"/>
              </w:rPr>
            </w:pPr>
          </w:p>
          <w:p w14:paraId="60243D44">
            <w:pPr>
              <w:pStyle w:val="18"/>
              <w:spacing w:before="91" w:line="179" w:lineRule="auto"/>
              <w:ind w:left="361"/>
              <w:rPr>
                <w:rFonts w:hint="eastAsia" w:eastAsia="仿宋"/>
                <w:color w:val="auto"/>
                <w:sz w:val="28"/>
                <w:szCs w:val="28"/>
                <w:highlight w:val="none"/>
                <w:lang w:eastAsia="zh-CN"/>
              </w:rPr>
            </w:pPr>
            <w:r>
              <w:rPr>
                <w:rFonts w:hint="eastAsia"/>
                <w:color w:val="auto"/>
                <w:spacing w:val="-8"/>
                <w:sz w:val="28"/>
                <w:szCs w:val="28"/>
                <w:highlight w:val="none"/>
                <w:lang w:val="en-US" w:eastAsia="zh-CN"/>
              </w:rPr>
              <w:t>5</w:t>
            </w:r>
          </w:p>
        </w:tc>
        <w:tc>
          <w:tcPr>
            <w:tcW w:w="8321" w:type="dxa"/>
          </w:tcPr>
          <w:p w14:paraId="5B197462">
            <w:pPr>
              <w:pStyle w:val="18"/>
              <w:spacing w:before="160" w:line="217" w:lineRule="auto"/>
              <w:ind w:left="41"/>
              <w:rPr>
                <w:rFonts w:hint="eastAsia"/>
                <w:color w:val="auto"/>
                <w:sz w:val="28"/>
                <w:szCs w:val="28"/>
                <w:highlight w:val="none"/>
                <w:lang w:eastAsia="zh-CN"/>
              </w:rPr>
            </w:pPr>
            <w:r>
              <w:rPr>
                <w:color w:val="auto"/>
                <w:spacing w:val="-1"/>
                <w:sz w:val="28"/>
                <w:szCs w:val="28"/>
                <w:highlight w:val="none"/>
                <w:lang w:eastAsia="zh-CN"/>
              </w:rPr>
              <w:t>如供应商对多个分包进行磋商响应，按照分包顺序可以成交</w:t>
            </w:r>
          </w:p>
          <w:p w14:paraId="7A159F33">
            <w:pPr>
              <w:pStyle w:val="18"/>
              <w:spacing w:before="172" w:line="166" w:lineRule="auto"/>
              <w:ind w:left="43"/>
              <w:rPr>
                <w:rFonts w:hint="eastAsia"/>
                <w:color w:val="auto"/>
                <w:sz w:val="28"/>
                <w:szCs w:val="28"/>
                <w:highlight w:val="none"/>
                <w:lang w:eastAsia="zh-CN"/>
              </w:rPr>
            </w:pPr>
            <w:r>
              <w:rPr>
                <w:rFonts w:hint="eastAsia" w:ascii="微软雅黑" w:hAnsi="微软雅黑" w:eastAsia="微软雅黑" w:cs="微软雅黑"/>
                <w:b/>
                <w:bCs/>
                <w:color w:val="auto"/>
                <w:spacing w:val="1"/>
                <w:sz w:val="28"/>
                <w:szCs w:val="28"/>
                <w:highlight w:val="none"/>
                <w:lang w:eastAsia="zh-CN"/>
              </w:rPr>
              <w:t>☑</w:t>
            </w:r>
            <w:r>
              <w:rPr>
                <w:b/>
                <w:bCs/>
                <w:color w:val="auto"/>
                <w:sz w:val="28"/>
                <w:szCs w:val="28"/>
                <w:highlight w:val="none"/>
                <w:lang w:eastAsia="zh-CN"/>
              </w:rPr>
              <w:t>所有包</w:t>
            </w:r>
            <w:r>
              <w:rPr>
                <w:color w:val="auto"/>
                <w:sz w:val="28"/>
                <w:szCs w:val="28"/>
                <w:highlight w:val="none"/>
                <w:lang w:eastAsia="zh-CN"/>
              </w:rPr>
              <w:t xml:space="preserve">   </w:t>
            </w:r>
            <w:r>
              <w:rPr>
                <w:rFonts w:ascii="微软雅黑" w:hAnsi="微软雅黑" w:eastAsia="微软雅黑" w:cs="微软雅黑"/>
                <w:b/>
                <w:bCs/>
                <w:color w:val="auto"/>
                <w:sz w:val="28"/>
                <w:szCs w:val="28"/>
                <w:highlight w:val="none"/>
                <w:lang w:eastAsia="zh-CN"/>
              </w:rPr>
              <w:t>□</w:t>
            </w:r>
            <w:r>
              <w:rPr>
                <w:b/>
                <w:bCs/>
                <w:color w:val="auto"/>
                <w:sz w:val="28"/>
                <w:szCs w:val="28"/>
                <w:highlight w:val="none"/>
                <w:lang w:eastAsia="zh-CN"/>
              </w:rPr>
              <w:t>一个包</w:t>
            </w:r>
            <w:r>
              <w:rPr>
                <w:color w:val="auto"/>
                <w:spacing w:val="12"/>
                <w:sz w:val="28"/>
                <w:szCs w:val="28"/>
                <w:highlight w:val="none"/>
                <w:lang w:eastAsia="zh-CN"/>
              </w:rPr>
              <w:t xml:space="preserve">  </w:t>
            </w:r>
            <w:r>
              <w:rPr>
                <w:rFonts w:ascii="微软雅黑" w:hAnsi="微软雅黑" w:eastAsia="微软雅黑" w:cs="微软雅黑"/>
                <w:b/>
                <w:bCs/>
                <w:color w:val="auto"/>
                <w:sz w:val="28"/>
                <w:szCs w:val="28"/>
                <w:highlight w:val="none"/>
                <w:lang w:eastAsia="zh-CN"/>
              </w:rPr>
              <w:t>□</w:t>
            </w:r>
            <w:r>
              <w:rPr>
                <w:b/>
                <w:bCs/>
                <w:color w:val="auto"/>
                <w:sz w:val="28"/>
                <w:szCs w:val="28"/>
                <w:highlight w:val="none"/>
                <w:lang w:eastAsia="zh-CN"/>
              </w:rPr>
              <w:t>其他（特殊情况）</w:t>
            </w:r>
            <w:r>
              <w:rPr>
                <w:color w:val="auto"/>
                <w:sz w:val="28"/>
                <w:szCs w:val="28"/>
                <w:highlight w:val="none"/>
                <w:u w:val="single"/>
                <w:lang w:eastAsia="zh-CN"/>
              </w:rPr>
              <w:t xml:space="preserve">   </w:t>
            </w:r>
          </w:p>
        </w:tc>
      </w:tr>
      <w:tr w14:paraId="4D900D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4" w:hRule="atLeast"/>
        </w:trPr>
        <w:tc>
          <w:tcPr>
            <w:tcW w:w="956" w:type="dxa"/>
          </w:tcPr>
          <w:p w14:paraId="267FC73D">
            <w:pPr>
              <w:spacing w:line="308" w:lineRule="auto"/>
              <w:rPr>
                <w:color w:val="auto"/>
                <w:highlight w:val="none"/>
                <w:lang w:eastAsia="zh-CN"/>
              </w:rPr>
            </w:pPr>
          </w:p>
          <w:p w14:paraId="73C5D91C">
            <w:pPr>
              <w:spacing w:line="308" w:lineRule="auto"/>
              <w:rPr>
                <w:color w:val="auto"/>
                <w:highlight w:val="none"/>
                <w:lang w:eastAsia="zh-CN"/>
              </w:rPr>
            </w:pPr>
          </w:p>
          <w:p w14:paraId="2AF62676">
            <w:pPr>
              <w:pStyle w:val="18"/>
              <w:spacing w:before="91" w:line="179" w:lineRule="auto"/>
              <w:ind w:left="222"/>
              <w:rPr>
                <w:rFonts w:hint="eastAsia" w:eastAsia="仿宋"/>
                <w:color w:val="auto"/>
                <w:sz w:val="28"/>
                <w:szCs w:val="28"/>
                <w:highlight w:val="none"/>
                <w:lang w:eastAsia="zh-CN"/>
              </w:rPr>
            </w:pPr>
            <w:r>
              <w:rPr>
                <w:rFonts w:hint="eastAsia"/>
                <w:color w:val="auto"/>
                <w:spacing w:val="-8"/>
                <w:sz w:val="28"/>
                <w:szCs w:val="28"/>
                <w:highlight w:val="none"/>
                <w:lang w:val="en-US" w:eastAsia="zh-CN"/>
              </w:rPr>
              <w:t>6</w:t>
            </w:r>
            <w:r>
              <w:rPr>
                <w:color w:val="auto"/>
                <w:spacing w:val="-8"/>
                <w:sz w:val="28"/>
                <w:szCs w:val="28"/>
                <w:highlight w:val="none"/>
              </w:rPr>
              <w:t>.</w:t>
            </w:r>
            <w:r>
              <w:rPr>
                <w:rFonts w:hint="eastAsia"/>
                <w:color w:val="auto"/>
                <w:spacing w:val="-8"/>
                <w:sz w:val="28"/>
                <w:szCs w:val="28"/>
                <w:highlight w:val="none"/>
                <w:lang w:val="en-US" w:eastAsia="zh-CN"/>
              </w:rPr>
              <w:t>1</w:t>
            </w:r>
          </w:p>
        </w:tc>
        <w:tc>
          <w:tcPr>
            <w:tcW w:w="8321" w:type="dxa"/>
          </w:tcPr>
          <w:p w14:paraId="3CA1C905">
            <w:pPr>
              <w:pStyle w:val="18"/>
              <w:spacing w:before="160" w:line="219" w:lineRule="auto"/>
              <w:ind w:left="38"/>
              <w:rPr>
                <w:rFonts w:hint="eastAsia"/>
                <w:color w:val="auto"/>
                <w:sz w:val="28"/>
                <w:szCs w:val="28"/>
                <w:highlight w:val="none"/>
                <w:lang w:eastAsia="zh-CN"/>
              </w:rPr>
            </w:pPr>
            <w:r>
              <w:rPr>
                <w:b/>
                <w:bCs/>
                <w:color w:val="auto"/>
                <w:spacing w:val="-9"/>
                <w:sz w:val="28"/>
                <w:szCs w:val="28"/>
                <w:highlight w:val="none"/>
                <w:lang w:eastAsia="zh-CN"/>
              </w:rPr>
              <w:t>报价次数：二次。</w:t>
            </w:r>
          </w:p>
          <w:p w14:paraId="508A5FB9">
            <w:pPr>
              <w:pStyle w:val="18"/>
              <w:spacing w:before="167" w:line="275" w:lineRule="auto"/>
              <w:ind w:left="40" w:right="24" w:hanging="1"/>
              <w:rPr>
                <w:rFonts w:hint="eastAsia"/>
                <w:color w:val="auto"/>
                <w:sz w:val="28"/>
                <w:szCs w:val="28"/>
                <w:highlight w:val="none"/>
                <w:lang w:eastAsia="zh-CN"/>
              </w:rPr>
            </w:pPr>
            <w:r>
              <w:rPr>
                <w:color w:val="auto"/>
                <w:spacing w:val="-5"/>
                <w:sz w:val="28"/>
                <w:szCs w:val="28"/>
                <w:highlight w:val="none"/>
                <w:lang w:eastAsia="zh-CN"/>
              </w:rPr>
              <w:t>供应商登录远程采购项目，在评审过程中收到远程报价通</w:t>
            </w:r>
            <w:r>
              <w:rPr>
                <w:color w:val="auto"/>
                <w:spacing w:val="-6"/>
                <w:sz w:val="28"/>
                <w:szCs w:val="28"/>
                <w:highlight w:val="none"/>
                <w:lang w:eastAsia="zh-CN"/>
              </w:rPr>
              <w:t>知时，即可</w:t>
            </w:r>
            <w:r>
              <w:rPr>
                <w:color w:val="auto"/>
                <w:sz w:val="28"/>
                <w:szCs w:val="28"/>
                <w:highlight w:val="none"/>
                <w:lang w:eastAsia="zh-CN"/>
              </w:rPr>
              <w:t xml:space="preserve"> </w:t>
            </w:r>
            <w:r>
              <w:rPr>
                <w:color w:val="auto"/>
                <w:spacing w:val="-1"/>
                <w:sz w:val="28"/>
                <w:szCs w:val="28"/>
                <w:highlight w:val="none"/>
                <w:lang w:eastAsia="zh-CN"/>
              </w:rPr>
              <w:t>远程在线报价，因逾期或超时报价，将默认初次报价为最后报价。</w:t>
            </w:r>
            <w:r>
              <w:rPr>
                <w:rFonts w:hint="eastAsia"/>
                <w:color w:val="auto"/>
                <w:spacing w:val="-1"/>
                <w:sz w:val="28"/>
                <w:szCs w:val="28"/>
                <w:highlight w:val="none"/>
                <w:lang w:eastAsia="zh-CN"/>
              </w:rPr>
              <w:t>（</w:t>
            </w:r>
            <w:r>
              <w:rPr>
                <w:rFonts w:hint="eastAsia"/>
                <w:color w:val="auto"/>
                <w:spacing w:val="-1"/>
                <w:sz w:val="28"/>
                <w:szCs w:val="28"/>
                <w:highlight w:val="none"/>
                <w:lang w:val="en-US" w:eastAsia="zh-CN"/>
              </w:rPr>
              <w:t>二次报价之前允许供应商弃权退出</w:t>
            </w:r>
            <w:r>
              <w:rPr>
                <w:rFonts w:hint="eastAsia"/>
                <w:color w:val="auto"/>
                <w:spacing w:val="-1"/>
                <w:sz w:val="28"/>
                <w:szCs w:val="28"/>
                <w:highlight w:val="none"/>
                <w:lang w:eastAsia="zh-CN"/>
              </w:rPr>
              <w:t>）</w:t>
            </w:r>
          </w:p>
        </w:tc>
      </w:tr>
      <w:tr w14:paraId="6AF3D4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3" w:hRule="atLeast"/>
        </w:trPr>
        <w:tc>
          <w:tcPr>
            <w:tcW w:w="956" w:type="dxa"/>
          </w:tcPr>
          <w:p w14:paraId="239FD850">
            <w:pPr>
              <w:spacing w:line="309" w:lineRule="auto"/>
              <w:rPr>
                <w:color w:val="auto"/>
                <w:highlight w:val="none"/>
                <w:lang w:eastAsia="zh-CN"/>
              </w:rPr>
            </w:pPr>
          </w:p>
          <w:p w14:paraId="1B67634A">
            <w:pPr>
              <w:spacing w:line="310" w:lineRule="auto"/>
              <w:rPr>
                <w:color w:val="auto"/>
                <w:highlight w:val="none"/>
                <w:lang w:eastAsia="zh-CN"/>
              </w:rPr>
            </w:pPr>
          </w:p>
          <w:p w14:paraId="21B0356A">
            <w:pPr>
              <w:pStyle w:val="18"/>
              <w:spacing w:before="91" w:line="179" w:lineRule="auto"/>
              <w:ind w:left="222"/>
              <w:rPr>
                <w:rFonts w:hint="eastAsia" w:eastAsia="仿宋"/>
                <w:color w:val="auto"/>
                <w:sz w:val="28"/>
                <w:szCs w:val="28"/>
                <w:highlight w:val="none"/>
                <w:lang w:eastAsia="zh-CN"/>
              </w:rPr>
            </w:pPr>
            <w:r>
              <w:rPr>
                <w:rFonts w:hint="eastAsia"/>
                <w:color w:val="auto"/>
                <w:spacing w:val="-8"/>
                <w:sz w:val="28"/>
                <w:szCs w:val="28"/>
                <w:highlight w:val="none"/>
                <w:lang w:val="en-US" w:eastAsia="zh-CN"/>
              </w:rPr>
              <w:t>6</w:t>
            </w:r>
            <w:r>
              <w:rPr>
                <w:color w:val="auto"/>
                <w:spacing w:val="-8"/>
                <w:sz w:val="28"/>
                <w:szCs w:val="28"/>
                <w:highlight w:val="none"/>
              </w:rPr>
              <w:t>.</w:t>
            </w:r>
            <w:r>
              <w:rPr>
                <w:rFonts w:hint="eastAsia"/>
                <w:color w:val="auto"/>
                <w:spacing w:val="-8"/>
                <w:sz w:val="28"/>
                <w:szCs w:val="28"/>
                <w:highlight w:val="none"/>
                <w:lang w:val="en-US" w:eastAsia="zh-CN"/>
              </w:rPr>
              <w:t>2</w:t>
            </w:r>
          </w:p>
        </w:tc>
        <w:tc>
          <w:tcPr>
            <w:tcW w:w="8321" w:type="dxa"/>
          </w:tcPr>
          <w:p w14:paraId="3F968365">
            <w:pPr>
              <w:pStyle w:val="18"/>
              <w:spacing w:before="161" w:line="274" w:lineRule="auto"/>
              <w:ind w:left="45" w:right="76" w:hanging="6"/>
              <w:rPr>
                <w:rFonts w:hint="eastAsia"/>
                <w:color w:val="auto"/>
                <w:sz w:val="28"/>
                <w:szCs w:val="28"/>
                <w:highlight w:val="none"/>
                <w:lang w:eastAsia="zh-CN"/>
              </w:rPr>
            </w:pPr>
            <w:r>
              <w:rPr>
                <w:color w:val="auto"/>
                <w:spacing w:val="-2"/>
                <w:sz w:val="28"/>
                <w:szCs w:val="28"/>
                <w:highlight w:val="none"/>
                <w:lang w:eastAsia="zh-CN"/>
              </w:rPr>
              <w:t>（1）磋商响应报价：包含货物的采购、安装、调试、</w:t>
            </w:r>
            <w:r>
              <w:rPr>
                <w:color w:val="auto"/>
                <w:spacing w:val="-3"/>
                <w:sz w:val="28"/>
                <w:szCs w:val="28"/>
                <w:highlight w:val="none"/>
                <w:lang w:eastAsia="zh-CN"/>
              </w:rPr>
              <w:t>验收、培训、</w:t>
            </w:r>
            <w:r>
              <w:rPr>
                <w:color w:val="auto"/>
                <w:sz w:val="28"/>
                <w:szCs w:val="28"/>
                <w:highlight w:val="none"/>
                <w:lang w:eastAsia="zh-CN"/>
              </w:rPr>
              <w:t xml:space="preserve"> </w:t>
            </w:r>
            <w:r>
              <w:rPr>
                <w:color w:val="auto"/>
                <w:spacing w:val="-2"/>
                <w:sz w:val="28"/>
                <w:szCs w:val="28"/>
                <w:highlight w:val="none"/>
                <w:lang w:eastAsia="zh-CN"/>
              </w:rPr>
              <w:t>质保期内外服务、与货物有关的运输和保险及其他伴随服务等。</w:t>
            </w:r>
          </w:p>
          <w:p w14:paraId="476E38BF">
            <w:pPr>
              <w:pStyle w:val="18"/>
              <w:spacing w:before="169" w:line="218" w:lineRule="auto"/>
              <w:ind w:left="39"/>
              <w:rPr>
                <w:rFonts w:hint="eastAsia"/>
                <w:color w:val="auto"/>
                <w:sz w:val="28"/>
                <w:szCs w:val="28"/>
                <w:highlight w:val="none"/>
                <w:lang w:eastAsia="zh-CN"/>
              </w:rPr>
            </w:pPr>
            <w:r>
              <w:rPr>
                <w:color w:val="auto"/>
                <w:spacing w:val="-2"/>
                <w:sz w:val="28"/>
                <w:szCs w:val="28"/>
                <w:highlight w:val="none"/>
                <w:lang w:eastAsia="zh-CN"/>
              </w:rPr>
              <w:t>（2）磋商响应报价超过最高限价的按无效响应处理。</w:t>
            </w:r>
          </w:p>
        </w:tc>
      </w:tr>
      <w:tr w14:paraId="7FD397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0" w:hRule="atLeast"/>
        </w:trPr>
        <w:tc>
          <w:tcPr>
            <w:tcW w:w="956" w:type="dxa"/>
          </w:tcPr>
          <w:p w14:paraId="41170FBE">
            <w:pPr>
              <w:spacing w:line="389" w:lineRule="auto"/>
              <w:rPr>
                <w:color w:val="auto"/>
                <w:highlight w:val="none"/>
                <w:lang w:eastAsia="zh-CN"/>
              </w:rPr>
            </w:pPr>
          </w:p>
          <w:p w14:paraId="1EA4933B">
            <w:pPr>
              <w:pStyle w:val="18"/>
              <w:spacing w:before="91" w:line="179" w:lineRule="auto"/>
              <w:ind w:left="361"/>
              <w:rPr>
                <w:rFonts w:hint="eastAsia" w:eastAsia="仿宋"/>
                <w:color w:val="auto"/>
                <w:sz w:val="28"/>
                <w:szCs w:val="28"/>
                <w:highlight w:val="none"/>
                <w:lang w:eastAsia="zh-CN"/>
              </w:rPr>
            </w:pPr>
            <w:r>
              <w:rPr>
                <w:rFonts w:hint="eastAsia"/>
                <w:color w:val="auto"/>
                <w:spacing w:val="-8"/>
                <w:sz w:val="28"/>
                <w:szCs w:val="28"/>
                <w:highlight w:val="none"/>
                <w:lang w:val="en-US" w:eastAsia="zh-CN"/>
              </w:rPr>
              <w:t>7</w:t>
            </w:r>
          </w:p>
        </w:tc>
        <w:tc>
          <w:tcPr>
            <w:tcW w:w="8321" w:type="dxa"/>
          </w:tcPr>
          <w:p w14:paraId="302197D3">
            <w:pPr>
              <w:spacing w:line="338" w:lineRule="auto"/>
              <w:rPr>
                <w:color w:val="auto"/>
                <w:highlight w:val="none"/>
                <w:lang w:eastAsia="zh-CN"/>
              </w:rPr>
            </w:pPr>
          </w:p>
          <w:p w14:paraId="3CBAF74A">
            <w:pPr>
              <w:pStyle w:val="18"/>
              <w:spacing w:before="91" w:line="219" w:lineRule="auto"/>
              <w:ind w:left="38"/>
              <w:rPr>
                <w:rFonts w:hint="eastAsia"/>
                <w:color w:val="auto"/>
                <w:sz w:val="28"/>
                <w:szCs w:val="28"/>
                <w:highlight w:val="none"/>
                <w:lang w:eastAsia="zh-CN"/>
              </w:rPr>
            </w:pPr>
            <w:r>
              <w:rPr>
                <w:color w:val="auto"/>
                <w:spacing w:val="-4"/>
                <w:sz w:val="28"/>
                <w:szCs w:val="28"/>
                <w:highlight w:val="none"/>
                <w:lang w:eastAsia="zh-CN"/>
              </w:rPr>
              <w:t>磋商响应货币：人民币。</w:t>
            </w:r>
          </w:p>
        </w:tc>
      </w:tr>
      <w:tr w14:paraId="7F1EA1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956" w:type="dxa"/>
          </w:tcPr>
          <w:p w14:paraId="7A199581">
            <w:pPr>
              <w:pStyle w:val="18"/>
              <w:spacing w:before="297" w:line="179" w:lineRule="auto"/>
              <w:ind w:left="204"/>
              <w:rPr>
                <w:rFonts w:hint="eastAsia"/>
                <w:color w:val="auto"/>
                <w:sz w:val="28"/>
                <w:szCs w:val="28"/>
                <w:highlight w:val="none"/>
              </w:rPr>
            </w:pPr>
            <w:r>
              <w:rPr>
                <w:rFonts w:hint="eastAsia"/>
                <w:color w:val="auto"/>
                <w:spacing w:val="-3"/>
                <w:sz w:val="28"/>
                <w:szCs w:val="28"/>
                <w:highlight w:val="none"/>
                <w:lang w:val="en-US" w:eastAsia="zh-CN"/>
              </w:rPr>
              <w:t>8</w:t>
            </w:r>
            <w:r>
              <w:rPr>
                <w:color w:val="auto"/>
                <w:spacing w:val="-3"/>
                <w:sz w:val="28"/>
                <w:szCs w:val="28"/>
                <w:highlight w:val="none"/>
              </w:rPr>
              <w:t>.1</w:t>
            </w:r>
          </w:p>
        </w:tc>
        <w:tc>
          <w:tcPr>
            <w:tcW w:w="8321" w:type="dxa"/>
          </w:tcPr>
          <w:p w14:paraId="3DA2D6C3">
            <w:pPr>
              <w:pStyle w:val="18"/>
              <w:spacing w:before="246" w:line="219" w:lineRule="auto"/>
              <w:ind w:left="38"/>
              <w:rPr>
                <w:rFonts w:hint="eastAsia"/>
                <w:color w:val="auto"/>
                <w:sz w:val="28"/>
                <w:szCs w:val="28"/>
                <w:highlight w:val="none"/>
                <w:lang w:eastAsia="zh-CN"/>
              </w:rPr>
            </w:pPr>
            <w:r>
              <w:rPr>
                <w:b/>
                <w:bCs/>
                <w:color w:val="auto"/>
                <w:spacing w:val="-4"/>
                <w:sz w:val="28"/>
                <w:szCs w:val="28"/>
                <w:highlight w:val="none"/>
                <w:lang w:eastAsia="zh-CN"/>
              </w:rPr>
              <w:t>磋商有效期</w:t>
            </w:r>
            <w:r>
              <w:rPr>
                <w:color w:val="auto"/>
                <w:spacing w:val="-4"/>
                <w:sz w:val="28"/>
                <w:szCs w:val="28"/>
                <w:highlight w:val="none"/>
                <w:lang w:eastAsia="zh-CN"/>
              </w:rPr>
              <w:t>：从磋商响应截止之日起</w:t>
            </w:r>
            <w:r>
              <w:rPr>
                <w:color w:val="auto"/>
                <w:spacing w:val="-52"/>
                <w:sz w:val="28"/>
                <w:szCs w:val="28"/>
                <w:highlight w:val="none"/>
                <w:lang w:eastAsia="zh-CN"/>
              </w:rPr>
              <w:t xml:space="preserve"> </w:t>
            </w:r>
            <w:r>
              <w:rPr>
                <w:color w:val="auto"/>
                <w:spacing w:val="-4"/>
                <w:sz w:val="28"/>
                <w:szCs w:val="28"/>
                <w:highlight w:val="none"/>
                <w:lang w:eastAsia="zh-CN"/>
              </w:rPr>
              <w:t>60 日历日</w:t>
            </w:r>
          </w:p>
        </w:tc>
      </w:tr>
      <w:tr w14:paraId="061551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956" w:type="dxa"/>
          </w:tcPr>
          <w:p w14:paraId="51D87F87">
            <w:pPr>
              <w:pStyle w:val="18"/>
              <w:spacing w:before="297" w:line="179" w:lineRule="auto"/>
              <w:ind w:left="204"/>
              <w:rPr>
                <w:rFonts w:hint="default" w:eastAsia="仿宋"/>
                <w:color w:val="auto"/>
                <w:spacing w:val="-3"/>
                <w:sz w:val="28"/>
                <w:szCs w:val="28"/>
                <w:highlight w:val="none"/>
                <w:lang w:val="en-US" w:eastAsia="zh-CN"/>
              </w:rPr>
            </w:pPr>
            <w:r>
              <w:rPr>
                <w:rFonts w:hint="eastAsia"/>
                <w:color w:val="auto"/>
                <w:spacing w:val="-3"/>
                <w:sz w:val="28"/>
                <w:szCs w:val="28"/>
                <w:highlight w:val="none"/>
                <w:lang w:val="en-US" w:eastAsia="zh-CN"/>
              </w:rPr>
              <w:t>8.2</w:t>
            </w:r>
          </w:p>
        </w:tc>
        <w:tc>
          <w:tcPr>
            <w:tcW w:w="8321" w:type="dxa"/>
          </w:tcPr>
          <w:p w14:paraId="11D45FEC">
            <w:pPr>
              <w:pStyle w:val="18"/>
              <w:spacing w:before="246" w:line="219" w:lineRule="auto"/>
              <w:ind w:left="38"/>
              <w:rPr>
                <w:rFonts w:hint="default"/>
                <w:b/>
                <w:bCs/>
                <w:color w:val="auto"/>
                <w:spacing w:val="-4"/>
                <w:sz w:val="28"/>
                <w:szCs w:val="28"/>
                <w:highlight w:val="none"/>
                <w:lang w:val="en-US" w:eastAsia="zh-CN"/>
              </w:rPr>
            </w:pPr>
            <w:r>
              <w:rPr>
                <w:rFonts w:hint="eastAsia"/>
                <w:b/>
                <w:bCs/>
                <w:color w:val="auto"/>
                <w:spacing w:val="-2"/>
                <w:sz w:val="28"/>
                <w:szCs w:val="28"/>
                <w:highlight w:val="none"/>
                <w:lang w:eastAsia="zh-CN"/>
              </w:rPr>
              <w:t>供应商提出问题或要求澄清：</w:t>
            </w:r>
            <w:r>
              <w:rPr>
                <w:rFonts w:hint="eastAsia"/>
                <w:color w:val="auto"/>
                <w:spacing w:val="-2"/>
                <w:sz w:val="28"/>
                <w:szCs w:val="28"/>
                <w:highlight w:val="none"/>
                <w:lang w:eastAsia="zh-CN"/>
              </w:rPr>
              <w:t>潜在供应商对磋商文件内容如有疑问或需要澄清的，应在</w:t>
            </w:r>
            <w:r>
              <w:rPr>
                <w:rFonts w:hint="eastAsia"/>
                <w:color w:val="auto"/>
                <w:spacing w:val="-2"/>
                <w:sz w:val="28"/>
                <w:szCs w:val="28"/>
                <w:highlight w:val="none"/>
                <w:lang w:val="en-US" w:eastAsia="zh-CN"/>
              </w:rPr>
              <w:t>提交首次响应文件截止时间前5日内</w:t>
            </w:r>
            <w:r>
              <w:rPr>
                <w:rFonts w:hint="eastAsia"/>
                <w:color w:val="auto"/>
                <w:spacing w:val="-2"/>
                <w:sz w:val="28"/>
                <w:szCs w:val="28"/>
                <w:highlight w:val="none"/>
                <w:lang w:eastAsia="zh-CN"/>
              </w:rPr>
              <w:t>按竞争性磋商公告中载明的地址以书面的形式通知到采购代理机构。</w:t>
            </w:r>
            <w:r>
              <w:rPr>
                <w:rFonts w:hint="eastAsia"/>
                <w:color w:val="auto"/>
                <w:spacing w:val="-2"/>
                <w:sz w:val="28"/>
                <w:szCs w:val="28"/>
                <w:highlight w:val="none"/>
                <w:lang w:val="en-US" w:eastAsia="zh-CN"/>
              </w:rPr>
              <w:t>未按要求提交的疑问或澄清将不被接收。</w:t>
            </w:r>
          </w:p>
        </w:tc>
      </w:tr>
      <w:tr w14:paraId="08DD6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3" w:hRule="atLeast"/>
        </w:trPr>
        <w:tc>
          <w:tcPr>
            <w:tcW w:w="956" w:type="dxa"/>
          </w:tcPr>
          <w:p w14:paraId="73928F0F">
            <w:pPr>
              <w:spacing w:line="310" w:lineRule="auto"/>
              <w:rPr>
                <w:color w:val="auto"/>
                <w:highlight w:val="none"/>
                <w:lang w:eastAsia="zh-CN"/>
              </w:rPr>
            </w:pPr>
          </w:p>
          <w:p w14:paraId="43B786E2">
            <w:pPr>
              <w:spacing w:line="310" w:lineRule="auto"/>
              <w:rPr>
                <w:color w:val="auto"/>
                <w:highlight w:val="none"/>
                <w:lang w:eastAsia="zh-CN"/>
              </w:rPr>
            </w:pPr>
          </w:p>
          <w:p w14:paraId="1EE7CEEF">
            <w:pPr>
              <w:pStyle w:val="18"/>
              <w:spacing w:before="91" w:line="179" w:lineRule="auto"/>
              <w:ind w:left="204"/>
              <w:rPr>
                <w:rFonts w:hint="eastAsia"/>
                <w:color w:val="auto"/>
                <w:sz w:val="28"/>
                <w:szCs w:val="28"/>
                <w:highlight w:val="none"/>
              </w:rPr>
            </w:pPr>
            <w:r>
              <w:rPr>
                <w:rFonts w:hint="eastAsia"/>
                <w:color w:val="auto"/>
                <w:spacing w:val="-3"/>
                <w:sz w:val="28"/>
                <w:szCs w:val="28"/>
                <w:highlight w:val="none"/>
                <w:lang w:val="en-US" w:eastAsia="zh-CN"/>
              </w:rPr>
              <w:t>9</w:t>
            </w:r>
          </w:p>
        </w:tc>
        <w:tc>
          <w:tcPr>
            <w:tcW w:w="8321" w:type="dxa"/>
          </w:tcPr>
          <w:p w14:paraId="7691828D">
            <w:pPr>
              <w:pStyle w:val="18"/>
              <w:spacing w:before="164" w:line="314" w:lineRule="auto"/>
              <w:ind w:left="39" w:right="26" w:hanging="1"/>
              <w:rPr>
                <w:rFonts w:hint="eastAsia"/>
                <w:color w:val="auto"/>
                <w:sz w:val="28"/>
                <w:szCs w:val="28"/>
                <w:highlight w:val="none"/>
                <w:lang w:eastAsia="zh-CN"/>
              </w:rPr>
            </w:pPr>
            <w:r>
              <w:rPr>
                <w:color w:val="auto"/>
                <w:spacing w:val="-5"/>
                <w:sz w:val="28"/>
                <w:szCs w:val="28"/>
                <w:highlight w:val="none"/>
                <w:lang w:eastAsia="zh-CN"/>
              </w:rPr>
              <w:t>加密电子竞争性磋商响应文件的上传：加密电子竞争性磋</w:t>
            </w:r>
            <w:r>
              <w:rPr>
                <w:color w:val="auto"/>
                <w:spacing w:val="-6"/>
                <w:sz w:val="28"/>
                <w:szCs w:val="28"/>
                <w:highlight w:val="none"/>
                <w:lang w:eastAsia="zh-CN"/>
              </w:rPr>
              <w:t>商响应文件</w:t>
            </w:r>
            <w:r>
              <w:rPr>
                <w:color w:val="auto"/>
                <w:sz w:val="28"/>
                <w:szCs w:val="28"/>
                <w:highlight w:val="none"/>
                <w:lang w:eastAsia="zh-CN"/>
              </w:rPr>
              <w:t xml:space="preserve"> </w:t>
            </w:r>
            <w:r>
              <w:rPr>
                <w:color w:val="auto"/>
                <w:spacing w:val="-1"/>
                <w:sz w:val="28"/>
                <w:szCs w:val="28"/>
                <w:highlight w:val="none"/>
                <w:lang w:eastAsia="zh-CN"/>
              </w:rPr>
              <w:t>须在磋商截止时间前通过“河南省公共资源交易中心</w:t>
            </w:r>
          </w:p>
          <w:p w14:paraId="7AE0B659">
            <w:pPr>
              <w:pStyle w:val="18"/>
              <w:spacing w:before="50" w:line="211" w:lineRule="auto"/>
              <w:ind w:left="39"/>
              <w:rPr>
                <w:rFonts w:hint="eastAsia"/>
                <w:color w:val="auto"/>
                <w:sz w:val="28"/>
                <w:szCs w:val="28"/>
                <w:highlight w:val="none"/>
              </w:rPr>
            </w:pPr>
            <w:r>
              <w:rPr>
                <w:color w:val="auto"/>
                <w:spacing w:val="-1"/>
                <w:sz w:val="28"/>
                <w:szCs w:val="28"/>
                <w:highlight w:val="none"/>
              </w:rPr>
              <w:t>（</w:t>
            </w:r>
            <w:r>
              <w:rPr>
                <w:color w:val="auto"/>
                <w:highlight w:val="none"/>
              </w:rPr>
              <w:fldChar w:fldCharType="begin"/>
            </w:r>
            <w:r>
              <w:rPr>
                <w:color w:val="auto"/>
                <w:highlight w:val="none"/>
              </w:rPr>
              <w:instrText xml:space="preserve"> HYPERLINK "http://www.hnggzy.net" </w:instrText>
            </w:r>
            <w:r>
              <w:rPr>
                <w:color w:val="auto"/>
                <w:highlight w:val="none"/>
              </w:rPr>
              <w:fldChar w:fldCharType="separate"/>
            </w:r>
            <w:r>
              <w:rPr>
                <w:color w:val="auto"/>
                <w:spacing w:val="-1"/>
                <w:sz w:val="28"/>
                <w:szCs w:val="28"/>
                <w:highlight w:val="none"/>
              </w:rPr>
              <w:t>http://www.hnggzy.net</w:t>
            </w:r>
            <w:r>
              <w:rPr>
                <w:color w:val="auto"/>
                <w:spacing w:val="-1"/>
                <w:sz w:val="28"/>
                <w:szCs w:val="28"/>
                <w:highlight w:val="none"/>
              </w:rPr>
              <w:fldChar w:fldCharType="end"/>
            </w:r>
            <w:r>
              <w:rPr>
                <w:color w:val="auto"/>
                <w:spacing w:val="-1"/>
                <w:sz w:val="28"/>
                <w:szCs w:val="28"/>
                <w:highlight w:val="none"/>
              </w:rPr>
              <w:t>）”电子交易平台加密上传。</w:t>
            </w:r>
          </w:p>
        </w:tc>
      </w:tr>
      <w:tr w14:paraId="0093E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956" w:type="dxa"/>
          </w:tcPr>
          <w:p w14:paraId="25519971">
            <w:pPr>
              <w:pStyle w:val="18"/>
              <w:spacing w:before="268" w:line="179" w:lineRule="auto"/>
              <w:ind w:left="204"/>
              <w:rPr>
                <w:rFonts w:hint="default" w:eastAsia="仿宋"/>
                <w:color w:val="auto"/>
                <w:sz w:val="28"/>
                <w:szCs w:val="28"/>
                <w:highlight w:val="none"/>
                <w:lang w:val="en-US" w:eastAsia="zh-CN"/>
              </w:rPr>
            </w:pPr>
            <w:r>
              <w:rPr>
                <w:rFonts w:hint="eastAsia"/>
                <w:color w:val="auto"/>
                <w:spacing w:val="-3"/>
                <w:sz w:val="28"/>
                <w:szCs w:val="28"/>
                <w:highlight w:val="none"/>
                <w:lang w:val="en-US" w:eastAsia="zh-CN"/>
              </w:rPr>
              <w:t>10</w:t>
            </w:r>
          </w:p>
        </w:tc>
        <w:tc>
          <w:tcPr>
            <w:tcW w:w="8321" w:type="dxa"/>
          </w:tcPr>
          <w:p w14:paraId="73F9A2A8">
            <w:pPr>
              <w:pStyle w:val="18"/>
              <w:spacing w:before="217" w:line="217" w:lineRule="auto"/>
              <w:ind w:left="41"/>
              <w:rPr>
                <w:rFonts w:hint="eastAsia"/>
                <w:color w:val="auto"/>
                <w:sz w:val="28"/>
                <w:szCs w:val="28"/>
                <w:highlight w:val="none"/>
                <w:lang w:eastAsia="zh-CN"/>
              </w:rPr>
            </w:pPr>
            <w:r>
              <w:rPr>
                <w:color w:val="auto"/>
                <w:spacing w:val="-2"/>
                <w:sz w:val="28"/>
                <w:szCs w:val="28"/>
                <w:highlight w:val="none"/>
                <w:lang w:eastAsia="zh-CN"/>
              </w:rPr>
              <w:t>提交首次磋商响应文件截止时间：</w:t>
            </w:r>
            <w:r>
              <w:rPr>
                <w:b/>
                <w:bCs/>
                <w:color w:val="auto"/>
                <w:spacing w:val="-2"/>
                <w:sz w:val="28"/>
                <w:szCs w:val="28"/>
                <w:highlight w:val="none"/>
                <w:lang w:eastAsia="zh-CN"/>
              </w:rPr>
              <w:t>详见公告</w:t>
            </w:r>
          </w:p>
        </w:tc>
      </w:tr>
    </w:tbl>
    <w:p w14:paraId="3BFBA515">
      <w:pPr>
        <w:spacing w:line="89" w:lineRule="auto"/>
        <w:rPr>
          <w:color w:val="auto"/>
          <w:sz w:val="2"/>
          <w:highlight w:val="none"/>
          <w:lang w:eastAsia="zh-CN"/>
        </w:rPr>
      </w:pPr>
    </w:p>
    <w:tbl>
      <w:tblPr>
        <w:tblStyle w:val="17"/>
        <w:tblW w:w="927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6"/>
        <w:gridCol w:w="8321"/>
      </w:tblGrid>
      <w:tr w14:paraId="5E9F8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3" w:hRule="atLeast"/>
        </w:trPr>
        <w:tc>
          <w:tcPr>
            <w:tcW w:w="956" w:type="dxa"/>
          </w:tcPr>
          <w:p w14:paraId="1EC874C8">
            <w:pPr>
              <w:spacing w:line="277" w:lineRule="auto"/>
              <w:rPr>
                <w:color w:val="auto"/>
                <w:highlight w:val="none"/>
              </w:rPr>
            </w:pPr>
          </w:p>
          <w:p w14:paraId="425FBD3C">
            <w:pPr>
              <w:spacing w:line="278" w:lineRule="auto"/>
              <w:rPr>
                <w:color w:val="auto"/>
                <w:highlight w:val="none"/>
              </w:rPr>
            </w:pPr>
          </w:p>
          <w:p w14:paraId="586B893A">
            <w:pPr>
              <w:spacing w:line="278" w:lineRule="auto"/>
              <w:rPr>
                <w:color w:val="auto"/>
                <w:highlight w:val="none"/>
              </w:rPr>
            </w:pPr>
          </w:p>
          <w:p w14:paraId="5151F32D">
            <w:pPr>
              <w:spacing w:line="278" w:lineRule="auto"/>
              <w:rPr>
                <w:color w:val="auto"/>
                <w:highlight w:val="none"/>
              </w:rPr>
            </w:pPr>
          </w:p>
          <w:p w14:paraId="3F9C8D40">
            <w:pPr>
              <w:pStyle w:val="18"/>
              <w:spacing w:before="91" w:line="179" w:lineRule="auto"/>
              <w:ind w:left="207"/>
              <w:rPr>
                <w:rFonts w:hint="eastAsia"/>
                <w:color w:val="auto"/>
                <w:sz w:val="28"/>
                <w:szCs w:val="28"/>
                <w:highlight w:val="none"/>
              </w:rPr>
            </w:pPr>
            <w:r>
              <w:rPr>
                <w:rFonts w:hint="eastAsia"/>
                <w:color w:val="auto"/>
                <w:spacing w:val="-4"/>
                <w:sz w:val="28"/>
                <w:szCs w:val="28"/>
                <w:highlight w:val="none"/>
                <w:lang w:val="en-US" w:eastAsia="zh-CN"/>
              </w:rPr>
              <w:t>11</w:t>
            </w:r>
            <w:r>
              <w:rPr>
                <w:color w:val="auto"/>
                <w:spacing w:val="-4"/>
                <w:sz w:val="28"/>
                <w:szCs w:val="28"/>
                <w:highlight w:val="none"/>
              </w:rPr>
              <w:t>.1</w:t>
            </w:r>
          </w:p>
        </w:tc>
        <w:tc>
          <w:tcPr>
            <w:tcW w:w="8321" w:type="dxa"/>
          </w:tcPr>
          <w:p w14:paraId="06B96432">
            <w:pPr>
              <w:pStyle w:val="18"/>
              <w:spacing w:before="157" w:line="308" w:lineRule="auto"/>
              <w:ind w:left="38" w:right="21"/>
              <w:jc w:val="both"/>
              <w:rPr>
                <w:rFonts w:hint="eastAsia"/>
                <w:color w:val="auto"/>
                <w:sz w:val="28"/>
                <w:szCs w:val="28"/>
                <w:highlight w:val="none"/>
                <w:lang w:eastAsia="zh-CN"/>
              </w:rPr>
            </w:pPr>
            <w:r>
              <w:rPr>
                <w:color w:val="auto"/>
                <w:spacing w:val="-5"/>
                <w:sz w:val="28"/>
                <w:szCs w:val="28"/>
                <w:highlight w:val="none"/>
                <w:lang w:eastAsia="zh-CN"/>
              </w:rPr>
              <w:t>开启及解密方式：“远程不见面”开启方式，供应商无需到河南省公</w:t>
            </w:r>
            <w:r>
              <w:rPr>
                <w:color w:val="auto"/>
                <w:sz w:val="28"/>
                <w:szCs w:val="28"/>
                <w:highlight w:val="none"/>
                <w:lang w:eastAsia="zh-CN"/>
              </w:rPr>
              <w:t xml:space="preserve"> </w:t>
            </w:r>
            <w:r>
              <w:rPr>
                <w:color w:val="auto"/>
                <w:spacing w:val="-5"/>
                <w:sz w:val="28"/>
                <w:szCs w:val="28"/>
                <w:highlight w:val="none"/>
                <w:lang w:eastAsia="zh-CN"/>
              </w:rPr>
              <w:t>共资源交易中心现场参加开启会议。在提交首次磋商响应</w:t>
            </w:r>
            <w:r>
              <w:rPr>
                <w:color w:val="auto"/>
                <w:spacing w:val="-6"/>
                <w:sz w:val="28"/>
                <w:szCs w:val="28"/>
                <w:highlight w:val="none"/>
                <w:lang w:eastAsia="zh-CN"/>
              </w:rPr>
              <w:t>文件截止时</w:t>
            </w:r>
            <w:r>
              <w:rPr>
                <w:color w:val="auto"/>
                <w:sz w:val="28"/>
                <w:szCs w:val="28"/>
                <w:highlight w:val="none"/>
                <w:lang w:eastAsia="zh-CN"/>
              </w:rPr>
              <w:t xml:space="preserve"> </w:t>
            </w:r>
            <w:r>
              <w:rPr>
                <w:color w:val="auto"/>
                <w:spacing w:val="-5"/>
                <w:sz w:val="28"/>
                <w:szCs w:val="28"/>
                <w:highlight w:val="none"/>
                <w:lang w:eastAsia="zh-CN"/>
              </w:rPr>
              <w:t>间前，供应商登陆不见面开标大厅，在线准时参加开启活动并进行文</w:t>
            </w:r>
            <w:r>
              <w:rPr>
                <w:color w:val="auto"/>
                <w:sz w:val="28"/>
                <w:szCs w:val="28"/>
                <w:highlight w:val="none"/>
                <w:lang w:eastAsia="zh-CN"/>
              </w:rPr>
              <w:t xml:space="preserve"> </w:t>
            </w:r>
            <w:r>
              <w:rPr>
                <w:color w:val="auto"/>
                <w:spacing w:val="-5"/>
                <w:sz w:val="28"/>
                <w:szCs w:val="28"/>
                <w:highlight w:val="none"/>
                <w:lang w:eastAsia="zh-CN"/>
              </w:rPr>
              <w:t>件解密。未在规定时间内解密竞争性磋商响应文件的供应商，</w:t>
            </w:r>
            <w:r>
              <w:rPr>
                <w:color w:val="auto"/>
                <w:spacing w:val="-6"/>
                <w:sz w:val="28"/>
                <w:szCs w:val="28"/>
                <w:highlight w:val="none"/>
                <w:lang w:eastAsia="zh-CN"/>
              </w:rPr>
              <w:t>其竞争</w:t>
            </w:r>
            <w:r>
              <w:rPr>
                <w:color w:val="auto"/>
                <w:sz w:val="28"/>
                <w:szCs w:val="28"/>
                <w:highlight w:val="none"/>
                <w:lang w:eastAsia="zh-CN"/>
              </w:rPr>
              <w:t xml:space="preserve"> </w:t>
            </w:r>
            <w:r>
              <w:rPr>
                <w:color w:val="auto"/>
                <w:spacing w:val="-3"/>
                <w:sz w:val="28"/>
                <w:szCs w:val="28"/>
                <w:highlight w:val="none"/>
                <w:lang w:eastAsia="zh-CN"/>
              </w:rPr>
              <w:t>性磋商响应文件不予接受并退回。</w:t>
            </w:r>
          </w:p>
        </w:tc>
      </w:tr>
      <w:tr w14:paraId="50241F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5" w:hRule="atLeast"/>
        </w:trPr>
        <w:tc>
          <w:tcPr>
            <w:tcW w:w="956" w:type="dxa"/>
          </w:tcPr>
          <w:p w14:paraId="0421E269">
            <w:pPr>
              <w:spacing w:line="369" w:lineRule="auto"/>
              <w:rPr>
                <w:color w:val="auto"/>
                <w:highlight w:val="none"/>
                <w:lang w:eastAsia="zh-CN"/>
              </w:rPr>
            </w:pPr>
          </w:p>
          <w:p w14:paraId="67F307B4">
            <w:pPr>
              <w:pStyle w:val="18"/>
              <w:spacing w:before="91" w:line="179" w:lineRule="auto"/>
              <w:ind w:left="207"/>
              <w:rPr>
                <w:rFonts w:hint="eastAsia"/>
                <w:color w:val="auto"/>
                <w:sz w:val="28"/>
                <w:szCs w:val="28"/>
                <w:highlight w:val="none"/>
              </w:rPr>
            </w:pPr>
            <w:r>
              <w:rPr>
                <w:rFonts w:hint="eastAsia"/>
                <w:color w:val="auto"/>
                <w:spacing w:val="-4"/>
                <w:sz w:val="28"/>
                <w:szCs w:val="28"/>
                <w:highlight w:val="none"/>
                <w:lang w:val="en-US" w:eastAsia="zh-CN"/>
              </w:rPr>
              <w:t>11</w:t>
            </w:r>
            <w:r>
              <w:rPr>
                <w:color w:val="auto"/>
                <w:spacing w:val="-4"/>
                <w:sz w:val="28"/>
                <w:szCs w:val="28"/>
                <w:highlight w:val="none"/>
              </w:rPr>
              <w:t>.2</w:t>
            </w:r>
          </w:p>
        </w:tc>
        <w:tc>
          <w:tcPr>
            <w:tcW w:w="8321" w:type="dxa"/>
          </w:tcPr>
          <w:p w14:paraId="1609F768">
            <w:pPr>
              <w:pStyle w:val="18"/>
              <w:spacing w:before="160" w:line="275" w:lineRule="auto"/>
              <w:ind w:left="39" w:firstLine="1"/>
              <w:rPr>
                <w:rFonts w:hint="eastAsia"/>
                <w:color w:val="auto"/>
                <w:sz w:val="28"/>
                <w:szCs w:val="28"/>
                <w:highlight w:val="none"/>
                <w:lang w:eastAsia="zh-CN"/>
              </w:rPr>
            </w:pPr>
            <w:r>
              <w:rPr>
                <w:color w:val="auto"/>
                <w:spacing w:val="-19"/>
                <w:sz w:val="28"/>
                <w:szCs w:val="28"/>
                <w:highlight w:val="none"/>
                <w:lang w:eastAsia="zh-CN"/>
              </w:rPr>
              <w:t>远 程 开 标 大 厅</w:t>
            </w:r>
            <w:r>
              <w:rPr>
                <w:color w:val="auto"/>
                <w:spacing w:val="25"/>
                <w:sz w:val="28"/>
                <w:szCs w:val="28"/>
                <w:highlight w:val="none"/>
                <w:lang w:eastAsia="zh-CN"/>
              </w:rPr>
              <w:t xml:space="preserve"> </w:t>
            </w:r>
            <w:r>
              <w:rPr>
                <w:color w:val="auto"/>
                <w:spacing w:val="-19"/>
                <w:sz w:val="28"/>
                <w:szCs w:val="28"/>
                <w:highlight w:val="none"/>
                <w:lang w:eastAsia="zh-CN"/>
              </w:rPr>
              <w:t>网 址</w:t>
            </w:r>
            <w:r>
              <w:rPr>
                <w:color w:val="auto"/>
                <w:spacing w:val="15"/>
                <w:sz w:val="28"/>
                <w:szCs w:val="28"/>
                <w:highlight w:val="none"/>
                <w:lang w:eastAsia="zh-CN"/>
              </w:rPr>
              <w:t xml:space="preserve"> </w:t>
            </w:r>
            <w:r>
              <w:rPr>
                <w:color w:val="auto"/>
                <w:spacing w:val="-19"/>
                <w:sz w:val="28"/>
                <w:szCs w:val="28"/>
                <w:highlight w:val="none"/>
                <w:lang w:eastAsia="zh-CN"/>
              </w:rPr>
              <w:t>：</w:t>
            </w:r>
            <w:r>
              <w:rPr>
                <w:color w:val="auto"/>
                <w:spacing w:val="-1"/>
                <w:sz w:val="28"/>
                <w:szCs w:val="28"/>
                <w:highlight w:val="none"/>
                <w:lang w:eastAsia="zh-CN"/>
              </w:rPr>
              <w:t xml:space="preserve"> </w:t>
            </w:r>
            <w:r>
              <w:rPr>
                <w:color w:val="auto"/>
                <w:spacing w:val="-19"/>
                <w:sz w:val="28"/>
                <w:szCs w:val="28"/>
                <w:highlight w:val="none"/>
                <w:lang w:eastAsia="zh-CN"/>
              </w:rPr>
              <w:t>河</w:t>
            </w:r>
            <w:r>
              <w:rPr>
                <w:color w:val="auto"/>
                <w:spacing w:val="10"/>
                <w:sz w:val="28"/>
                <w:szCs w:val="28"/>
                <w:highlight w:val="none"/>
                <w:lang w:eastAsia="zh-CN"/>
              </w:rPr>
              <w:t xml:space="preserve"> </w:t>
            </w:r>
            <w:r>
              <w:rPr>
                <w:color w:val="auto"/>
                <w:spacing w:val="-19"/>
                <w:sz w:val="28"/>
                <w:szCs w:val="28"/>
                <w:highlight w:val="none"/>
                <w:lang w:eastAsia="zh-CN"/>
              </w:rPr>
              <w:t>南</w:t>
            </w:r>
            <w:r>
              <w:rPr>
                <w:color w:val="auto"/>
                <w:spacing w:val="-4"/>
                <w:sz w:val="28"/>
                <w:szCs w:val="28"/>
                <w:highlight w:val="none"/>
                <w:lang w:eastAsia="zh-CN"/>
              </w:rPr>
              <w:t xml:space="preserve"> </w:t>
            </w:r>
            <w:r>
              <w:rPr>
                <w:color w:val="auto"/>
                <w:spacing w:val="-19"/>
                <w:sz w:val="28"/>
                <w:szCs w:val="28"/>
                <w:highlight w:val="none"/>
                <w:lang w:eastAsia="zh-CN"/>
              </w:rPr>
              <w:t>省</w:t>
            </w:r>
            <w:r>
              <w:rPr>
                <w:color w:val="auto"/>
                <w:sz w:val="28"/>
                <w:szCs w:val="28"/>
                <w:highlight w:val="none"/>
                <w:lang w:eastAsia="zh-CN"/>
              </w:rPr>
              <w:t xml:space="preserve"> </w:t>
            </w:r>
            <w:r>
              <w:rPr>
                <w:color w:val="auto"/>
                <w:spacing w:val="-19"/>
                <w:sz w:val="28"/>
                <w:szCs w:val="28"/>
                <w:highlight w:val="none"/>
                <w:lang w:eastAsia="zh-CN"/>
              </w:rPr>
              <w:t>公</w:t>
            </w:r>
            <w:r>
              <w:rPr>
                <w:color w:val="auto"/>
                <w:spacing w:val="4"/>
                <w:sz w:val="28"/>
                <w:szCs w:val="28"/>
                <w:highlight w:val="none"/>
                <w:lang w:eastAsia="zh-CN"/>
              </w:rPr>
              <w:t xml:space="preserve"> </w:t>
            </w:r>
            <w:r>
              <w:rPr>
                <w:color w:val="auto"/>
                <w:spacing w:val="-19"/>
                <w:sz w:val="28"/>
                <w:szCs w:val="28"/>
                <w:highlight w:val="none"/>
                <w:lang w:eastAsia="zh-CN"/>
              </w:rPr>
              <w:t>共</w:t>
            </w:r>
            <w:r>
              <w:rPr>
                <w:color w:val="auto"/>
                <w:spacing w:val="8"/>
                <w:sz w:val="28"/>
                <w:szCs w:val="28"/>
                <w:highlight w:val="none"/>
                <w:lang w:eastAsia="zh-CN"/>
              </w:rPr>
              <w:t xml:space="preserve"> </w:t>
            </w:r>
            <w:r>
              <w:rPr>
                <w:color w:val="auto"/>
                <w:spacing w:val="-19"/>
                <w:sz w:val="28"/>
                <w:szCs w:val="28"/>
                <w:highlight w:val="none"/>
                <w:lang w:eastAsia="zh-CN"/>
              </w:rPr>
              <w:t>资</w:t>
            </w:r>
            <w:r>
              <w:rPr>
                <w:color w:val="auto"/>
                <w:sz w:val="28"/>
                <w:szCs w:val="28"/>
                <w:highlight w:val="none"/>
                <w:lang w:eastAsia="zh-CN"/>
              </w:rPr>
              <w:t xml:space="preserve"> </w:t>
            </w:r>
            <w:r>
              <w:rPr>
                <w:color w:val="auto"/>
                <w:spacing w:val="-20"/>
                <w:sz w:val="28"/>
                <w:szCs w:val="28"/>
                <w:highlight w:val="none"/>
                <w:lang w:eastAsia="zh-CN"/>
              </w:rPr>
              <w:t>源</w:t>
            </w:r>
            <w:r>
              <w:rPr>
                <w:color w:val="auto"/>
                <w:spacing w:val="3"/>
                <w:sz w:val="28"/>
                <w:szCs w:val="28"/>
                <w:highlight w:val="none"/>
                <w:lang w:eastAsia="zh-CN"/>
              </w:rPr>
              <w:t xml:space="preserve"> </w:t>
            </w:r>
            <w:r>
              <w:rPr>
                <w:color w:val="auto"/>
                <w:spacing w:val="-20"/>
                <w:sz w:val="28"/>
                <w:szCs w:val="28"/>
                <w:highlight w:val="none"/>
                <w:lang w:eastAsia="zh-CN"/>
              </w:rPr>
              <w:t>交</w:t>
            </w:r>
            <w:r>
              <w:rPr>
                <w:color w:val="auto"/>
                <w:spacing w:val="3"/>
                <w:sz w:val="28"/>
                <w:szCs w:val="28"/>
                <w:highlight w:val="none"/>
                <w:lang w:eastAsia="zh-CN"/>
              </w:rPr>
              <w:t xml:space="preserve"> </w:t>
            </w:r>
            <w:r>
              <w:rPr>
                <w:color w:val="auto"/>
                <w:spacing w:val="-20"/>
                <w:sz w:val="28"/>
                <w:szCs w:val="28"/>
                <w:highlight w:val="none"/>
                <w:lang w:eastAsia="zh-CN"/>
              </w:rPr>
              <w:t>易</w:t>
            </w:r>
            <w:r>
              <w:rPr>
                <w:color w:val="auto"/>
                <w:spacing w:val="30"/>
                <w:sz w:val="28"/>
                <w:szCs w:val="28"/>
                <w:highlight w:val="none"/>
                <w:lang w:eastAsia="zh-CN"/>
              </w:rPr>
              <w:t xml:space="preserve"> </w:t>
            </w:r>
            <w:r>
              <w:rPr>
                <w:color w:val="auto"/>
                <w:spacing w:val="-20"/>
                <w:sz w:val="28"/>
                <w:szCs w:val="28"/>
                <w:highlight w:val="none"/>
                <w:lang w:eastAsia="zh-CN"/>
              </w:rPr>
              <w:t>中</w:t>
            </w:r>
            <w:r>
              <w:rPr>
                <w:color w:val="auto"/>
                <w:spacing w:val="2"/>
                <w:sz w:val="28"/>
                <w:szCs w:val="28"/>
                <w:highlight w:val="none"/>
                <w:lang w:eastAsia="zh-CN"/>
              </w:rPr>
              <w:t xml:space="preserve"> </w:t>
            </w:r>
            <w:r>
              <w:rPr>
                <w:color w:val="auto"/>
                <w:spacing w:val="-20"/>
                <w:sz w:val="28"/>
                <w:szCs w:val="28"/>
                <w:highlight w:val="none"/>
                <w:lang w:eastAsia="zh-CN"/>
              </w:rPr>
              <w:t>心</w:t>
            </w:r>
            <w:r>
              <w:rPr>
                <w:color w:val="auto"/>
                <w:spacing w:val="12"/>
                <w:sz w:val="28"/>
                <w:szCs w:val="28"/>
                <w:highlight w:val="none"/>
                <w:lang w:eastAsia="zh-CN"/>
              </w:rPr>
              <w:t xml:space="preserve"> </w:t>
            </w:r>
            <w:r>
              <w:rPr>
                <w:color w:val="auto"/>
                <w:spacing w:val="-20"/>
                <w:sz w:val="28"/>
                <w:szCs w:val="28"/>
                <w:highlight w:val="none"/>
                <w:lang w:eastAsia="zh-CN"/>
              </w:rPr>
              <w:t>”</w:t>
            </w:r>
            <w:r>
              <w:rPr>
                <w:color w:val="auto"/>
                <w:sz w:val="28"/>
                <w:szCs w:val="28"/>
                <w:highlight w:val="none"/>
                <w:lang w:eastAsia="zh-CN"/>
              </w:rPr>
              <w:t xml:space="preserve"> </w:t>
            </w:r>
            <w:r>
              <w:rPr>
                <w:color w:val="auto"/>
                <w:spacing w:val="-3"/>
                <w:sz w:val="28"/>
                <w:szCs w:val="28"/>
                <w:highlight w:val="none"/>
                <w:lang w:eastAsia="zh-CN"/>
              </w:rPr>
              <w:t>（</w:t>
            </w:r>
            <w:r>
              <w:rPr>
                <w:color w:val="auto"/>
                <w:highlight w:val="none"/>
              </w:rPr>
              <w:fldChar w:fldCharType="begin"/>
            </w:r>
            <w:r>
              <w:rPr>
                <w:color w:val="auto"/>
                <w:highlight w:val="none"/>
              </w:rPr>
              <w:instrText xml:space="preserve"> HYPERLINK "http://www.hnggzy.net" </w:instrText>
            </w:r>
            <w:r>
              <w:rPr>
                <w:color w:val="auto"/>
                <w:highlight w:val="none"/>
              </w:rPr>
              <w:fldChar w:fldCharType="separate"/>
            </w:r>
            <w:r>
              <w:rPr>
                <w:color w:val="auto"/>
                <w:spacing w:val="-3"/>
                <w:sz w:val="28"/>
                <w:szCs w:val="28"/>
                <w:highlight w:val="none"/>
                <w:lang w:eastAsia="zh-CN"/>
              </w:rPr>
              <w:t>http://www.hnggzy.</w:t>
            </w:r>
            <w:r>
              <w:rPr>
                <w:color w:val="auto"/>
                <w:spacing w:val="-4"/>
                <w:sz w:val="28"/>
                <w:szCs w:val="28"/>
                <w:highlight w:val="none"/>
                <w:lang w:eastAsia="zh-CN"/>
              </w:rPr>
              <w:t>net</w:t>
            </w:r>
            <w:r>
              <w:rPr>
                <w:color w:val="auto"/>
                <w:spacing w:val="-4"/>
                <w:sz w:val="28"/>
                <w:szCs w:val="28"/>
                <w:highlight w:val="none"/>
                <w:lang w:eastAsia="zh-CN"/>
              </w:rPr>
              <w:fldChar w:fldCharType="end"/>
            </w:r>
            <w:r>
              <w:rPr>
                <w:color w:val="auto"/>
                <w:spacing w:val="-4"/>
                <w:sz w:val="28"/>
                <w:szCs w:val="28"/>
                <w:highlight w:val="none"/>
                <w:lang w:eastAsia="zh-CN"/>
              </w:rPr>
              <w:t>）——不见面开标大厅。</w:t>
            </w:r>
          </w:p>
        </w:tc>
      </w:tr>
      <w:tr w14:paraId="550917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4" w:hRule="atLeast"/>
        </w:trPr>
        <w:tc>
          <w:tcPr>
            <w:tcW w:w="956" w:type="dxa"/>
          </w:tcPr>
          <w:p w14:paraId="5D8D1AFE">
            <w:pPr>
              <w:spacing w:line="370" w:lineRule="auto"/>
              <w:rPr>
                <w:color w:val="auto"/>
                <w:highlight w:val="none"/>
                <w:lang w:eastAsia="zh-CN"/>
              </w:rPr>
            </w:pPr>
          </w:p>
          <w:p w14:paraId="25697382">
            <w:pPr>
              <w:pStyle w:val="18"/>
              <w:spacing w:before="91" w:line="179" w:lineRule="auto"/>
              <w:ind w:left="207"/>
              <w:rPr>
                <w:rFonts w:hint="eastAsia"/>
                <w:color w:val="auto"/>
                <w:sz w:val="28"/>
                <w:szCs w:val="28"/>
                <w:highlight w:val="none"/>
              </w:rPr>
            </w:pPr>
            <w:r>
              <w:rPr>
                <w:rFonts w:hint="eastAsia"/>
                <w:color w:val="auto"/>
                <w:spacing w:val="-4"/>
                <w:sz w:val="28"/>
                <w:szCs w:val="28"/>
                <w:highlight w:val="none"/>
                <w:lang w:val="en-US" w:eastAsia="zh-CN"/>
              </w:rPr>
              <w:t>11</w:t>
            </w:r>
            <w:r>
              <w:rPr>
                <w:color w:val="auto"/>
                <w:spacing w:val="-4"/>
                <w:sz w:val="28"/>
                <w:szCs w:val="28"/>
                <w:highlight w:val="none"/>
              </w:rPr>
              <w:t>.3</w:t>
            </w:r>
          </w:p>
        </w:tc>
        <w:tc>
          <w:tcPr>
            <w:tcW w:w="8321" w:type="dxa"/>
          </w:tcPr>
          <w:p w14:paraId="4E38F01C">
            <w:pPr>
              <w:pStyle w:val="18"/>
              <w:spacing w:before="161" w:line="217" w:lineRule="auto"/>
              <w:ind w:left="38"/>
              <w:rPr>
                <w:rFonts w:hint="eastAsia"/>
                <w:color w:val="auto"/>
                <w:sz w:val="28"/>
                <w:szCs w:val="28"/>
                <w:highlight w:val="none"/>
                <w:lang w:eastAsia="zh-CN"/>
              </w:rPr>
            </w:pPr>
            <w:r>
              <w:rPr>
                <w:color w:val="auto"/>
                <w:spacing w:val="-3"/>
                <w:sz w:val="28"/>
                <w:szCs w:val="28"/>
                <w:highlight w:val="none"/>
                <w:lang w:eastAsia="zh-CN"/>
              </w:rPr>
              <w:t>磋商开启时间：</w:t>
            </w:r>
            <w:r>
              <w:rPr>
                <w:b/>
                <w:bCs/>
                <w:color w:val="auto"/>
                <w:spacing w:val="-3"/>
                <w:sz w:val="28"/>
                <w:szCs w:val="28"/>
                <w:highlight w:val="none"/>
                <w:lang w:eastAsia="zh-CN"/>
              </w:rPr>
              <w:t>详见公告</w:t>
            </w:r>
          </w:p>
          <w:p w14:paraId="43916E36">
            <w:pPr>
              <w:pStyle w:val="18"/>
              <w:spacing w:before="172" w:line="217" w:lineRule="auto"/>
              <w:ind w:left="38"/>
              <w:rPr>
                <w:rFonts w:hint="eastAsia"/>
                <w:color w:val="auto"/>
                <w:sz w:val="28"/>
                <w:szCs w:val="28"/>
                <w:highlight w:val="none"/>
              </w:rPr>
            </w:pPr>
            <w:r>
              <w:rPr>
                <w:color w:val="auto"/>
                <w:spacing w:val="-3"/>
                <w:sz w:val="28"/>
                <w:szCs w:val="28"/>
                <w:highlight w:val="none"/>
              </w:rPr>
              <w:t>开启地点：</w:t>
            </w:r>
            <w:r>
              <w:rPr>
                <w:b/>
                <w:bCs/>
                <w:color w:val="auto"/>
                <w:spacing w:val="-3"/>
                <w:sz w:val="28"/>
                <w:szCs w:val="28"/>
                <w:highlight w:val="none"/>
              </w:rPr>
              <w:t>详见公告</w:t>
            </w:r>
          </w:p>
        </w:tc>
      </w:tr>
      <w:tr w14:paraId="7DE810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2" w:hRule="atLeast"/>
        </w:trPr>
        <w:tc>
          <w:tcPr>
            <w:tcW w:w="956" w:type="dxa"/>
          </w:tcPr>
          <w:p w14:paraId="51B5A830">
            <w:pPr>
              <w:spacing w:line="260" w:lineRule="auto"/>
              <w:rPr>
                <w:color w:val="auto"/>
                <w:highlight w:val="none"/>
              </w:rPr>
            </w:pPr>
          </w:p>
          <w:p w14:paraId="3B06363F">
            <w:pPr>
              <w:spacing w:line="260" w:lineRule="auto"/>
              <w:rPr>
                <w:color w:val="auto"/>
                <w:highlight w:val="none"/>
              </w:rPr>
            </w:pPr>
          </w:p>
          <w:p w14:paraId="5DFD2466">
            <w:pPr>
              <w:spacing w:line="260" w:lineRule="auto"/>
              <w:rPr>
                <w:color w:val="auto"/>
                <w:highlight w:val="none"/>
              </w:rPr>
            </w:pPr>
          </w:p>
          <w:p w14:paraId="24D73636">
            <w:pPr>
              <w:spacing w:line="260" w:lineRule="auto"/>
              <w:rPr>
                <w:color w:val="auto"/>
                <w:highlight w:val="none"/>
              </w:rPr>
            </w:pPr>
          </w:p>
          <w:p w14:paraId="7F15579C">
            <w:pPr>
              <w:spacing w:line="261" w:lineRule="auto"/>
              <w:rPr>
                <w:color w:val="auto"/>
                <w:highlight w:val="none"/>
              </w:rPr>
            </w:pPr>
          </w:p>
          <w:p w14:paraId="16EB32A4">
            <w:pPr>
              <w:spacing w:line="261" w:lineRule="auto"/>
              <w:rPr>
                <w:color w:val="auto"/>
                <w:highlight w:val="none"/>
              </w:rPr>
            </w:pPr>
          </w:p>
          <w:p w14:paraId="5B5CBC69">
            <w:pPr>
              <w:spacing w:line="261" w:lineRule="auto"/>
              <w:rPr>
                <w:color w:val="auto"/>
                <w:highlight w:val="none"/>
              </w:rPr>
            </w:pPr>
          </w:p>
          <w:p w14:paraId="303C5D06">
            <w:pPr>
              <w:spacing w:line="261" w:lineRule="auto"/>
              <w:rPr>
                <w:color w:val="auto"/>
                <w:highlight w:val="none"/>
              </w:rPr>
            </w:pPr>
          </w:p>
          <w:p w14:paraId="2E0AB7A7">
            <w:pPr>
              <w:spacing w:line="261" w:lineRule="auto"/>
              <w:rPr>
                <w:color w:val="auto"/>
                <w:highlight w:val="none"/>
              </w:rPr>
            </w:pPr>
          </w:p>
          <w:p w14:paraId="36B70E04">
            <w:pPr>
              <w:spacing w:line="261" w:lineRule="auto"/>
              <w:rPr>
                <w:color w:val="auto"/>
                <w:highlight w:val="none"/>
              </w:rPr>
            </w:pPr>
          </w:p>
          <w:p w14:paraId="5976EECB">
            <w:pPr>
              <w:pStyle w:val="18"/>
              <w:spacing w:before="92" w:line="179" w:lineRule="auto"/>
              <w:ind w:left="346"/>
              <w:rPr>
                <w:rFonts w:hint="default" w:eastAsia="仿宋"/>
                <w:color w:val="auto"/>
                <w:sz w:val="28"/>
                <w:szCs w:val="28"/>
                <w:highlight w:val="none"/>
                <w:lang w:val="en-US" w:eastAsia="zh-CN"/>
              </w:rPr>
            </w:pPr>
            <w:r>
              <w:rPr>
                <w:rFonts w:hint="eastAsia"/>
                <w:color w:val="auto"/>
                <w:spacing w:val="-7"/>
                <w:sz w:val="28"/>
                <w:szCs w:val="28"/>
                <w:highlight w:val="none"/>
                <w:lang w:val="en-US" w:eastAsia="zh-CN"/>
              </w:rPr>
              <w:t>12</w:t>
            </w:r>
          </w:p>
        </w:tc>
        <w:tc>
          <w:tcPr>
            <w:tcW w:w="8321" w:type="dxa"/>
          </w:tcPr>
          <w:p w14:paraId="0DEF7643">
            <w:pPr>
              <w:pStyle w:val="18"/>
              <w:spacing w:before="161" w:line="218" w:lineRule="auto"/>
              <w:ind w:left="38"/>
              <w:rPr>
                <w:rFonts w:hint="eastAsia"/>
                <w:color w:val="auto"/>
                <w:sz w:val="28"/>
                <w:szCs w:val="28"/>
                <w:highlight w:val="none"/>
                <w:lang w:eastAsia="zh-CN"/>
              </w:rPr>
            </w:pPr>
            <w:r>
              <w:rPr>
                <w:b/>
                <w:bCs/>
                <w:color w:val="auto"/>
                <w:spacing w:val="1"/>
                <w:sz w:val="28"/>
                <w:szCs w:val="28"/>
                <w:highlight w:val="none"/>
                <w:lang w:eastAsia="zh-CN"/>
              </w:rPr>
              <w:t>信用查询时间:</w:t>
            </w:r>
          </w:p>
          <w:p w14:paraId="216B623C">
            <w:pPr>
              <w:pStyle w:val="18"/>
              <w:spacing w:before="175" w:line="324" w:lineRule="auto"/>
              <w:ind w:left="38" w:firstLine="1"/>
              <w:jc w:val="both"/>
              <w:rPr>
                <w:rFonts w:hint="eastAsia"/>
                <w:color w:val="auto"/>
                <w:sz w:val="28"/>
                <w:szCs w:val="28"/>
                <w:highlight w:val="none"/>
                <w:lang w:eastAsia="zh-CN"/>
              </w:rPr>
            </w:pPr>
            <w:r>
              <w:rPr>
                <w:color w:val="auto"/>
                <w:spacing w:val="-4"/>
                <w:sz w:val="28"/>
                <w:szCs w:val="28"/>
                <w:highlight w:val="none"/>
                <w:lang w:eastAsia="zh-CN"/>
              </w:rPr>
              <w:t>根据《关于在政府采购活动中查询及使用信用</w:t>
            </w:r>
            <w:r>
              <w:rPr>
                <w:color w:val="auto"/>
                <w:spacing w:val="-5"/>
                <w:sz w:val="28"/>
                <w:szCs w:val="28"/>
                <w:highlight w:val="none"/>
                <w:lang w:eastAsia="zh-CN"/>
              </w:rPr>
              <w:t>记录有关问题的通知》</w:t>
            </w:r>
            <w:r>
              <w:rPr>
                <w:color w:val="auto"/>
                <w:sz w:val="28"/>
                <w:szCs w:val="28"/>
                <w:highlight w:val="none"/>
                <w:lang w:eastAsia="zh-CN"/>
              </w:rPr>
              <w:t xml:space="preserve"> </w:t>
            </w:r>
            <w:r>
              <w:rPr>
                <w:color w:val="auto"/>
                <w:spacing w:val="-6"/>
                <w:sz w:val="28"/>
                <w:szCs w:val="28"/>
                <w:highlight w:val="none"/>
                <w:lang w:eastAsia="zh-CN"/>
              </w:rPr>
              <w:t>(财库〔2016〕125</w:t>
            </w:r>
            <w:r>
              <w:rPr>
                <w:color w:val="auto"/>
                <w:spacing w:val="-43"/>
                <w:sz w:val="28"/>
                <w:szCs w:val="28"/>
                <w:highlight w:val="none"/>
                <w:lang w:eastAsia="zh-CN"/>
              </w:rPr>
              <w:t xml:space="preserve"> </w:t>
            </w:r>
            <w:r>
              <w:rPr>
                <w:color w:val="auto"/>
                <w:spacing w:val="-6"/>
                <w:sz w:val="28"/>
                <w:szCs w:val="28"/>
                <w:highlight w:val="none"/>
                <w:lang w:eastAsia="zh-CN"/>
              </w:rPr>
              <w:t>号)文的要求，采购人将在磋商开启时间后在“信</w:t>
            </w:r>
            <w:r>
              <w:rPr>
                <w:color w:val="auto"/>
                <w:sz w:val="28"/>
                <w:szCs w:val="28"/>
                <w:highlight w:val="none"/>
                <w:lang w:eastAsia="zh-CN"/>
              </w:rPr>
              <w:t xml:space="preserve"> </w:t>
            </w:r>
            <w:r>
              <w:rPr>
                <w:color w:val="auto"/>
                <w:spacing w:val="-8"/>
                <w:sz w:val="28"/>
                <w:szCs w:val="28"/>
                <w:highlight w:val="none"/>
                <w:lang w:eastAsia="zh-CN"/>
              </w:rPr>
              <w:t>用中国”网站查询供应商“失信被执行人”</w:t>
            </w:r>
            <w:r>
              <w:rPr>
                <w:color w:val="auto"/>
                <w:spacing w:val="-9"/>
                <w:sz w:val="28"/>
                <w:szCs w:val="28"/>
                <w:highlight w:val="none"/>
                <w:lang w:eastAsia="zh-CN"/>
              </w:rPr>
              <w:t>和“重大税收违法案件当</w:t>
            </w:r>
            <w:r>
              <w:rPr>
                <w:color w:val="auto"/>
                <w:sz w:val="28"/>
                <w:szCs w:val="28"/>
                <w:highlight w:val="none"/>
                <w:lang w:eastAsia="zh-CN"/>
              </w:rPr>
              <w:t xml:space="preserve">  </w:t>
            </w:r>
            <w:r>
              <w:rPr>
                <w:color w:val="auto"/>
                <w:spacing w:val="-8"/>
                <w:sz w:val="28"/>
                <w:szCs w:val="28"/>
                <w:highlight w:val="none"/>
                <w:lang w:eastAsia="zh-CN"/>
              </w:rPr>
              <w:t>事人名单”（失信主体</w:t>
            </w:r>
            <w:r>
              <w:rPr>
                <w:color w:val="auto"/>
                <w:spacing w:val="-13"/>
                <w:sz w:val="28"/>
                <w:szCs w:val="28"/>
                <w:highlight w:val="none"/>
                <w:lang w:eastAsia="zh-CN"/>
              </w:rPr>
              <w:t>），</w:t>
            </w:r>
            <w:r>
              <w:rPr>
                <w:color w:val="auto"/>
                <w:spacing w:val="-8"/>
                <w:sz w:val="28"/>
                <w:szCs w:val="28"/>
                <w:highlight w:val="none"/>
                <w:lang w:eastAsia="zh-CN"/>
              </w:rPr>
              <w:t>在“中国政府采购网”站查询供应商“政</w:t>
            </w:r>
            <w:r>
              <w:rPr>
                <w:color w:val="auto"/>
                <w:sz w:val="28"/>
                <w:szCs w:val="28"/>
                <w:highlight w:val="none"/>
                <w:lang w:eastAsia="zh-CN"/>
              </w:rPr>
              <w:t xml:space="preserve">  </w:t>
            </w:r>
            <w:r>
              <w:rPr>
                <w:color w:val="auto"/>
                <w:spacing w:val="-4"/>
                <w:sz w:val="28"/>
                <w:szCs w:val="28"/>
                <w:highlight w:val="none"/>
                <w:lang w:eastAsia="zh-CN"/>
              </w:rPr>
              <w:t>府采购严重违法失信行为记录名单”；供应商存</w:t>
            </w:r>
            <w:r>
              <w:rPr>
                <w:color w:val="auto"/>
                <w:spacing w:val="-5"/>
                <w:sz w:val="28"/>
                <w:szCs w:val="28"/>
                <w:highlight w:val="none"/>
                <w:lang w:eastAsia="zh-CN"/>
              </w:rPr>
              <w:t>在不良信用记录的，</w:t>
            </w:r>
            <w:r>
              <w:rPr>
                <w:color w:val="auto"/>
                <w:sz w:val="28"/>
                <w:szCs w:val="28"/>
                <w:highlight w:val="none"/>
                <w:lang w:eastAsia="zh-CN"/>
              </w:rPr>
              <w:t xml:space="preserve"> </w:t>
            </w:r>
            <w:r>
              <w:rPr>
                <w:color w:val="auto"/>
                <w:spacing w:val="-5"/>
                <w:sz w:val="28"/>
                <w:szCs w:val="28"/>
                <w:highlight w:val="none"/>
                <w:lang w:eastAsia="zh-CN"/>
              </w:rPr>
              <w:t>其竞争性磋商响应文件将被作为无效处理响应文件被拒绝。</w:t>
            </w:r>
          </w:p>
          <w:p w14:paraId="08B4320E">
            <w:pPr>
              <w:pStyle w:val="18"/>
              <w:spacing w:before="49" w:line="301" w:lineRule="auto"/>
              <w:ind w:left="38" w:right="21" w:firstLine="2"/>
              <w:jc w:val="both"/>
              <w:rPr>
                <w:rFonts w:hint="eastAsia"/>
                <w:color w:val="auto"/>
                <w:sz w:val="28"/>
                <w:szCs w:val="28"/>
                <w:highlight w:val="none"/>
                <w:lang w:eastAsia="zh-CN"/>
              </w:rPr>
            </w:pPr>
            <w:r>
              <w:rPr>
                <w:b/>
                <w:bCs/>
                <w:color w:val="auto"/>
                <w:spacing w:val="3"/>
                <w:sz w:val="28"/>
                <w:szCs w:val="28"/>
                <w:highlight w:val="none"/>
                <w:lang w:eastAsia="zh-CN"/>
              </w:rPr>
              <w:t>查询及记录方式：</w:t>
            </w:r>
            <w:r>
              <w:rPr>
                <w:color w:val="auto"/>
                <w:spacing w:val="3"/>
                <w:sz w:val="28"/>
                <w:szCs w:val="28"/>
                <w:highlight w:val="none"/>
                <w:lang w:eastAsia="zh-CN"/>
              </w:rPr>
              <w:t>采购人将查询网页打印、存档备查。供应商不良</w:t>
            </w:r>
            <w:r>
              <w:rPr>
                <w:color w:val="auto"/>
                <w:spacing w:val="10"/>
                <w:sz w:val="28"/>
                <w:szCs w:val="28"/>
                <w:highlight w:val="none"/>
                <w:lang w:eastAsia="zh-CN"/>
              </w:rPr>
              <w:t xml:space="preserve"> </w:t>
            </w:r>
            <w:r>
              <w:rPr>
                <w:color w:val="auto"/>
                <w:spacing w:val="-5"/>
                <w:sz w:val="28"/>
                <w:szCs w:val="28"/>
                <w:highlight w:val="none"/>
                <w:lang w:eastAsia="zh-CN"/>
              </w:rPr>
              <w:t>信用记录以采购人查询结果为准，采购人查询之后，网站信息发生的</w:t>
            </w:r>
            <w:r>
              <w:rPr>
                <w:color w:val="auto"/>
                <w:sz w:val="28"/>
                <w:szCs w:val="28"/>
                <w:highlight w:val="none"/>
                <w:lang w:eastAsia="zh-CN"/>
              </w:rPr>
              <w:t xml:space="preserve"> </w:t>
            </w:r>
            <w:r>
              <w:rPr>
                <w:color w:val="auto"/>
                <w:spacing w:val="-5"/>
                <w:sz w:val="28"/>
                <w:szCs w:val="28"/>
                <w:highlight w:val="none"/>
                <w:lang w:eastAsia="zh-CN"/>
              </w:rPr>
              <w:t>任何变更均不再作为评审依据，供应商自行提供的</w:t>
            </w:r>
            <w:r>
              <w:rPr>
                <w:color w:val="auto"/>
                <w:spacing w:val="-6"/>
                <w:sz w:val="28"/>
                <w:szCs w:val="28"/>
                <w:highlight w:val="none"/>
                <w:lang w:eastAsia="zh-CN"/>
              </w:rPr>
              <w:t>与网站信息不一致</w:t>
            </w:r>
            <w:r>
              <w:rPr>
                <w:color w:val="auto"/>
                <w:sz w:val="28"/>
                <w:szCs w:val="28"/>
                <w:highlight w:val="none"/>
                <w:lang w:eastAsia="zh-CN"/>
              </w:rPr>
              <w:t xml:space="preserve"> </w:t>
            </w:r>
            <w:r>
              <w:rPr>
                <w:color w:val="auto"/>
                <w:spacing w:val="-2"/>
                <w:sz w:val="28"/>
                <w:szCs w:val="28"/>
                <w:highlight w:val="none"/>
                <w:lang w:eastAsia="zh-CN"/>
              </w:rPr>
              <w:t>的其他证明材料亦不作为评审依据。</w:t>
            </w:r>
          </w:p>
        </w:tc>
      </w:tr>
      <w:tr w14:paraId="3045C5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4" w:hRule="atLeast"/>
        </w:trPr>
        <w:tc>
          <w:tcPr>
            <w:tcW w:w="956" w:type="dxa"/>
          </w:tcPr>
          <w:p w14:paraId="10EC9595">
            <w:pPr>
              <w:spacing w:line="311" w:lineRule="auto"/>
              <w:rPr>
                <w:color w:val="auto"/>
                <w:highlight w:val="none"/>
                <w:lang w:eastAsia="zh-CN"/>
              </w:rPr>
            </w:pPr>
          </w:p>
          <w:p w14:paraId="1965F03E">
            <w:pPr>
              <w:spacing w:line="312" w:lineRule="auto"/>
              <w:rPr>
                <w:color w:val="auto"/>
                <w:highlight w:val="none"/>
                <w:lang w:eastAsia="zh-CN"/>
              </w:rPr>
            </w:pPr>
          </w:p>
          <w:p w14:paraId="073F958D">
            <w:pPr>
              <w:pStyle w:val="18"/>
              <w:spacing w:before="91" w:line="179" w:lineRule="auto"/>
              <w:ind w:left="207"/>
              <w:rPr>
                <w:rFonts w:hint="default" w:eastAsia="仿宋"/>
                <w:color w:val="auto"/>
                <w:sz w:val="28"/>
                <w:szCs w:val="28"/>
                <w:highlight w:val="none"/>
                <w:lang w:val="en-US" w:eastAsia="zh-CN"/>
              </w:rPr>
            </w:pPr>
            <w:r>
              <w:rPr>
                <w:rFonts w:hint="eastAsia"/>
                <w:color w:val="auto"/>
                <w:spacing w:val="-4"/>
                <w:sz w:val="28"/>
                <w:szCs w:val="28"/>
                <w:highlight w:val="none"/>
                <w:lang w:val="en-US" w:eastAsia="zh-CN"/>
              </w:rPr>
              <w:t>13</w:t>
            </w:r>
          </w:p>
        </w:tc>
        <w:tc>
          <w:tcPr>
            <w:tcW w:w="8321" w:type="dxa"/>
          </w:tcPr>
          <w:p w14:paraId="6A74188E">
            <w:pPr>
              <w:pStyle w:val="18"/>
              <w:spacing w:before="165" w:line="292" w:lineRule="auto"/>
              <w:ind w:left="39" w:right="22" w:firstLine="6"/>
              <w:jc w:val="both"/>
              <w:rPr>
                <w:rFonts w:hint="eastAsia"/>
                <w:color w:val="auto"/>
                <w:sz w:val="28"/>
                <w:szCs w:val="28"/>
                <w:highlight w:val="none"/>
                <w:lang w:eastAsia="zh-CN"/>
              </w:rPr>
            </w:pPr>
            <w:r>
              <w:rPr>
                <w:color w:val="auto"/>
                <w:spacing w:val="-6"/>
                <w:sz w:val="28"/>
                <w:szCs w:val="28"/>
                <w:highlight w:val="none"/>
                <w:lang w:eastAsia="zh-CN"/>
              </w:rPr>
              <w:t>竞争性磋商小组负责具体评审事务。竞争性磋商小组由采购人代表和</w:t>
            </w:r>
            <w:r>
              <w:rPr>
                <w:color w:val="auto"/>
                <w:spacing w:val="16"/>
                <w:sz w:val="28"/>
                <w:szCs w:val="28"/>
                <w:highlight w:val="none"/>
                <w:lang w:eastAsia="zh-CN"/>
              </w:rPr>
              <w:t xml:space="preserve"> </w:t>
            </w:r>
            <w:r>
              <w:rPr>
                <w:color w:val="auto"/>
                <w:spacing w:val="-6"/>
                <w:sz w:val="28"/>
                <w:szCs w:val="28"/>
                <w:highlight w:val="none"/>
                <w:lang w:eastAsia="zh-CN"/>
              </w:rPr>
              <w:t>评审专家组成，成员人数应当为</w:t>
            </w:r>
            <w:r>
              <w:rPr>
                <w:color w:val="auto"/>
                <w:spacing w:val="-6"/>
                <w:sz w:val="28"/>
                <w:szCs w:val="28"/>
                <w:highlight w:val="none"/>
                <w:u w:val="single"/>
                <w:lang w:eastAsia="zh-CN"/>
              </w:rPr>
              <w:t xml:space="preserve"> 3  </w:t>
            </w:r>
            <w:r>
              <w:rPr>
                <w:color w:val="auto"/>
                <w:spacing w:val="-101"/>
                <w:sz w:val="28"/>
                <w:szCs w:val="28"/>
                <w:highlight w:val="none"/>
                <w:lang w:eastAsia="zh-CN"/>
              </w:rPr>
              <w:t xml:space="preserve"> </w:t>
            </w:r>
            <w:r>
              <w:rPr>
                <w:color w:val="auto"/>
                <w:spacing w:val="-6"/>
                <w:sz w:val="28"/>
                <w:szCs w:val="28"/>
                <w:highlight w:val="none"/>
                <w:lang w:eastAsia="zh-CN"/>
              </w:rPr>
              <w:t>人，其中评审专家不得少于成员</w:t>
            </w:r>
            <w:r>
              <w:rPr>
                <w:color w:val="auto"/>
                <w:sz w:val="28"/>
                <w:szCs w:val="28"/>
                <w:highlight w:val="none"/>
                <w:lang w:eastAsia="zh-CN"/>
              </w:rPr>
              <w:t xml:space="preserve"> </w:t>
            </w:r>
            <w:r>
              <w:rPr>
                <w:color w:val="auto"/>
                <w:spacing w:val="-3"/>
                <w:sz w:val="28"/>
                <w:szCs w:val="28"/>
                <w:highlight w:val="none"/>
                <w:lang w:eastAsia="zh-CN"/>
              </w:rPr>
              <w:t>总数的三分之二。</w:t>
            </w:r>
          </w:p>
        </w:tc>
      </w:tr>
    </w:tbl>
    <w:p w14:paraId="1398FCFA">
      <w:pPr>
        <w:spacing w:line="89" w:lineRule="auto"/>
        <w:rPr>
          <w:color w:val="auto"/>
          <w:sz w:val="2"/>
          <w:highlight w:val="none"/>
          <w:lang w:eastAsia="zh-CN"/>
        </w:rPr>
      </w:pPr>
    </w:p>
    <w:tbl>
      <w:tblPr>
        <w:tblStyle w:val="17"/>
        <w:tblW w:w="927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6"/>
        <w:gridCol w:w="8321"/>
      </w:tblGrid>
      <w:tr w14:paraId="77E03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85" w:hRule="atLeast"/>
        </w:trPr>
        <w:tc>
          <w:tcPr>
            <w:tcW w:w="956" w:type="dxa"/>
          </w:tcPr>
          <w:p w14:paraId="4D8F303C">
            <w:pPr>
              <w:pStyle w:val="18"/>
              <w:keepNext w:val="0"/>
              <w:keepLines w:val="0"/>
              <w:pageBreakBefore w:val="0"/>
              <w:widowControl/>
              <w:kinsoku w:val="0"/>
              <w:wordWrap/>
              <w:overflowPunct/>
              <w:topLinePunct w:val="0"/>
              <w:autoSpaceDE w:val="0"/>
              <w:autoSpaceDN w:val="0"/>
              <w:bidi w:val="0"/>
              <w:adjustRightInd w:val="0"/>
              <w:snapToGrid w:val="0"/>
              <w:spacing w:before="165" w:line="240" w:lineRule="auto"/>
              <w:ind w:left="40" w:right="23" w:firstLine="6"/>
              <w:jc w:val="both"/>
              <w:textAlignment w:val="baseline"/>
              <w:rPr>
                <w:color w:val="auto"/>
                <w:spacing w:val="-6"/>
                <w:sz w:val="28"/>
                <w:szCs w:val="28"/>
                <w:highlight w:val="none"/>
                <w:lang w:eastAsia="zh-CN"/>
              </w:rPr>
            </w:pPr>
          </w:p>
          <w:p w14:paraId="056C846F">
            <w:pPr>
              <w:pStyle w:val="18"/>
              <w:keepNext w:val="0"/>
              <w:keepLines w:val="0"/>
              <w:pageBreakBefore w:val="0"/>
              <w:widowControl/>
              <w:kinsoku w:val="0"/>
              <w:wordWrap/>
              <w:overflowPunct/>
              <w:topLinePunct w:val="0"/>
              <w:autoSpaceDE w:val="0"/>
              <w:autoSpaceDN w:val="0"/>
              <w:bidi w:val="0"/>
              <w:adjustRightInd w:val="0"/>
              <w:snapToGrid w:val="0"/>
              <w:spacing w:before="165" w:line="240" w:lineRule="auto"/>
              <w:ind w:left="40" w:right="23" w:firstLine="6"/>
              <w:jc w:val="both"/>
              <w:textAlignment w:val="baseline"/>
              <w:rPr>
                <w:color w:val="auto"/>
                <w:spacing w:val="-6"/>
                <w:sz w:val="28"/>
                <w:szCs w:val="28"/>
                <w:highlight w:val="none"/>
                <w:lang w:eastAsia="zh-CN"/>
              </w:rPr>
            </w:pPr>
          </w:p>
          <w:p w14:paraId="6A14854A">
            <w:pPr>
              <w:pStyle w:val="18"/>
              <w:keepNext w:val="0"/>
              <w:keepLines w:val="0"/>
              <w:pageBreakBefore w:val="0"/>
              <w:widowControl/>
              <w:kinsoku w:val="0"/>
              <w:wordWrap/>
              <w:overflowPunct/>
              <w:topLinePunct w:val="0"/>
              <w:autoSpaceDE w:val="0"/>
              <w:autoSpaceDN w:val="0"/>
              <w:bidi w:val="0"/>
              <w:adjustRightInd w:val="0"/>
              <w:snapToGrid w:val="0"/>
              <w:spacing w:before="165" w:line="240" w:lineRule="auto"/>
              <w:ind w:left="40" w:right="23" w:firstLine="6"/>
              <w:jc w:val="center"/>
              <w:textAlignment w:val="baseline"/>
              <w:rPr>
                <w:rFonts w:hint="default"/>
                <w:color w:val="auto"/>
                <w:spacing w:val="-6"/>
                <w:sz w:val="28"/>
                <w:szCs w:val="28"/>
                <w:highlight w:val="none"/>
                <w:lang w:val="en-US" w:eastAsia="zh-CN"/>
              </w:rPr>
            </w:pPr>
            <w:r>
              <w:rPr>
                <w:rFonts w:hint="eastAsia"/>
                <w:color w:val="auto"/>
                <w:spacing w:val="-6"/>
                <w:sz w:val="28"/>
                <w:szCs w:val="28"/>
                <w:highlight w:val="none"/>
                <w:lang w:val="en-US" w:eastAsia="zh-CN"/>
              </w:rPr>
              <w:t>14</w:t>
            </w:r>
          </w:p>
        </w:tc>
        <w:tc>
          <w:tcPr>
            <w:tcW w:w="8321" w:type="dxa"/>
          </w:tcPr>
          <w:p w14:paraId="28CC72FD">
            <w:pPr>
              <w:pStyle w:val="18"/>
              <w:keepNext w:val="0"/>
              <w:keepLines w:val="0"/>
              <w:pageBreakBefore w:val="0"/>
              <w:widowControl/>
              <w:kinsoku w:val="0"/>
              <w:wordWrap/>
              <w:overflowPunct/>
              <w:topLinePunct w:val="0"/>
              <w:autoSpaceDE w:val="0"/>
              <w:autoSpaceDN w:val="0"/>
              <w:bidi w:val="0"/>
              <w:adjustRightInd w:val="0"/>
              <w:snapToGrid w:val="0"/>
              <w:spacing w:before="165" w:line="240" w:lineRule="auto"/>
              <w:ind w:left="40" w:right="23" w:firstLine="6"/>
              <w:jc w:val="both"/>
              <w:textAlignment w:val="baseline"/>
              <w:rPr>
                <w:rFonts w:hint="eastAsia"/>
                <w:color w:val="auto"/>
                <w:spacing w:val="-6"/>
                <w:sz w:val="28"/>
                <w:szCs w:val="28"/>
                <w:highlight w:val="none"/>
                <w:lang w:eastAsia="zh-CN"/>
              </w:rPr>
            </w:pPr>
            <w:r>
              <w:rPr>
                <w:color w:val="auto"/>
                <w:spacing w:val="-6"/>
                <w:sz w:val="28"/>
                <w:szCs w:val="28"/>
                <w:highlight w:val="none"/>
                <w:lang w:eastAsia="zh-CN"/>
              </w:rPr>
              <w:t>初步审查</w:t>
            </w:r>
          </w:p>
          <w:p w14:paraId="1CF86614">
            <w:pPr>
              <w:pStyle w:val="18"/>
              <w:keepNext w:val="0"/>
              <w:keepLines w:val="0"/>
              <w:pageBreakBefore w:val="0"/>
              <w:widowControl/>
              <w:kinsoku w:val="0"/>
              <w:wordWrap/>
              <w:overflowPunct/>
              <w:topLinePunct w:val="0"/>
              <w:autoSpaceDE w:val="0"/>
              <w:autoSpaceDN w:val="0"/>
              <w:bidi w:val="0"/>
              <w:adjustRightInd w:val="0"/>
              <w:snapToGrid w:val="0"/>
              <w:spacing w:before="165" w:line="240" w:lineRule="auto"/>
              <w:ind w:left="40" w:right="23" w:firstLine="6"/>
              <w:jc w:val="both"/>
              <w:textAlignment w:val="baseline"/>
              <w:rPr>
                <w:color w:val="auto"/>
                <w:spacing w:val="-6"/>
                <w:sz w:val="28"/>
                <w:szCs w:val="28"/>
                <w:highlight w:val="none"/>
                <w:lang w:eastAsia="zh-CN"/>
              </w:rPr>
            </w:pPr>
            <w:r>
              <w:rPr>
                <w:color w:val="auto"/>
                <w:spacing w:val="-6"/>
                <w:sz w:val="28"/>
                <w:szCs w:val="28"/>
                <w:highlight w:val="none"/>
                <w:lang w:eastAsia="zh-CN"/>
              </w:rPr>
              <w:t>1.标书雷同性分析：磋商（响应）文件制作机器码和文件创建标识码 不能一致；</w:t>
            </w:r>
          </w:p>
          <w:p w14:paraId="587A17F6">
            <w:pPr>
              <w:pStyle w:val="18"/>
              <w:keepNext w:val="0"/>
              <w:keepLines w:val="0"/>
              <w:pageBreakBefore w:val="0"/>
              <w:widowControl/>
              <w:kinsoku w:val="0"/>
              <w:wordWrap/>
              <w:overflowPunct/>
              <w:topLinePunct w:val="0"/>
              <w:autoSpaceDE w:val="0"/>
              <w:autoSpaceDN w:val="0"/>
              <w:bidi w:val="0"/>
              <w:adjustRightInd w:val="0"/>
              <w:snapToGrid w:val="0"/>
              <w:spacing w:before="165" w:line="240" w:lineRule="auto"/>
              <w:ind w:left="40" w:right="23" w:firstLine="6"/>
              <w:jc w:val="both"/>
              <w:textAlignment w:val="baseline"/>
              <w:rPr>
                <w:rFonts w:hint="eastAsia"/>
                <w:color w:val="auto"/>
                <w:spacing w:val="-6"/>
                <w:sz w:val="28"/>
                <w:szCs w:val="28"/>
                <w:highlight w:val="none"/>
                <w:lang w:eastAsia="zh-CN"/>
              </w:rPr>
            </w:pPr>
            <w:r>
              <w:rPr>
                <w:color w:val="auto"/>
                <w:spacing w:val="-6"/>
                <w:sz w:val="28"/>
                <w:szCs w:val="28"/>
                <w:highlight w:val="none"/>
                <w:lang w:eastAsia="zh-CN"/>
              </w:rPr>
              <w:t>2.法人或者非法人组织的营业执照等证明文件或自然人的身份证明；</w:t>
            </w:r>
          </w:p>
          <w:p w14:paraId="1B967984">
            <w:pPr>
              <w:pStyle w:val="18"/>
              <w:keepNext w:val="0"/>
              <w:keepLines w:val="0"/>
              <w:pageBreakBefore w:val="0"/>
              <w:widowControl/>
              <w:kinsoku w:val="0"/>
              <w:wordWrap/>
              <w:overflowPunct/>
              <w:topLinePunct w:val="0"/>
              <w:autoSpaceDE w:val="0"/>
              <w:autoSpaceDN w:val="0"/>
              <w:bidi w:val="0"/>
              <w:adjustRightInd w:val="0"/>
              <w:snapToGrid w:val="0"/>
              <w:spacing w:before="165" w:line="240" w:lineRule="auto"/>
              <w:ind w:left="40" w:right="23" w:firstLine="6"/>
              <w:jc w:val="both"/>
              <w:textAlignment w:val="baseline"/>
              <w:rPr>
                <w:rFonts w:hint="eastAsia"/>
                <w:color w:val="auto"/>
                <w:spacing w:val="-6"/>
                <w:sz w:val="28"/>
                <w:szCs w:val="28"/>
                <w:highlight w:val="none"/>
                <w:lang w:eastAsia="zh-CN"/>
              </w:rPr>
            </w:pPr>
            <w:r>
              <w:rPr>
                <w:color w:val="auto"/>
                <w:spacing w:val="-6"/>
                <w:sz w:val="28"/>
                <w:szCs w:val="28"/>
                <w:highlight w:val="none"/>
                <w:lang w:eastAsia="zh-CN"/>
              </w:rPr>
              <w:t>3.具有良好的商业信誉和健全的财务会计制度的证明（提供近三年 来任意一年财务审计报告且符合竞争性磋商文件规定）；</w:t>
            </w:r>
          </w:p>
          <w:p w14:paraId="3896F431">
            <w:pPr>
              <w:pStyle w:val="18"/>
              <w:keepNext w:val="0"/>
              <w:keepLines w:val="0"/>
              <w:pageBreakBefore w:val="0"/>
              <w:widowControl/>
              <w:kinsoku w:val="0"/>
              <w:wordWrap/>
              <w:overflowPunct/>
              <w:topLinePunct w:val="0"/>
              <w:autoSpaceDE w:val="0"/>
              <w:autoSpaceDN w:val="0"/>
              <w:bidi w:val="0"/>
              <w:adjustRightInd w:val="0"/>
              <w:snapToGrid w:val="0"/>
              <w:spacing w:before="165" w:line="240" w:lineRule="auto"/>
              <w:ind w:left="40" w:right="23" w:firstLine="6"/>
              <w:jc w:val="both"/>
              <w:textAlignment w:val="baseline"/>
              <w:rPr>
                <w:rFonts w:hint="eastAsia"/>
                <w:color w:val="auto"/>
                <w:spacing w:val="-6"/>
                <w:sz w:val="28"/>
                <w:szCs w:val="28"/>
                <w:highlight w:val="none"/>
                <w:lang w:eastAsia="zh-CN"/>
              </w:rPr>
            </w:pPr>
            <w:r>
              <w:rPr>
                <w:color w:val="auto"/>
                <w:spacing w:val="-6"/>
                <w:sz w:val="28"/>
                <w:szCs w:val="28"/>
                <w:highlight w:val="none"/>
                <w:lang w:eastAsia="zh-CN"/>
              </w:rPr>
              <w:t>4.依法缴纳税收和社会保障资金的良好记录（提供自</w:t>
            </w:r>
            <w:r>
              <w:rPr>
                <w:rFonts w:hint="eastAsia"/>
                <w:color w:val="auto"/>
                <w:spacing w:val="-6"/>
                <w:sz w:val="28"/>
                <w:szCs w:val="28"/>
                <w:highlight w:val="none"/>
                <w:lang w:eastAsia="zh-CN"/>
              </w:rPr>
              <w:t>2025</w:t>
            </w:r>
            <w:r>
              <w:rPr>
                <w:color w:val="auto"/>
                <w:spacing w:val="-6"/>
                <w:sz w:val="28"/>
                <w:szCs w:val="28"/>
                <w:highlight w:val="none"/>
                <w:lang w:eastAsia="zh-CN"/>
              </w:rPr>
              <w:t xml:space="preserve">年1月1日以来至少一个月的纳税证明和社保缴纳证明，依法免税或不需要缴 纳社会保障资金的，应提供相应文件证明其依法免税或不需要缴纳）。 </w:t>
            </w:r>
            <w:r>
              <w:rPr>
                <w:rFonts w:hint="eastAsia"/>
                <w:color w:val="auto"/>
                <w:spacing w:val="-6"/>
                <w:sz w:val="28"/>
                <w:szCs w:val="28"/>
                <w:highlight w:val="none"/>
                <w:lang w:val="en-US" w:eastAsia="zh-CN"/>
              </w:rPr>
              <w:t xml:space="preserve"> </w:t>
            </w:r>
            <w:r>
              <w:rPr>
                <w:color w:val="auto"/>
                <w:spacing w:val="-6"/>
                <w:sz w:val="28"/>
                <w:szCs w:val="28"/>
                <w:highlight w:val="none"/>
                <w:lang w:eastAsia="zh-CN"/>
              </w:rPr>
              <w:t>5.参加政府采购活动前3年内在经营活动中没有重大违法记录的承诺书；</w:t>
            </w:r>
          </w:p>
          <w:p w14:paraId="56329186">
            <w:pPr>
              <w:pStyle w:val="18"/>
              <w:keepNext w:val="0"/>
              <w:keepLines w:val="0"/>
              <w:pageBreakBefore w:val="0"/>
              <w:widowControl/>
              <w:kinsoku w:val="0"/>
              <w:wordWrap/>
              <w:overflowPunct/>
              <w:topLinePunct w:val="0"/>
              <w:autoSpaceDE w:val="0"/>
              <w:autoSpaceDN w:val="0"/>
              <w:bidi w:val="0"/>
              <w:adjustRightInd w:val="0"/>
              <w:snapToGrid w:val="0"/>
              <w:spacing w:before="165" w:line="240" w:lineRule="auto"/>
              <w:ind w:left="40" w:right="23" w:firstLine="6"/>
              <w:jc w:val="both"/>
              <w:textAlignment w:val="baseline"/>
              <w:rPr>
                <w:color w:val="auto"/>
                <w:spacing w:val="-6"/>
                <w:sz w:val="28"/>
                <w:szCs w:val="28"/>
                <w:highlight w:val="none"/>
                <w:lang w:eastAsia="zh-CN"/>
              </w:rPr>
            </w:pPr>
            <w:r>
              <w:rPr>
                <w:color w:val="auto"/>
                <w:spacing w:val="-6"/>
                <w:sz w:val="28"/>
                <w:szCs w:val="28"/>
                <w:highlight w:val="none"/>
                <w:lang w:eastAsia="zh-CN"/>
              </w:rPr>
              <w:t xml:space="preserve">6.具有履行合同所必须的工具和专业技术能力； </w:t>
            </w:r>
          </w:p>
          <w:p w14:paraId="18FFD826">
            <w:pPr>
              <w:pStyle w:val="18"/>
              <w:keepNext w:val="0"/>
              <w:keepLines w:val="0"/>
              <w:pageBreakBefore w:val="0"/>
              <w:widowControl/>
              <w:kinsoku w:val="0"/>
              <w:wordWrap/>
              <w:overflowPunct/>
              <w:topLinePunct w:val="0"/>
              <w:autoSpaceDE w:val="0"/>
              <w:autoSpaceDN w:val="0"/>
              <w:bidi w:val="0"/>
              <w:adjustRightInd w:val="0"/>
              <w:snapToGrid w:val="0"/>
              <w:spacing w:before="165" w:line="240" w:lineRule="auto"/>
              <w:ind w:left="40" w:right="23" w:firstLine="6"/>
              <w:jc w:val="both"/>
              <w:textAlignment w:val="baseline"/>
              <w:rPr>
                <w:rFonts w:hint="eastAsia"/>
                <w:color w:val="auto"/>
                <w:spacing w:val="-6"/>
                <w:sz w:val="28"/>
                <w:szCs w:val="28"/>
                <w:highlight w:val="none"/>
                <w:lang w:eastAsia="zh-CN"/>
              </w:rPr>
            </w:pPr>
            <w:r>
              <w:rPr>
                <w:color w:val="auto"/>
                <w:spacing w:val="-6"/>
                <w:sz w:val="28"/>
                <w:szCs w:val="28"/>
                <w:highlight w:val="none"/>
                <w:lang w:eastAsia="zh-CN"/>
              </w:rPr>
              <w:t>7.信用查询记录符合竞争性磋商文件规定;</w:t>
            </w:r>
          </w:p>
          <w:p w14:paraId="64BF12B2">
            <w:pPr>
              <w:pStyle w:val="18"/>
              <w:keepNext w:val="0"/>
              <w:keepLines w:val="0"/>
              <w:pageBreakBefore w:val="0"/>
              <w:widowControl/>
              <w:kinsoku w:val="0"/>
              <w:wordWrap/>
              <w:overflowPunct/>
              <w:topLinePunct w:val="0"/>
              <w:autoSpaceDE w:val="0"/>
              <w:autoSpaceDN w:val="0"/>
              <w:bidi w:val="0"/>
              <w:adjustRightInd w:val="0"/>
              <w:snapToGrid w:val="0"/>
              <w:spacing w:before="165" w:line="240" w:lineRule="auto"/>
              <w:ind w:left="40" w:right="23" w:firstLine="6"/>
              <w:jc w:val="both"/>
              <w:textAlignment w:val="baseline"/>
              <w:rPr>
                <w:rFonts w:hint="eastAsia"/>
                <w:color w:val="auto"/>
                <w:spacing w:val="-6"/>
                <w:sz w:val="28"/>
                <w:szCs w:val="28"/>
                <w:highlight w:val="none"/>
                <w:lang w:eastAsia="zh-CN"/>
              </w:rPr>
            </w:pPr>
            <w:r>
              <w:rPr>
                <w:color w:val="auto"/>
                <w:spacing w:val="-6"/>
                <w:sz w:val="28"/>
                <w:szCs w:val="28"/>
                <w:highlight w:val="none"/>
                <w:lang w:eastAsia="zh-CN"/>
              </w:rPr>
              <w:t>8.签章或盖章或签字符合竞争性磋商文件要求；</w:t>
            </w:r>
          </w:p>
          <w:p w14:paraId="61348797">
            <w:pPr>
              <w:pStyle w:val="18"/>
              <w:keepNext w:val="0"/>
              <w:keepLines w:val="0"/>
              <w:pageBreakBefore w:val="0"/>
              <w:widowControl/>
              <w:kinsoku w:val="0"/>
              <w:wordWrap/>
              <w:overflowPunct/>
              <w:topLinePunct w:val="0"/>
              <w:autoSpaceDE w:val="0"/>
              <w:autoSpaceDN w:val="0"/>
              <w:bidi w:val="0"/>
              <w:adjustRightInd w:val="0"/>
              <w:snapToGrid w:val="0"/>
              <w:spacing w:before="165" w:line="240" w:lineRule="auto"/>
              <w:ind w:left="40" w:right="23" w:firstLine="6"/>
              <w:jc w:val="both"/>
              <w:textAlignment w:val="baseline"/>
              <w:rPr>
                <w:color w:val="auto"/>
                <w:spacing w:val="-6"/>
                <w:sz w:val="28"/>
                <w:szCs w:val="28"/>
                <w:highlight w:val="none"/>
                <w:lang w:eastAsia="zh-CN"/>
              </w:rPr>
            </w:pPr>
            <w:r>
              <w:rPr>
                <w:color w:val="auto"/>
                <w:spacing w:val="-6"/>
                <w:sz w:val="28"/>
                <w:szCs w:val="28"/>
                <w:highlight w:val="none"/>
                <w:lang w:eastAsia="zh-CN"/>
              </w:rPr>
              <w:t xml:space="preserve">9.磋商响应文件有效期符合竞争性磋商文件规定； </w:t>
            </w:r>
          </w:p>
          <w:p w14:paraId="1D051002">
            <w:pPr>
              <w:pStyle w:val="18"/>
              <w:keepNext w:val="0"/>
              <w:keepLines w:val="0"/>
              <w:pageBreakBefore w:val="0"/>
              <w:widowControl/>
              <w:kinsoku w:val="0"/>
              <w:wordWrap/>
              <w:overflowPunct/>
              <w:topLinePunct w:val="0"/>
              <w:autoSpaceDE w:val="0"/>
              <w:autoSpaceDN w:val="0"/>
              <w:bidi w:val="0"/>
              <w:adjustRightInd w:val="0"/>
              <w:snapToGrid w:val="0"/>
              <w:spacing w:before="165" w:line="240" w:lineRule="auto"/>
              <w:ind w:left="40" w:right="23" w:firstLine="6"/>
              <w:jc w:val="both"/>
              <w:textAlignment w:val="baseline"/>
              <w:rPr>
                <w:rFonts w:hint="eastAsia"/>
                <w:color w:val="auto"/>
                <w:spacing w:val="-6"/>
                <w:sz w:val="28"/>
                <w:szCs w:val="28"/>
                <w:highlight w:val="none"/>
                <w:lang w:eastAsia="zh-CN"/>
              </w:rPr>
            </w:pPr>
            <w:r>
              <w:rPr>
                <w:color w:val="auto"/>
                <w:spacing w:val="-6"/>
                <w:sz w:val="28"/>
                <w:szCs w:val="28"/>
                <w:highlight w:val="none"/>
                <w:lang w:eastAsia="zh-CN"/>
              </w:rPr>
              <w:t>10.质保期： 3 年；</w:t>
            </w:r>
          </w:p>
          <w:p w14:paraId="3AA33E3A">
            <w:pPr>
              <w:pStyle w:val="18"/>
              <w:keepNext w:val="0"/>
              <w:keepLines w:val="0"/>
              <w:pageBreakBefore w:val="0"/>
              <w:widowControl/>
              <w:kinsoku w:val="0"/>
              <w:wordWrap/>
              <w:overflowPunct/>
              <w:topLinePunct w:val="0"/>
              <w:autoSpaceDE w:val="0"/>
              <w:autoSpaceDN w:val="0"/>
              <w:bidi w:val="0"/>
              <w:adjustRightInd w:val="0"/>
              <w:snapToGrid w:val="0"/>
              <w:spacing w:before="165" w:line="240" w:lineRule="auto"/>
              <w:ind w:left="40" w:right="23" w:firstLine="6"/>
              <w:jc w:val="both"/>
              <w:textAlignment w:val="baseline"/>
              <w:rPr>
                <w:color w:val="auto"/>
                <w:spacing w:val="-6"/>
                <w:sz w:val="28"/>
                <w:szCs w:val="28"/>
                <w:highlight w:val="none"/>
                <w:lang w:eastAsia="zh-CN"/>
              </w:rPr>
            </w:pPr>
            <w:r>
              <w:rPr>
                <w:color w:val="auto"/>
                <w:spacing w:val="-6"/>
                <w:sz w:val="28"/>
                <w:szCs w:val="28"/>
                <w:highlight w:val="none"/>
                <w:lang w:eastAsia="zh-CN"/>
              </w:rPr>
              <w:t>11.磋商响应文件无重大或不可接受的偏差；</w:t>
            </w:r>
          </w:p>
          <w:p w14:paraId="7B28F57D">
            <w:pPr>
              <w:pStyle w:val="18"/>
              <w:keepNext w:val="0"/>
              <w:keepLines w:val="0"/>
              <w:pageBreakBefore w:val="0"/>
              <w:widowControl/>
              <w:kinsoku w:val="0"/>
              <w:wordWrap/>
              <w:overflowPunct/>
              <w:topLinePunct w:val="0"/>
              <w:autoSpaceDE w:val="0"/>
              <w:autoSpaceDN w:val="0"/>
              <w:bidi w:val="0"/>
              <w:adjustRightInd w:val="0"/>
              <w:snapToGrid w:val="0"/>
              <w:spacing w:before="165" w:line="240" w:lineRule="auto"/>
              <w:ind w:left="40" w:right="23" w:firstLine="6"/>
              <w:jc w:val="both"/>
              <w:textAlignment w:val="baseline"/>
              <w:rPr>
                <w:rFonts w:hint="eastAsia"/>
                <w:color w:val="auto"/>
                <w:spacing w:val="-6"/>
                <w:sz w:val="28"/>
                <w:szCs w:val="28"/>
                <w:highlight w:val="none"/>
                <w:lang w:eastAsia="zh-CN"/>
              </w:rPr>
            </w:pPr>
            <w:r>
              <w:rPr>
                <w:color w:val="auto"/>
                <w:spacing w:val="-6"/>
                <w:sz w:val="28"/>
                <w:szCs w:val="28"/>
                <w:highlight w:val="none"/>
                <w:lang w:eastAsia="zh-CN"/>
              </w:rPr>
              <w:t>12.总报价未超过最高限价；</w:t>
            </w:r>
          </w:p>
          <w:p w14:paraId="3AC797B2">
            <w:pPr>
              <w:pStyle w:val="18"/>
              <w:keepNext w:val="0"/>
              <w:keepLines w:val="0"/>
              <w:pageBreakBefore w:val="0"/>
              <w:widowControl/>
              <w:kinsoku w:val="0"/>
              <w:wordWrap/>
              <w:overflowPunct/>
              <w:topLinePunct w:val="0"/>
              <w:autoSpaceDE w:val="0"/>
              <w:autoSpaceDN w:val="0"/>
              <w:bidi w:val="0"/>
              <w:adjustRightInd w:val="0"/>
              <w:snapToGrid w:val="0"/>
              <w:spacing w:before="165" w:line="240" w:lineRule="auto"/>
              <w:ind w:left="40" w:right="23" w:firstLine="6"/>
              <w:jc w:val="both"/>
              <w:textAlignment w:val="baseline"/>
              <w:rPr>
                <w:color w:val="auto"/>
                <w:spacing w:val="-6"/>
                <w:sz w:val="28"/>
                <w:szCs w:val="28"/>
                <w:highlight w:val="none"/>
                <w:lang w:eastAsia="zh-CN"/>
              </w:rPr>
            </w:pPr>
            <w:r>
              <w:rPr>
                <w:color w:val="auto"/>
                <w:spacing w:val="-6"/>
                <w:sz w:val="28"/>
                <w:szCs w:val="28"/>
                <w:highlight w:val="none"/>
                <w:lang w:eastAsia="zh-CN"/>
              </w:rPr>
              <w:t xml:space="preserve">13.磋商响应文件未附有采购人不能接受的条件。 </w:t>
            </w:r>
          </w:p>
          <w:p w14:paraId="049FBDF6">
            <w:pPr>
              <w:pStyle w:val="18"/>
              <w:keepNext w:val="0"/>
              <w:keepLines w:val="0"/>
              <w:pageBreakBefore w:val="0"/>
              <w:widowControl/>
              <w:kinsoku w:val="0"/>
              <w:wordWrap/>
              <w:overflowPunct/>
              <w:topLinePunct w:val="0"/>
              <w:autoSpaceDE w:val="0"/>
              <w:autoSpaceDN w:val="0"/>
              <w:bidi w:val="0"/>
              <w:adjustRightInd w:val="0"/>
              <w:snapToGrid w:val="0"/>
              <w:spacing w:before="165" w:line="240" w:lineRule="auto"/>
              <w:ind w:left="40" w:right="23" w:firstLine="6"/>
              <w:jc w:val="both"/>
              <w:textAlignment w:val="baseline"/>
              <w:rPr>
                <w:rFonts w:hint="eastAsia"/>
                <w:color w:val="auto"/>
                <w:spacing w:val="-6"/>
                <w:sz w:val="28"/>
                <w:szCs w:val="28"/>
                <w:highlight w:val="none"/>
                <w:lang w:eastAsia="zh-CN"/>
              </w:rPr>
            </w:pPr>
            <w:r>
              <w:rPr>
                <w:color w:val="auto"/>
                <w:spacing w:val="-6"/>
                <w:sz w:val="28"/>
                <w:szCs w:val="28"/>
                <w:highlight w:val="none"/>
                <w:lang w:eastAsia="zh-CN"/>
              </w:rPr>
              <w:t>14.竞争性磋商文件及法律法规规定的其他情形。</w:t>
            </w:r>
          </w:p>
        </w:tc>
      </w:tr>
      <w:tr w14:paraId="0421E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0" w:hRule="atLeast"/>
        </w:trPr>
        <w:tc>
          <w:tcPr>
            <w:tcW w:w="956" w:type="dxa"/>
          </w:tcPr>
          <w:p w14:paraId="789D9859">
            <w:pPr>
              <w:spacing w:line="266" w:lineRule="auto"/>
              <w:rPr>
                <w:color w:val="auto"/>
                <w:highlight w:val="none"/>
                <w:lang w:eastAsia="zh-CN"/>
              </w:rPr>
            </w:pPr>
          </w:p>
          <w:p w14:paraId="1F4E9946">
            <w:pPr>
              <w:spacing w:line="266" w:lineRule="auto"/>
              <w:rPr>
                <w:color w:val="auto"/>
                <w:highlight w:val="none"/>
                <w:lang w:eastAsia="zh-CN"/>
              </w:rPr>
            </w:pPr>
          </w:p>
          <w:p w14:paraId="095F4303">
            <w:pPr>
              <w:spacing w:line="266" w:lineRule="auto"/>
              <w:rPr>
                <w:color w:val="auto"/>
                <w:highlight w:val="none"/>
                <w:lang w:eastAsia="zh-CN"/>
              </w:rPr>
            </w:pPr>
          </w:p>
          <w:p w14:paraId="4D8D18D4">
            <w:pPr>
              <w:spacing w:line="266" w:lineRule="auto"/>
              <w:rPr>
                <w:color w:val="auto"/>
                <w:highlight w:val="none"/>
                <w:lang w:eastAsia="zh-CN"/>
              </w:rPr>
            </w:pPr>
          </w:p>
          <w:p w14:paraId="22021583">
            <w:pPr>
              <w:spacing w:line="266" w:lineRule="auto"/>
              <w:rPr>
                <w:color w:val="auto"/>
                <w:highlight w:val="none"/>
                <w:lang w:eastAsia="zh-CN"/>
              </w:rPr>
            </w:pPr>
          </w:p>
          <w:p w14:paraId="4F3AFEF4">
            <w:pPr>
              <w:spacing w:line="266" w:lineRule="auto"/>
              <w:rPr>
                <w:color w:val="auto"/>
                <w:highlight w:val="none"/>
                <w:lang w:eastAsia="zh-CN"/>
              </w:rPr>
            </w:pPr>
          </w:p>
          <w:p w14:paraId="195947C0">
            <w:pPr>
              <w:spacing w:line="267" w:lineRule="auto"/>
              <w:rPr>
                <w:color w:val="auto"/>
                <w:highlight w:val="none"/>
                <w:lang w:eastAsia="zh-CN"/>
              </w:rPr>
            </w:pPr>
          </w:p>
          <w:p w14:paraId="5913C156">
            <w:pPr>
              <w:pStyle w:val="18"/>
              <w:spacing w:before="91" w:line="179" w:lineRule="auto"/>
              <w:ind w:left="207"/>
              <w:rPr>
                <w:rFonts w:hint="eastAsia"/>
                <w:color w:val="auto"/>
                <w:sz w:val="28"/>
                <w:szCs w:val="28"/>
                <w:highlight w:val="none"/>
              </w:rPr>
            </w:pPr>
            <w:r>
              <w:rPr>
                <w:rFonts w:hint="eastAsia"/>
                <w:color w:val="auto"/>
                <w:spacing w:val="-4"/>
                <w:sz w:val="28"/>
                <w:szCs w:val="28"/>
                <w:highlight w:val="none"/>
                <w:lang w:val="en-US" w:eastAsia="zh-CN"/>
              </w:rPr>
              <w:t>15</w:t>
            </w:r>
            <w:r>
              <w:rPr>
                <w:color w:val="auto"/>
                <w:spacing w:val="-4"/>
                <w:sz w:val="28"/>
                <w:szCs w:val="28"/>
                <w:highlight w:val="none"/>
              </w:rPr>
              <w:t>.1</w:t>
            </w:r>
          </w:p>
        </w:tc>
        <w:tc>
          <w:tcPr>
            <w:tcW w:w="8321" w:type="dxa"/>
          </w:tcPr>
          <w:p w14:paraId="461107CF">
            <w:pPr>
              <w:pStyle w:val="18"/>
              <w:spacing w:before="163" w:line="219" w:lineRule="auto"/>
              <w:ind w:left="50"/>
              <w:rPr>
                <w:rFonts w:hint="eastAsia"/>
                <w:color w:val="auto"/>
                <w:sz w:val="28"/>
                <w:szCs w:val="28"/>
                <w:highlight w:val="none"/>
                <w:lang w:eastAsia="zh-CN"/>
              </w:rPr>
            </w:pPr>
            <w:r>
              <w:rPr>
                <w:color w:val="auto"/>
                <w:spacing w:val="-4"/>
                <w:sz w:val="28"/>
                <w:szCs w:val="28"/>
                <w:highlight w:val="none"/>
                <w:lang w:eastAsia="zh-CN"/>
              </w:rPr>
              <w:t>1.小微企业扶持</w:t>
            </w:r>
          </w:p>
          <w:p w14:paraId="667EF73A">
            <w:pPr>
              <w:pStyle w:val="18"/>
              <w:spacing w:before="170" w:line="314" w:lineRule="auto"/>
              <w:ind w:left="38" w:right="23" w:firstLine="561"/>
              <w:rPr>
                <w:rFonts w:hint="eastAsia"/>
                <w:color w:val="auto"/>
                <w:sz w:val="28"/>
                <w:szCs w:val="28"/>
                <w:highlight w:val="none"/>
                <w:lang w:eastAsia="zh-CN"/>
              </w:rPr>
            </w:pPr>
            <w:r>
              <w:rPr>
                <w:color w:val="auto"/>
                <w:spacing w:val="-6"/>
                <w:sz w:val="28"/>
                <w:szCs w:val="28"/>
                <w:highlight w:val="none"/>
                <w:lang w:eastAsia="zh-CN"/>
              </w:rPr>
              <w:t>根据《政府采购促进中小企业发展管理办法》《关于进一步加大</w:t>
            </w:r>
            <w:r>
              <w:rPr>
                <w:color w:val="auto"/>
                <w:spacing w:val="14"/>
                <w:sz w:val="28"/>
                <w:szCs w:val="28"/>
                <w:highlight w:val="none"/>
                <w:lang w:eastAsia="zh-CN"/>
              </w:rPr>
              <w:t xml:space="preserve"> </w:t>
            </w:r>
            <w:r>
              <w:rPr>
                <w:color w:val="auto"/>
                <w:spacing w:val="-5"/>
                <w:sz w:val="28"/>
                <w:szCs w:val="28"/>
                <w:highlight w:val="none"/>
                <w:lang w:eastAsia="zh-CN"/>
              </w:rPr>
              <w:t>政府采购支持中小企业力度的通知》：对于非专门面向中</w:t>
            </w:r>
            <w:r>
              <w:rPr>
                <w:color w:val="auto"/>
                <w:spacing w:val="-6"/>
                <w:sz w:val="28"/>
                <w:szCs w:val="28"/>
                <w:highlight w:val="none"/>
                <w:lang w:eastAsia="zh-CN"/>
              </w:rPr>
              <w:t>小企业的项</w:t>
            </w:r>
            <w:r>
              <w:rPr>
                <w:color w:val="auto"/>
                <w:sz w:val="28"/>
                <w:szCs w:val="28"/>
                <w:highlight w:val="none"/>
                <w:lang w:eastAsia="zh-CN"/>
              </w:rPr>
              <w:t xml:space="preserve"> </w:t>
            </w:r>
            <w:r>
              <w:rPr>
                <w:color w:val="auto"/>
                <w:spacing w:val="-1"/>
                <w:sz w:val="28"/>
                <w:szCs w:val="28"/>
                <w:highlight w:val="none"/>
                <w:lang w:eastAsia="zh-CN"/>
              </w:rPr>
              <w:t>目，货物制造商全部为小型或微型企业的，对供应商报价给予 10%</w:t>
            </w:r>
            <w:r>
              <w:rPr>
                <w:color w:val="auto"/>
                <w:spacing w:val="5"/>
                <w:sz w:val="28"/>
                <w:szCs w:val="28"/>
                <w:highlight w:val="none"/>
                <w:lang w:eastAsia="zh-CN"/>
              </w:rPr>
              <w:t xml:space="preserve">  </w:t>
            </w:r>
            <w:r>
              <w:rPr>
                <w:color w:val="auto"/>
                <w:spacing w:val="-5"/>
                <w:sz w:val="28"/>
                <w:szCs w:val="28"/>
                <w:highlight w:val="none"/>
                <w:lang w:eastAsia="zh-CN"/>
              </w:rPr>
              <w:t>的扣除（供应商提供的货物既有中小企业制造货物，也有</w:t>
            </w:r>
            <w:r>
              <w:rPr>
                <w:color w:val="auto"/>
                <w:spacing w:val="-6"/>
                <w:sz w:val="28"/>
                <w:szCs w:val="28"/>
                <w:highlight w:val="none"/>
                <w:lang w:eastAsia="zh-CN"/>
              </w:rPr>
              <w:t>大型企业制</w:t>
            </w:r>
            <w:r>
              <w:rPr>
                <w:color w:val="auto"/>
                <w:sz w:val="28"/>
                <w:szCs w:val="28"/>
                <w:highlight w:val="none"/>
                <w:lang w:eastAsia="zh-CN"/>
              </w:rPr>
              <w:t xml:space="preserve"> </w:t>
            </w:r>
            <w:r>
              <w:rPr>
                <w:color w:val="auto"/>
                <w:spacing w:val="-3"/>
                <w:sz w:val="28"/>
                <w:szCs w:val="28"/>
                <w:highlight w:val="none"/>
                <w:lang w:eastAsia="zh-CN"/>
              </w:rPr>
              <w:t>造货物的，不享受中小企业扶持政策）</w:t>
            </w:r>
            <w:r>
              <w:rPr>
                <w:color w:val="auto"/>
                <w:spacing w:val="-5"/>
                <w:sz w:val="28"/>
                <w:szCs w:val="28"/>
                <w:highlight w:val="none"/>
                <w:lang w:eastAsia="zh-CN"/>
              </w:rPr>
              <w:t>，用扣除后的价格参与评审。小型和微型企业的认定根据</w:t>
            </w:r>
            <w:r>
              <w:rPr>
                <w:color w:val="auto"/>
                <w:spacing w:val="-6"/>
                <w:sz w:val="28"/>
                <w:szCs w:val="28"/>
                <w:highlight w:val="none"/>
                <w:lang w:eastAsia="zh-CN"/>
              </w:rPr>
              <w:t>供应</w:t>
            </w:r>
            <w:r>
              <w:rPr>
                <w:color w:val="auto"/>
                <w:spacing w:val="-1"/>
                <w:sz w:val="28"/>
                <w:szCs w:val="28"/>
                <w:highlight w:val="none"/>
                <w:lang w:eastAsia="zh-CN"/>
              </w:rPr>
              <w:t>商提供的《中小企业声明函》（第五章 竞争性磋商响</w:t>
            </w:r>
            <w:r>
              <w:rPr>
                <w:color w:val="auto"/>
                <w:spacing w:val="-2"/>
                <w:sz w:val="28"/>
                <w:szCs w:val="28"/>
                <w:highlight w:val="none"/>
                <w:lang w:eastAsia="zh-CN"/>
              </w:rPr>
              <w:t>应文件格式）</w:t>
            </w:r>
            <w:r>
              <w:rPr>
                <w:color w:val="auto"/>
                <w:sz w:val="28"/>
                <w:szCs w:val="28"/>
                <w:highlight w:val="none"/>
                <w:lang w:eastAsia="zh-CN"/>
              </w:rPr>
              <w:t xml:space="preserve"> </w:t>
            </w:r>
            <w:r>
              <w:rPr>
                <w:color w:val="auto"/>
                <w:spacing w:val="-5"/>
                <w:sz w:val="28"/>
                <w:szCs w:val="28"/>
                <w:highlight w:val="none"/>
                <w:lang w:eastAsia="zh-CN"/>
              </w:rPr>
              <w:t>进行</w:t>
            </w:r>
            <w:r>
              <w:rPr>
                <w:color w:val="auto"/>
                <w:spacing w:val="-3"/>
                <w:sz w:val="28"/>
                <w:szCs w:val="28"/>
                <w:highlight w:val="none"/>
                <w:lang w:eastAsia="zh-CN"/>
              </w:rPr>
              <w:t>。</w:t>
            </w:r>
          </w:p>
        </w:tc>
      </w:tr>
    </w:tbl>
    <w:p w14:paraId="5A426FC7">
      <w:pPr>
        <w:spacing w:line="89" w:lineRule="auto"/>
        <w:rPr>
          <w:color w:val="auto"/>
          <w:sz w:val="2"/>
          <w:highlight w:val="none"/>
          <w:lang w:eastAsia="zh-CN"/>
        </w:rPr>
      </w:pPr>
    </w:p>
    <w:tbl>
      <w:tblPr>
        <w:tblStyle w:val="17"/>
        <w:tblW w:w="927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6"/>
        <w:gridCol w:w="8321"/>
      </w:tblGrid>
      <w:tr w14:paraId="5B5C85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956" w:type="dxa"/>
          </w:tcPr>
          <w:p w14:paraId="7D31F28C">
            <w:pPr>
              <w:jc w:val="center"/>
              <w:rPr>
                <w:rFonts w:hint="default" w:eastAsia="宋体"/>
                <w:color w:val="auto"/>
                <w:highlight w:val="none"/>
                <w:lang w:val="en-US" w:eastAsia="zh-CN"/>
              </w:rPr>
            </w:pPr>
            <w:r>
              <w:rPr>
                <w:rFonts w:hint="eastAsia" w:ascii="仿宋" w:hAnsi="仿宋" w:eastAsia="仿宋" w:cs="仿宋"/>
                <w:snapToGrid w:val="0"/>
                <w:color w:val="auto"/>
                <w:spacing w:val="-4"/>
                <w:sz w:val="28"/>
                <w:szCs w:val="28"/>
                <w:highlight w:val="none"/>
                <w:lang w:val="en-US" w:eastAsia="zh-CN" w:bidi="ar-SA"/>
              </w:rPr>
              <w:t>15.2</w:t>
            </w:r>
          </w:p>
        </w:tc>
        <w:tc>
          <w:tcPr>
            <w:tcW w:w="8321" w:type="dxa"/>
          </w:tcPr>
          <w:p w14:paraId="79CB1EE8">
            <w:pPr>
              <w:pStyle w:val="18"/>
              <w:spacing w:before="160" w:line="217" w:lineRule="auto"/>
              <w:ind w:left="39"/>
              <w:rPr>
                <w:rFonts w:hint="eastAsia"/>
                <w:color w:val="auto"/>
                <w:sz w:val="28"/>
                <w:szCs w:val="28"/>
                <w:highlight w:val="none"/>
                <w:lang w:eastAsia="zh-CN"/>
              </w:rPr>
            </w:pPr>
            <w:r>
              <w:rPr>
                <w:b/>
                <w:bCs/>
                <w:color w:val="auto"/>
                <w:spacing w:val="-4"/>
                <w:sz w:val="28"/>
                <w:szCs w:val="28"/>
                <w:highlight w:val="none"/>
                <w:lang w:eastAsia="zh-CN"/>
              </w:rPr>
              <w:t>本采购项目所属行业：</w:t>
            </w:r>
            <w:r>
              <w:rPr>
                <w:b/>
                <w:bCs/>
                <w:color w:val="auto"/>
                <w:spacing w:val="-4"/>
                <w:sz w:val="28"/>
                <w:szCs w:val="28"/>
                <w:highlight w:val="none"/>
                <w:u w:val="single"/>
                <w:lang w:eastAsia="zh-CN"/>
              </w:rPr>
              <w:t>工业（制造业）</w:t>
            </w:r>
            <w:r>
              <w:rPr>
                <w:color w:val="auto"/>
                <w:spacing w:val="4"/>
                <w:sz w:val="28"/>
                <w:szCs w:val="28"/>
                <w:highlight w:val="none"/>
                <w:u w:val="single"/>
                <w:lang w:eastAsia="zh-CN"/>
              </w:rPr>
              <w:t xml:space="preserve">  </w:t>
            </w:r>
          </w:p>
        </w:tc>
      </w:tr>
      <w:tr w14:paraId="6D81A4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1" w:hRule="atLeast"/>
        </w:trPr>
        <w:tc>
          <w:tcPr>
            <w:tcW w:w="956" w:type="dxa"/>
          </w:tcPr>
          <w:p w14:paraId="0937CD93">
            <w:pPr>
              <w:spacing w:line="268" w:lineRule="auto"/>
              <w:rPr>
                <w:color w:val="auto"/>
                <w:highlight w:val="none"/>
                <w:lang w:eastAsia="zh-CN"/>
              </w:rPr>
            </w:pPr>
          </w:p>
          <w:p w14:paraId="5F0BA2C3">
            <w:pPr>
              <w:spacing w:line="268" w:lineRule="auto"/>
              <w:rPr>
                <w:color w:val="auto"/>
                <w:highlight w:val="none"/>
                <w:lang w:eastAsia="zh-CN"/>
              </w:rPr>
            </w:pPr>
          </w:p>
          <w:p w14:paraId="202B04D0">
            <w:pPr>
              <w:spacing w:line="268" w:lineRule="auto"/>
              <w:rPr>
                <w:color w:val="auto"/>
                <w:highlight w:val="none"/>
                <w:lang w:eastAsia="zh-CN"/>
              </w:rPr>
            </w:pPr>
          </w:p>
          <w:p w14:paraId="304C91BD">
            <w:pPr>
              <w:spacing w:line="268" w:lineRule="auto"/>
              <w:rPr>
                <w:color w:val="auto"/>
                <w:highlight w:val="none"/>
                <w:lang w:eastAsia="zh-CN"/>
              </w:rPr>
            </w:pPr>
          </w:p>
          <w:p w14:paraId="00EBD884">
            <w:pPr>
              <w:spacing w:line="268" w:lineRule="auto"/>
              <w:rPr>
                <w:color w:val="auto"/>
                <w:highlight w:val="none"/>
                <w:lang w:eastAsia="zh-CN"/>
              </w:rPr>
            </w:pPr>
          </w:p>
          <w:p w14:paraId="499BE440">
            <w:pPr>
              <w:spacing w:line="268" w:lineRule="auto"/>
              <w:rPr>
                <w:color w:val="auto"/>
                <w:highlight w:val="none"/>
                <w:lang w:eastAsia="zh-CN"/>
              </w:rPr>
            </w:pPr>
          </w:p>
          <w:p w14:paraId="66F71285">
            <w:pPr>
              <w:pStyle w:val="18"/>
              <w:spacing w:before="91" w:line="179" w:lineRule="auto"/>
              <w:ind w:left="207"/>
              <w:rPr>
                <w:rFonts w:hint="default" w:eastAsia="仿宋"/>
                <w:color w:val="auto"/>
                <w:sz w:val="28"/>
                <w:szCs w:val="28"/>
                <w:highlight w:val="none"/>
                <w:lang w:val="en-US" w:eastAsia="zh-CN"/>
              </w:rPr>
            </w:pPr>
            <w:r>
              <w:rPr>
                <w:rFonts w:hint="eastAsia"/>
                <w:color w:val="auto"/>
                <w:spacing w:val="-4"/>
                <w:sz w:val="28"/>
                <w:szCs w:val="28"/>
                <w:highlight w:val="none"/>
                <w:lang w:val="en-US" w:eastAsia="zh-CN"/>
              </w:rPr>
              <w:t>16</w:t>
            </w:r>
          </w:p>
        </w:tc>
        <w:tc>
          <w:tcPr>
            <w:tcW w:w="8321" w:type="dxa"/>
          </w:tcPr>
          <w:p w14:paraId="66D13C9A">
            <w:pPr>
              <w:pStyle w:val="18"/>
              <w:spacing w:before="159" w:line="219" w:lineRule="auto"/>
              <w:ind w:left="38"/>
              <w:rPr>
                <w:rFonts w:hint="eastAsia"/>
                <w:color w:val="auto"/>
                <w:sz w:val="28"/>
                <w:szCs w:val="28"/>
                <w:highlight w:val="none"/>
                <w:lang w:eastAsia="zh-CN"/>
              </w:rPr>
            </w:pPr>
            <w:r>
              <w:rPr>
                <w:b/>
                <w:bCs/>
                <w:color w:val="auto"/>
                <w:spacing w:val="-12"/>
                <w:sz w:val="28"/>
                <w:szCs w:val="28"/>
                <w:highlight w:val="none"/>
                <w:lang w:eastAsia="zh-CN"/>
              </w:rPr>
              <w:t>磋商方法：</w:t>
            </w:r>
          </w:p>
          <w:p w14:paraId="1F12C632">
            <w:pPr>
              <w:pStyle w:val="18"/>
              <w:spacing w:before="169" w:line="311" w:lineRule="auto"/>
              <w:ind w:left="35" w:right="23" w:firstLine="570"/>
              <w:jc w:val="both"/>
              <w:rPr>
                <w:rFonts w:hint="eastAsia"/>
                <w:color w:val="auto"/>
                <w:sz w:val="28"/>
                <w:szCs w:val="28"/>
                <w:highlight w:val="none"/>
              </w:rPr>
            </w:pPr>
            <w:r>
              <w:rPr>
                <w:color w:val="auto"/>
                <w:spacing w:val="4"/>
                <w:sz w:val="28"/>
                <w:szCs w:val="28"/>
                <w:highlight w:val="none"/>
                <w:lang w:eastAsia="zh-CN"/>
              </w:rPr>
              <w:t>竞争性磋商小组对满足竞争性磋商文件全部实质性要求的竞争</w:t>
            </w:r>
            <w:r>
              <w:rPr>
                <w:color w:val="auto"/>
                <w:spacing w:val="12"/>
                <w:sz w:val="28"/>
                <w:szCs w:val="28"/>
                <w:highlight w:val="none"/>
                <w:lang w:eastAsia="zh-CN"/>
              </w:rPr>
              <w:t xml:space="preserve"> </w:t>
            </w:r>
            <w:r>
              <w:rPr>
                <w:color w:val="auto"/>
                <w:spacing w:val="-5"/>
                <w:sz w:val="28"/>
                <w:szCs w:val="28"/>
                <w:highlight w:val="none"/>
                <w:lang w:eastAsia="zh-CN"/>
              </w:rPr>
              <w:t>性磋商响应文件，按照竞争性磋商文件规定的评审因素的</w:t>
            </w:r>
            <w:r>
              <w:rPr>
                <w:color w:val="auto"/>
                <w:spacing w:val="-6"/>
                <w:sz w:val="28"/>
                <w:szCs w:val="28"/>
                <w:highlight w:val="none"/>
                <w:lang w:eastAsia="zh-CN"/>
              </w:rPr>
              <w:t>量化指标进</w:t>
            </w:r>
            <w:r>
              <w:rPr>
                <w:color w:val="auto"/>
                <w:sz w:val="28"/>
                <w:szCs w:val="28"/>
                <w:highlight w:val="none"/>
                <w:lang w:eastAsia="zh-CN"/>
              </w:rPr>
              <w:t xml:space="preserve"> </w:t>
            </w:r>
            <w:r>
              <w:rPr>
                <w:color w:val="auto"/>
                <w:spacing w:val="-5"/>
                <w:sz w:val="28"/>
                <w:szCs w:val="28"/>
                <w:highlight w:val="none"/>
                <w:lang w:eastAsia="zh-CN"/>
              </w:rPr>
              <w:t>行评审打分，以综合评审得分从高到低顺序确定成交候选人。（如综</w:t>
            </w:r>
            <w:r>
              <w:rPr>
                <w:color w:val="auto"/>
                <w:sz w:val="28"/>
                <w:szCs w:val="28"/>
                <w:highlight w:val="none"/>
                <w:lang w:eastAsia="zh-CN"/>
              </w:rPr>
              <w:t xml:space="preserve"> </w:t>
            </w:r>
            <w:r>
              <w:rPr>
                <w:color w:val="auto"/>
                <w:spacing w:val="-5"/>
                <w:sz w:val="28"/>
                <w:szCs w:val="28"/>
                <w:highlight w:val="none"/>
                <w:lang w:eastAsia="zh-CN"/>
              </w:rPr>
              <w:t>合评审得分相同的，按最后磋商响应报价由低到高顺序推荐排名；综</w:t>
            </w:r>
            <w:r>
              <w:rPr>
                <w:color w:val="auto"/>
                <w:sz w:val="28"/>
                <w:szCs w:val="28"/>
                <w:highlight w:val="none"/>
                <w:lang w:eastAsia="zh-CN"/>
              </w:rPr>
              <w:t xml:space="preserve"> </w:t>
            </w:r>
            <w:r>
              <w:rPr>
                <w:color w:val="auto"/>
                <w:spacing w:val="-5"/>
                <w:sz w:val="28"/>
                <w:szCs w:val="28"/>
                <w:highlight w:val="none"/>
                <w:lang w:eastAsia="zh-CN"/>
              </w:rPr>
              <w:t>合评审得分且最后磋商响应报价相同的，按技术指标等优劣顺序</w:t>
            </w:r>
            <w:r>
              <w:rPr>
                <w:color w:val="auto"/>
                <w:spacing w:val="-6"/>
                <w:sz w:val="28"/>
                <w:szCs w:val="28"/>
                <w:highlight w:val="none"/>
                <w:lang w:eastAsia="zh-CN"/>
              </w:rPr>
              <w:t>推荐</w:t>
            </w:r>
            <w:r>
              <w:rPr>
                <w:color w:val="auto"/>
                <w:sz w:val="28"/>
                <w:szCs w:val="28"/>
                <w:highlight w:val="none"/>
                <w:lang w:eastAsia="zh-CN"/>
              </w:rPr>
              <w:t xml:space="preserve"> </w:t>
            </w:r>
            <w:r>
              <w:rPr>
                <w:color w:val="auto"/>
                <w:spacing w:val="-6"/>
                <w:sz w:val="28"/>
                <w:szCs w:val="28"/>
                <w:highlight w:val="none"/>
                <w:lang w:eastAsia="zh-CN"/>
              </w:rPr>
              <w:t>排名。</w:t>
            </w:r>
            <w:r>
              <w:rPr>
                <w:color w:val="auto"/>
                <w:spacing w:val="-6"/>
                <w:sz w:val="28"/>
                <w:szCs w:val="28"/>
                <w:highlight w:val="none"/>
              </w:rPr>
              <w:t>）</w:t>
            </w:r>
          </w:p>
        </w:tc>
      </w:tr>
      <w:tr w14:paraId="54CB5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956" w:type="dxa"/>
          </w:tcPr>
          <w:p w14:paraId="7934DE06">
            <w:pPr>
              <w:pStyle w:val="18"/>
              <w:spacing w:before="212" w:line="179" w:lineRule="auto"/>
              <w:ind w:left="200"/>
              <w:rPr>
                <w:rFonts w:hint="default" w:eastAsia="仿宋"/>
                <w:color w:val="auto"/>
                <w:sz w:val="28"/>
                <w:szCs w:val="28"/>
                <w:highlight w:val="none"/>
                <w:lang w:val="en-US" w:eastAsia="zh-CN"/>
              </w:rPr>
            </w:pPr>
            <w:r>
              <w:rPr>
                <w:rFonts w:hint="eastAsia"/>
                <w:color w:val="auto"/>
                <w:spacing w:val="-2"/>
                <w:sz w:val="28"/>
                <w:szCs w:val="28"/>
                <w:highlight w:val="none"/>
                <w:lang w:val="en-US" w:eastAsia="zh-CN"/>
              </w:rPr>
              <w:t>17</w:t>
            </w:r>
          </w:p>
        </w:tc>
        <w:tc>
          <w:tcPr>
            <w:tcW w:w="8321" w:type="dxa"/>
          </w:tcPr>
          <w:p w14:paraId="22463CA6">
            <w:pPr>
              <w:pStyle w:val="18"/>
              <w:spacing w:before="161" w:line="218" w:lineRule="auto"/>
              <w:ind w:left="41"/>
              <w:rPr>
                <w:rFonts w:hint="eastAsia"/>
                <w:color w:val="auto"/>
                <w:sz w:val="28"/>
                <w:szCs w:val="28"/>
                <w:highlight w:val="none"/>
                <w:lang w:eastAsia="zh-CN"/>
              </w:rPr>
            </w:pPr>
            <w:r>
              <w:rPr>
                <w:b/>
                <w:bCs/>
                <w:color w:val="auto"/>
                <w:spacing w:val="-4"/>
                <w:sz w:val="28"/>
                <w:szCs w:val="28"/>
                <w:highlight w:val="none"/>
                <w:lang w:eastAsia="zh-CN"/>
              </w:rPr>
              <w:t>推荐成交候选人的数量：3</w:t>
            </w:r>
            <w:r>
              <w:rPr>
                <w:color w:val="auto"/>
                <w:spacing w:val="-43"/>
                <w:sz w:val="28"/>
                <w:szCs w:val="28"/>
                <w:highlight w:val="none"/>
                <w:lang w:eastAsia="zh-CN"/>
              </w:rPr>
              <w:t xml:space="preserve"> </w:t>
            </w:r>
            <w:r>
              <w:rPr>
                <w:b/>
                <w:bCs/>
                <w:color w:val="auto"/>
                <w:spacing w:val="-4"/>
                <w:sz w:val="28"/>
                <w:szCs w:val="28"/>
                <w:highlight w:val="none"/>
                <w:lang w:eastAsia="zh-CN"/>
              </w:rPr>
              <w:t>名</w:t>
            </w:r>
          </w:p>
        </w:tc>
      </w:tr>
      <w:tr w14:paraId="51DBE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4" w:hRule="atLeast"/>
        </w:trPr>
        <w:tc>
          <w:tcPr>
            <w:tcW w:w="956" w:type="dxa"/>
          </w:tcPr>
          <w:p w14:paraId="20274C71">
            <w:pPr>
              <w:spacing w:line="369" w:lineRule="auto"/>
              <w:rPr>
                <w:color w:val="auto"/>
                <w:highlight w:val="none"/>
                <w:lang w:eastAsia="zh-CN"/>
              </w:rPr>
            </w:pPr>
          </w:p>
          <w:p w14:paraId="265AFDBC">
            <w:pPr>
              <w:pStyle w:val="18"/>
              <w:spacing w:before="91" w:line="179" w:lineRule="auto"/>
              <w:ind w:left="200"/>
              <w:rPr>
                <w:rFonts w:hint="default" w:eastAsia="仿宋"/>
                <w:color w:val="auto"/>
                <w:sz w:val="28"/>
                <w:szCs w:val="28"/>
                <w:highlight w:val="none"/>
                <w:lang w:val="en-US" w:eastAsia="zh-CN"/>
              </w:rPr>
            </w:pPr>
            <w:r>
              <w:rPr>
                <w:rFonts w:hint="eastAsia"/>
                <w:color w:val="auto"/>
                <w:spacing w:val="-2"/>
                <w:sz w:val="28"/>
                <w:szCs w:val="28"/>
                <w:highlight w:val="none"/>
                <w:lang w:val="en-US" w:eastAsia="zh-CN"/>
              </w:rPr>
              <w:t>18</w:t>
            </w:r>
          </w:p>
        </w:tc>
        <w:tc>
          <w:tcPr>
            <w:tcW w:w="8321" w:type="dxa"/>
          </w:tcPr>
          <w:p w14:paraId="77DD5E40">
            <w:pPr>
              <w:pStyle w:val="18"/>
              <w:spacing w:before="162" w:line="274" w:lineRule="auto"/>
              <w:ind w:left="44" w:right="23" w:hanging="1"/>
              <w:rPr>
                <w:rFonts w:hint="eastAsia"/>
                <w:color w:val="auto"/>
                <w:sz w:val="28"/>
                <w:szCs w:val="28"/>
                <w:highlight w:val="none"/>
                <w:lang w:eastAsia="zh-CN"/>
              </w:rPr>
            </w:pPr>
            <w:r>
              <w:rPr>
                <w:color w:val="auto"/>
                <w:spacing w:val="-5"/>
                <w:sz w:val="28"/>
                <w:szCs w:val="28"/>
                <w:highlight w:val="none"/>
                <w:lang w:eastAsia="zh-CN"/>
              </w:rPr>
              <w:t>成交结果公告媒介：《河南省政府采购网》《河南省</w:t>
            </w:r>
            <w:r>
              <w:rPr>
                <w:color w:val="auto"/>
                <w:spacing w:val="-6"/>
                <w:sz w:val="28"/>
                <w:szCs w:val="28"/>
                <w:highlight w:val="none"/>
                <w:lang w:eastAsia="zh-CN"/>
              </w:rPr>
              <w:t>公共资源交易中</w:t>
            </w:r>
            <w:r>
              <w:rPr>
                <w:color w:val="auto"/>
                <w:sz w:val="28"/>
                <w:szCs w:val="28"/>
                <w:highlight w:val="none"/>
                <w:lang w:eastAsia="zh-CN"/>
              </w:rPr>
              <w:t xml:space="preserve"> </w:t>
            </w:r>
            <w:r>
              <w:rPr>
                <w:color w:val="auto"/>
                <w:spacing w:val="-8"/>
                <w:sz w:val="28"/>
                <w:szCs w:val="28"/>
                <w:highlight w:val="none"/>
                <w:lang w:eastAsia="zh-CN"/>
              </w:rPr>
              <w:t>心网》</w:t>
            </w:r>
          </w:p>
        </w:tc>
      </w:tr>
      <w:tr w14:paraId="5BB5B8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4" w:hRule="atLeast"/>
        </w:trPr>
        <w:tc>
          <w:tcPr>
            <w:tcW w:w="956" w:type="dxa"/>
          </w:tcPr>
          <w:p w14:paraId="4B461E85">
            <w:pPr>
              <w:spacing w:line="309" w:lineRule="auto"/>
              <w:rPr>
                <w:color w:val="auto"/>
                <w:highlight w:val="none"/>
                <w:lang w:eastAsia="zh-CN"/>
              </w:rPr>
            </w:pPr>
          </w:p>
          <w:p w14:paraId="1E05B334">
            <w:pPr>
              <w:spacing w:line="309" w:lineRule="auto"/>
              <w:rPr>
                <w:color w:val="auto"/>
                <w:highlight w:val="none"/>
                <w:lang w:eastAsia="zh-CN"/>
              </w:rPr>
            </w:pPr>
          </w:p>
          <w:p w14:paraId="6F8B7EBF">
            <w:pPr>
              <w:pStyle w:val="18"/>
              <w:spacing w:before="91" w:line="179" w:lineRule="auto"/>
              <w:ind w:left="339"/>
              <w:rPr>
                <w:rFonts w:hint="default" w:eastAsia="仿宋"/>
                <w:color w:val="auto"/>
                <w:sz w:val="28"/>
                <w:szCs w:val="28"/>
                <w:highlight w:val="none"/>
                <w:lang w:val="en-US" w:eastAsia="zh-CN"/>
              </w:rPr>
            </w:pPr>
            <w:r>
              <w:rPr>
                <w:rFonts w:hint="eastAsia"/>
                <w:color w:val="auto"/>
                <w:spacing w:val="-4"/>
                <w:sz w:val="28"/>
                <w:szCs w:val="28"/>
                <w:highlight w:val="none"/>
                <w:lang w:val="en-US" w:eastAsia="zh-CN"/>
              </w:rPr>
              <w:t>19</w:t>
            </w:r>
          </w:p>
        </w:tc>
        <w:tc>
          <w:tcPr>
            <w:tcW w:w="8321" w:type="dxa"/>
          </w:tcPr>
          <w:p w14:paraId="2A5660DB">
            <w:pPr>
              <w:pStyle w:val="18"/>
              <w:spacing w:before="160" w:line="293" w:lineRule="auto"/>
              <w:ind w:left="55" w:right="21" w:hanging="17"/>
              <w:jc w:val="both"/>
              <w:rPr>
                <w:rFonts w:hint="eastAsia"/>
                <w:color w:val="auto"/>
                <w:sz w:val="28"/>
                <w:szCs w:val="28"/>
                <w:highlight w:val="none"/>
                <w:lang w:eastAsia="zh-CN"/>
              </w:rPr>
            </w:pPr>
            <w:r>
              <w:rPr>
                <w:color w:val="auto"/>
                <w:spacing w:val="-5"/>
                <w:sz w:val="28"/>
                <w:szCs w:val="28"/>
                <w:highlight w:val="none"/>
                <w:lang w:eastAsia="zh-CN"/>
              </w:rPr>
              <w:t>数量增加范围：采购人需追加与合同标的相同的货物的，在不改变合</w:t>
            </w:r>
            <w:r>
              <w:rPr>
                <w:color w:val="auto"/>
                <w:sz w:val="28"/>
                <w:szCs w:val="28"/>
                <w:highlight w:val="none"/>
                <w:lang w:eastAsia="zh-CN"/>
              </w:rPr>
              <w:t xml:space="preserve"> </w:t>
            </w:r>
            <w:r>
              <w:rPr>
                <w:color w:val="auto"/>
                <w:spacing w:val="-6"/>
                <w:sz w:val="28"/>
                <w:szCs w:val="28"/>
                <w:highlight w:val="none"/>
                <w:lang w:eastAsia="zh-CN"/>
              </w:rPr>
              <w:t>同其它条款的前提下，可以与供应商签订补充合同，但所有补充合同</w:t>
            </w:r>
            <w:r>
              <w:rPr>
                <w:color w:val="auto"/>
                <w:spacing w:val="12"/>
                <w:sz w:val="28"/>
                <w:szCs w:val="28"/>
                <w:highlight w:val="none"/>
                <w:lang w:eastAsia="zh-CN"/>
              </w:rPr>
              <w:t xml:space="preserve"> </w:t>
            </w:r>
            <w:r>
              <w:rPr>
                <w:color w:val="auto"/>
                <w:spacing w:val="-4"/>
                <w:sz w:val="28"/>
                <w:szCs w:val="28"/>
                <w:highlight w:val="none"/>
                <w:lang w:eastAsia="zh-CN"/>
              </w:rPr>
              <w:t>的采购金额不得超过原合同金额的百分之十。</w:t>
            </w:r>
          </w:p>
        </w:tc>
      </w:tr>
      <w:tr w14:paraId="5D820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956" w:type="dxa"/>
          </w:tcPr>
          <w:p w14:paraId="5180C8EF">
            <w:pPr>
              <w:pStyle w:val="18"/>
              <w:spacing w:before="286" w:line="179" w:lineRule="auto"/>
              <w:ind w:left="339"/>
              <w:rPr>
                <w:rFonts w:hint="default" w:eastAsia="仿宋"/>
                <w:color w:val="auto"/>
                <w:sz w:val="28"/>
                <w:szCs w:val="28"/>
                <w:highlight w:val="none"/>
                <w:lang w:val="en-US" w:eastAsia="zh-CN"/>
              </w:rPr>
            </w:pPr>
            <w:r>
              <w:rPr>
                <w:rFonts w:hint="eastAsia"/>
                <w:color w:val="auto"/>
                <w:spacing w:val="-2"/>
                <w:sz w:val="28"/>
                <w:szCs w:val="28"/>
                <w:highlight w:val="none"/>
                <w:lang w:val="en-US" w:eastAsia="zh-CN"/>
              </w:rPr>
              <w:t>20</w:t>
            </w:r>
          </w:p>
        </w:tc>
        <w:tc>
          <w:tcPr>
            <w:tcW w:w="8321" w:type="dxa"/>
          </w:tcPr>
          <w:p w14:paraId="003F2987">
            <w:pPr>
              <w:pStyle w:val="18"/>
              <w:spacing w:before="160" w:line="293" w:lineRule="auto"/>
              <w:ind w:left="55" w:right="21" w:hanging="17"/>
              <w:jc w:val="both"/>
              <w:rPr>
                <w:rFonts w:hint="eastAsia"/>
                <w:color w:val="auto"/>
                <w:spacing w:val="-5"/>
                <w:sz w:val="28"/>
                <w:szCs w:val="28"/>
                <w:highlight w:val="none"/>
                <w:lang w:eastAsia="zh-CN"/>
              </w:rPr>
            </w:pPr>
            <w:r>
              <w:rPr>
                <w:color w:val="auto"/>
                <w:spacing w:val="-5"/>
                <w:sz w:val="28"/>
                <w:szCs w:val="28"/>
                <w:highlight w:val="none"/>
                <w:lang w:eastAsia="zh-CN"/>
              </w:rPr>
              <w:t>招标代理费：</w:t>
            </w:r>
            <w:r>
              <w:rPr>
                <w:rFonts w:hint="eastAsia"/>
                <w:color w:val="auto"/>
                <w:spacing w:val="-5"/>
                <w:sz w:val="28"/>
                <w:szCs w:val="28"/>
                <w:highlight w:val="none"/>
                <w:lang w:eastAsia="zh-CN"/>
              </w:rPr>
              <w:t>代理服务费收费标准：以成交价为基数，按照《河南省招标代理服务收费指导意见》豫招协【2023】002号的文件规定计取。由中标人向采购代理机构支付招标代理服务费。</w:t>
            </w:r>
          </w:p>
          <w:p w14:paraId="10223332">
            <w:pPr>
              <w:pStyle w:val="18"/>
              <w:spacing w:before="160" w:line="293" w:lineRule="auto"/>
              <w:ind w:left="55" w:right="21" w:hanging="17"/>
              <w:jc w:val="both"/>
              <w:rPr>
                <w:rFonts w:hint="default"/>
                <w:color w:val="auto"/>
                <w:spacing w:val="-5"/>
                <w:sz w:val="28"/>
                <w:szCs w:val="28"/>
                <w:highlight w:val="none"/>
                <w:lang w:val="en-US" w:eastAsia="zh-CN"/>
              </w:rPr>
            </w:pPr>
            <w:r>
              <w:rPr>
                <w:rFonts w:hint="eastAsia"/>
                <w:color w:val="auto"/>
                <w:spacing w:val="-5"/>
                <w:sz w:val="28"/>
                <w:szCs w:val="28"/>
                <w:highlight w:val="none"/>
                <w:lang w:val="en-US" w:eastAsia="zh-CN"/>
              </w:rPr>
              <w:t>代理机构账户信息：</w:t>
            </w:r>
          </w:p>
          <w:p w14:paraId="331A9659">
            <w:pPr>
              <w:pStyle w:val="18"/>
              <w:spacing w:before="160" w:line="293" w:lineRule="auto"/>
              <w:ind w:left="55" w:right="21" w:hanging="17"/>
              <w:jc w:val="both"/>
              <w:rPr>
                <w:rFonts w:hint="eastAsia"/>
                <w:color w:val="auto"/>
                <w:spacing w:val="-5"/>
                <w:sz w:val="28"/>
                <w:szCs w:val="28"/>
                <w:highlight w:val="none"/>
                <w:lang w:eastAsia="zh-CN"/>
              </w:rPr>
            </w:pPr>
            <w:r>
              <w:rPr>
                <w:rFonts w:hint="eastAsia"/>
                <w:color w:val="auto"/>
                <w:spacing w:val="-5"/>
                <w:sz w:val="28"/>
                <w:szCs w:val="28"/>
                <w:highlight w:val="none"/>
                <w:lang w:eastAsia="zh-CN"/>
              </w:rPr>
              <w:t>公司名称：河南万泽工程管理有限公司，税号：91410100MA45Y5R500</w:t>
            </w:r>
          </w:p>
          <w:p w14:paraId="7151AFB1">
            <w:pPr>
              <w:pStyle w:val="18"/>
              <w:spacing w:before="160" w:line="293" w:lineRule="auto"/>
              <w:ind w:left="329" w:leftChars="18" w:right="21" w:hanging="291" w:hangingChars="108"/>
              <w:jc w:val="both"/>
              <w:rPr>
                <w:rFonts w:hint="eastAsia"/>
                <w:color w:val="auto"/>
                <w:spacing w:val="-5"/>
                <w:sz w:val="28"/>
                <w:szCs w:val="28"/>
                <w:highlight w:val="none"/>
                <w:lang w:eastAsia="zh-CN"/>
              </w:rPr>
            </w:pPr>
            <w:r>
              <w:rPr>
                <w:rFonts w:hint="eastAsia"/>
                <w:color w:val="auto"/>
                <w:spacing w:val="-5"/>
                <w:sz w:val="28"/>
                <w:szCs w:val="28"/>
                <w:highlight w:val="none"/>
                <w:lang w:eastAsia="zh-CN"/>
              </w:rPr>
              <w:t>开户行及账号：中国建设银行股份有限公司郑州直属支行41050100380800000902</w:t>
            </w:r>
          </w:p>
          <w:p w14:paraId="126C353A">
            <w:pPr>
              <w:pStyle w:val="18"/>
              <w:spacing w:before="160" w:line="293" w:lineRule="auto"/>
              <w:ind w:left="329" w:leftChars="18" w:right="21" w:hanging="291" w:hangingChars="108"/>
              <w:jc w:val="both"/>
              <w:rPr>
                <w:rFonts w:hint="default"/>
                <w:color w:val="auto"/>
                <w:spacing w:val="-5"/>
                <w:sz w:val="28"/>
                <w:szCs w:val="28"/>
                <w:highlight w:val="none"/>
                <w:lang w:val="en-US" w:eastAsia="zh-CN"/>
              </w:rPr>
            </w:pPr>
            <w:r>
              <w:rPr>
                <w:rFonts w:hint="eastAsia"/>
                <w:color w:val="auto"/>
                <w:spacing w:val="-5"/>
                <w:sz w:val="28"/>
                <w:szCs w:val="28"/>
                <w:highlight w:val="none"/>
                <w:lang w:val="en-US" w:eastAsia="zh-CN"/>
              </w:rPr>
              <w:t>请中标单位缴费后将付款凭证和开票信息发送到：hnwzgcglyxgs@163.com</w:t>
            </w:r>
          </w:p>
        </w:tc>
      </w:tr>
      <w:tr w14:paraId="27B143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4" w:hRule="atLeast"/>
        </w:trPr>
        <w:tc>
          <w:tcPr>
            <w:tcW w:w="956" w:type="dxa"/>
          </w:tcPr>
          <w:p w14:paraId="31A430D1">
            <w:pPr>
              <w:spacing w:line="373" w:lineRule="auto"/>
              <w:rPr>
                <w:color w:val="auto"/>
                <w:highlight w:val="none"/>
                <w:lang w:eastAsia="zh-CN"/>
              </w:rPr>
            </w:pPr>
          </w:p>
          <w:p w14:paraId="081AFB05">
            <w:pPr>
              <w:pStyle w:val="18"/>
              <w:spacing w:before="91" w:line="179" w:lineRule="auto"/>
              <w:ind w:left="200"/>
              <w:rPr>
                <w:rFonts w:hint="default" w:eastAsia="仿宋"/>
                <w:color w:val="auto"/>
                <w:sz w:val="28"/>
                <w:szCs w:val="28"/>
                <w:highlight w:val="none"/>
                <w:lang w:val="en-US" w:eastAsia="zh-CN"/>
              </w:rPr>
            </w:pPr>
            <w:r>
              <w:rPr>
                <w:rFonts w:hint="eastAsia"/>
                <w:color w:val="auto"/>
                <w:spacing w:val="-2"/>
                <w:sz w:val="28"/>
                <w:szCs w:val="28"/>
                <w:highlight w:val="none"/>
                <w:lang w:val="en-US" w:eastAsia="zh-CN"/>
              </w:rPr>
              <w:t>21</w:t>
            </w:r>
          </w:p>
        </w:tc>
        <w:tc>
          <w:tcPr>
            <w:tcW w:w="8321" w:type="dxa"/>
          </w:tcPr>
          <w:p w14:paraId="3EE4A4F4">
            <w:pPr>
              <w:pStyle w:val="18"/>
              <w:spacing w:before="165" w:line="216" w:lineRule="auto"/>
              <w:ind w:left="39"/>
              <w:rPr>
                <w:rFonts w:hint="eastAsia"/>
                <w:color w:val="auto"/>
                <w:sz w:val="28"/>
                <w:szCs w:val="28"/>
                <w:highlight w:val="none"/>
                <w:lang w:eastAsia="zh-CN"/>
              </w:rPr>
            </w:pPr>
            <w:r>
              <w:rPr>
                <w:color w:val="auto"/>
                <w:spacing w:val="-3"/>
                <w:sz w:val="28"/>
                <w:szCs w:val="28"/>
                <w:highlight w:val="none"/>
                <w:lang w:eastAsia="zh-CN"/>
              </w:rPr>
              <w:t>供应商应在法定质疑期内针对同一采购程序环节的质疑次数：</w:t>
            </w:r>
          </w:p>
          <w:p w14:paraId="2538A204">
            <w:pPr>
              <w:pStyle w:val="18"/>
              <w:spacing w:before="172" w:line="216" w:lineRule="auto"/>
              <w:ind w:left="43"/>
              <w:rPr>
                <w:rFonts w:hint="eastAsia"/>
                <w:color w:val="auto"/>
                <w:sz w:val="28"/>
                <w:szCs w:val="28"/>
                <w:highlight w:val="none"/>
              </w:rPr>
            </w:pPr>
            <w:r>
              <w:rPr>
                <w:color w:val="auto"/>
                <w:sz w:val="28"/>
                <w:szCs w:val="28"/>
                <w:highlight w:val="none"/>
              </w:rPr>
              <w:drawing>
                <wp:inline distT="0" distB="0" distL="0" distR="0">
                  <wp:extent cx="143510" cy="137795"/>
                  <wp:effectExtent l="0" t="0" r="8890" b="14605"/>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70"/>
                          <a:stretch>
                            <a:fillRect/>
                          </a:stretch>
                        </pic:blipFill>
                        <pic:spPr>
                          <a:xfrm>
                            <a:off x="0" y="0"/>
                            <a:ext cx="144072" cy="137831"/>
                          </a:xfrm>
                          <a:prstGeom prst="rect">
                            <a:avLst/>
                          </a:prstGeom>
                        </pic:spPr>
                      </pic:pic>
                    </a:graphicData>
                  </a:graphic>
                </wp:inline>
              </w:drawing>
            </w:r>
            <w:r>
              <w:rPr>
                <w:color w:val="auto"/>
                <w:sz w:val="28"/>
                <w:szCs w:val="28"/>
                <w:highlight w:val="none"/>
              </w:rPr>
              <w:t>一次性提出</w:t>
            </w:r>
          </w:p>
        </w:tc>
      </w:tr>
      <w:tr w14:paraId="4944D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956" w:type="dxa"/>
          </w:tcPr>
          <w:p w14:paraId="7EA93D89">
            <w:pPr>
              <w:pStyle w:val="18"/>
              <w:spacing w:before="290" w:line="179" w:lineRule="auto"/>
              <w:ind w:left="346"/>
              <w:rPr>
                <w:rFonts w:hint="default" w:eastAsia="仿宋"/>
                <w:color w:val="auto"/>
                <w:sz w:val="28"/>
                <w:szCs w:val="28"/>
                <w:highlight w:val="none"/>
                <w:lang w:val="en-US" w:eastAsia="zh-CN"/>
              </w:rPr>
            </w:pPr>
            <w:r>
              <w:rPr>
                <w:rFonts w:hint="eastAsia"/>
                <w:color w:val="auto"/>
                <w:spacing w:val="-4"/>
                <w:sz w:val="28"/>
                <w:szCs w:val="28"/>
                <w:highlight w:val="none"/>
                <w:lang w:val="en-US" w:eastAsia="zh-CN"/>
              </w:rPr>
              <w:t>22</w:t>
            </w:r>
          </w:p>
        </w:tc>
        <w:tc>
          <w:tcPr>
            <w:tcW w:w="8321" w:type="dxa"/>
          </w:tcPr>
          <w:p w14:paraId="70D621E1">
            <w:pPr>
              <w:pStyle w:val="18"/>
              <w:spacing w:before="239" w:line="217" w:lineRule="auto"/>
              <w:ind w:left="44"/>
              <w:rPr>
                <w:rFonts w:hint="eastAsia"/>
                <w:color w:val="auto"/>
                <w:spacing w:val="-4"/>
                <w:sz w:val="28"/>
                <w:szCs w:val="28"/>
                <w:highlight w:val="none"/>
                <w:lang w:eastAsia="zh-CN"/>
              </w:rPr>
            </w:pPr>
            <w:r>
              <w:rPr>
                <w:rFonts w:hint="eastAsia"/>
                <w:color w:val="auto"/>
                <w:spacing w:val="-4"/>
                <w:sz w:val="28"/>
                <w:szCs w:val="28"/>
                <w:highlight w:val="none"/>
                <w:lang w:eastAsia="zh-CN"/>
              </w:rPr>
              <w:t>履约保证金的形式：转账或保函</w:t>
            </w:r>
          </w:p>
          <w:p w14:paraId="72F1C6AA">
            <w:pPr>
              <w:pStyle w:val="18"/>
              <w:spacing w:before="239" w:line="217" w:lineRule="auto"/>
              <w:ind w:left="44"/>
              <w:rPr>
                <w:rFonts w:hint="eastAsia"/>
                <w:color w:val="auto"/>
                <w:spacing w:val="-4"/>
                <w:sz w:val="28"/>
                <w:szCs w:val="28"/>
                <w:highlight w:val="none"/>
                <w:lang w:eastAsia="zh-CN"/>
              </w:rPr>
            </w:pPr>
            <w:r>
              <w:rPr>
                <w:color w:val="auto"/>
                <w:spacing w:val="-4"/>
                <w:sz w:val="28"/>
                <w:szCs w:val="28"/>
                <w:highlight w:val="none"/>
                <w:lang w:eastAsia="zh-CN"/>
              </w:rPr>
              <w:t>履约保证金的金额：</w:t>
            </w:r>
            <w:r>
              <w:rPr>
                <w:rFonts w:hint="eastAsia"/>
                <w:color w:val="auto"/>
                <w:spacing w:val="-4"/>
                <w:sz w:val="28"/>
                <w:szCs w:val="28"/>
                <w:highlight w:val="none"/>
                <w:lang w:val="en-US" w:eastAsia="zh-CN"/>
              </w:rPr>
              <w:t>中标</w:t>
            </w:r>
            <w:r>
              <w:rPr>
                <w:rFonts w:hint="eastAsia"/>
                <w:color w:val="auto"/>
                <w:spacing w:val="-4"/>
                <w:sz w:val="28"/>
                <w:szCs w:val="28"/>
                <w:highlight w:val="none"/>
                <w:lang w:eastAsia="zh-CN"/>
              </w:rPr>
              <w:t>金额</w:t>
            </w:r>
            <w:r>
              <w:rPr>
                <w:color w:val="auto"/>
                <w:spacing w:val="-4"/>
                <w:sz w:val="28"/>
                <w:szCs w:val="28"/>
                <w:highlight w:val="none"/>
                <w:lang w:eastAsia="zh-CN"/>
              </w:rPr>
              <w:t>的</w:t>
            </w:r>
            <w:r>
              <w:rPr>
                <w:color w:val="auto"/>
                <w:spacing w:val="-25"/>
                <w:sz w:val="28"/>
                <w:szCs w:val="28"/>
                <w:highlight w:val="none"/>
                <w:lang w:eastAsia="zh-CN"/>
              </w:rPr>
              <w:t xml:space="preserve"> </w:t>
            </w:r>
            <w:r>
              <w:rPr>
                <w:color w:val="auto"/>
                <w:spacing w:val="-4"/>
                <w:sz w:val="28"/>
                <w:szCs w:val="28"/>
                <w:highlight w:val="none"/>
                <w:lang w:eastAsia="zh-CN"/>
              </w:rPr>
              <w:t>5%</w:t>
            </w:r>
          </w:p>
          <w:p w14:paraId="2475AB54">
            <w:pPr>
              <w:pStyle w:val="18"/>
              <w:spacing w:before="239" w:line="217" w:lineRule="auto"/>
              <w:ind w:left="44"/>
              <w:rPr>
                <w:rFonts w:hint="eastAsia"/>
                <w:color w:val="auto"/>
                <w:spacing w:val="-4"/>
                <w:sz w:val="28"/>
                <w:szCs w:val="28"/>
                <w:highlight w:val="none"/>
                <w:lang w:eastAsia="zh-CN"/>
              </w:rPr>
            </w:pPr>
            <w:r>
              <w:rPr>
                <w:rFonts w:hint="eastAsia"/>
                <w:color w:val="auto"/>
                <w:spacing w:val="-4"/>
                <w:sz w:val="28"/>
                <w:szCs w:val="28"/>
                <w:highlight w:val="none"/>
                <w:lang w:eastAsia="zh-CN"/>
              </w:rPr>
              <w:t>缴纳时间：接到采购人通知5日内</w:t>
            </w:r>
          </w:p>
        </w:tc>
      </w:tr>
      <w:tr w14:paraId="0DBAF1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1" w:hRule="atLeast"/>
        </w:trPr>
        <w:tc>
          <w:tcPr>
            <w:tcW w:w="956" w:type="dxa"/>
          </w:tcPr>
          <w:p w14:paraId="043C38A4">
            <w:pPr>
              <w:spacing w:line="265" w:lineRule="auto"/>
              <w:rPr>
                <w:color w:val="auto"/>
                <w:highlight w:val="none"/>
                <w:lang w:eastAsia="zh-CN"/>
              </w:rPr>
            </w:pPr>
          </w:p>
          <w:p w14:paraId="7F9A4047">
            <w:pPr>
              <w:spacing w:line="265" w:lineRule="auto"/>
              <w:rPr>
                <w:color w:val="auto"/>
                <w:highlight w:val="none"/>
                <w:lang w:eastAsia="zh-CN"/>
              </w:rPr>
            </w:pPr>
          </w:p>
          <w:p w14:paraId="0018714D">
            <w:pPr>
              <w:spacing w:line="265" w:lineRule="auto"/>
              <w:rPr>
                <w:color w:val="auto"/>
                <w:highlight w:val="none"/>
                <w:lang w:eastAsia="zh-CN"/>
              </w:rPr>
            </w:pPr>
          </w:p>
          <w:p w14:paraId="2591A767">
            <w:pPr>
              <w:spacing w:line="265" w:lineRule="auto"/>
              <w:rPr>
                <w:color w:val="auto"/>
                <w:highlight w:val="none"/>
                <w:lang w:eastAsia="zh-CN"/>
              </w:rPr>
            </w:pPr>
          </w:p>
          <w:p w14:paraId="17F193BA">
            <w:pPr>
              <w:pStyle w:val="18"/>
              <w:spacing w:before="91" w:line="179" w:lineRule="auto"/>
              <w:ind w:left="207"/>
              <w:rPr>
                <w:rFonts w:hint="eastAsia"/>
                <w:color w:val="auto"/>
                <w:sz w:val="28"/>
                <w:szCs w:val="28"/>
                <w:highlight w:val="none"/>
              </w:rPr>
            </w:pPr>
            <w:r>
              <w:rPr>
                <w:rFonts w:hint="eastAsia"/>
                <w:color w:val="auto"/>
                <w:spacing w:val="-4"/>
                <w:sz w:val="28"/>
                <w:szCs w:val="28"/>
                <w:highlight w:val="none"/>
                <w:lang w:val="en-US" w:eastAsia="zh-CN"/>
              </w:rPr>
              <w:t>23</w:t>
            </w:r>
            <w:r>
              <w:rPr>
                <w:color w:val="auto"/>
                <w:spacing w:val="-4"/>
                <w:sz w:val="28"/>
                <w:szCs w:val="28"/>
                <w:highlight w:val="none"/>
              </w:rPr>
              <w:t>.1</w:t>
            </w:r>
          </w:p>
        </w:tc>
        <w:tc>
          <w:tcPr>
            <w:tcW w:w="8321" w:type="dxa"/>
          </w:tcPr>
          <w:p w14:paraId="6532BD09">
            <w:pPr>
              <w:pStyle w:val="18"/>
              <w:spacing w:before="12" w:line="274" w:lineRule="auto"/>
              <w:ind w:left="39" w:firstLine="553"/>
              <w:jc w:val="both"/>
              <w:rPr>
                <w:rFonts w:hint="eastAsia"/>
                <w:color w:val="auto"/>
                <w:spacing w:val="-4"/>
                <w:sz w:val="28"/>
                <w:szCs w:val="28"/>
                <w:highlight w:val="none"/>
                <w:lang w:eastAsia="zh-CN"/>
              </w:rPr>
            </w:pPr>
            <w:r>
              <w:rPr>
                <w:rFonts w:hint="eastAsia"/>
                <w:color w:val="auto"/>
                <w:spacing w:val="-4"/>
                <w:sz w:val="28"/>
                <w:szCs w:val="28"/>
                <w:highlight w:val="none"/>
                <w:lang w:eastAsia="zh-CN"/>
              </w:rPr>
              <w:t>1.本合同项下所有款项采用人民币转账结算方式。</w:t>
            </w:r>
          </w:p>
          <w:p w14:paraId="5793BC09">
            <w:pPr>
              <w:pStyle w:val="18"/>
              <w:spacing w:before="12" w:line="274" w:lineRule="auto"/>
              <w:ind w:left="39" w:firstLine="553"/>
              <w:jc w:val="both"/>
              <w:rPr>
                <w:rFonts w:hint="eastAsia"/>
                <w:color w:val="auto"/>
                <w:spacing w:val="-4"/>
                <w:sz w:val="28"/>
                <w:szCs w:val="28"/>
                <w:highlight w:val="none"/>
                <w:lang w:eastAsia="zh-CN"/>
              </w:rPr>
            </w:pPr>
            <w:r>
              <w:rPr>
                <w:rFonts w:hint="eastAsia"/>
                <w:color w:val="auto"/>
                <w:spacing w:val="-4"/>
                <w:sz w:val="28"/>
                <w:szCs w:val="28"/>
                <w:highlight w:val="none"/>
                <w:lang w:eastAsia="zh-CN"/>
              </w:rPr>
              <w:t>2.乙方向甲方提交下列文件材料，经甲方审核无误后支付合同价款：</w:t>
            </w:r>
          </w:p>
          <w:p w14:paraId="02801503">
            <w:pPr>
              <w:pStyle w:val="18"/>
              <w:spacing w:before="12" w:line="274" w:lineRule="auto"/>
              <w:ind w:left="39" w:firstLine="553"/>
              <w:jc w:val="both"/>
              <w:rPr>
                <w:rFonts w:hint="eastAsia"/>
                <w:color w:val="auto"/>
                <w:spacing w:val="-4"/>
                <w:sz w:val="28"/>
                <w:szCs w:val="28"/>
                <w:highlight w:val="none"/>
                <w:lang w:eastAsia="zh-CN"/>
              </w:rPr>
            </w:pPr>
            <w:r>
              <w:rPr>
                <w:rFonts w:hint="eastAsia"/>
                <w:color w:val="auto"/>
                <w:spacing w:val="-4"/>
                <w:sz w:val="28"/>
                <w:szCs w:val="28"/>
                <w:highlight w:val="none"/>
                <w:lang w:eastAsia="zh-CN"/>
              </w:rPr>
              <w:t>（1）经甲方确认的发票、合同；</w:t>
            </w:r>
          </w:p>
          <w:p w14:paraId="1E19EFC1">
            <w:pPr>
              <w:pStyle w:val="18"/>
              <w:spacing w:before="12" w:line="274" w:lineRule="auto"/>
              <w:ind w:left="39" w:firstLine="553"/>
              <w:jc w:val="both"/>
              <w:rPr>
                <w:rFonts w:hint="eastAsia"/>
                <w:color w:val="auto"/>
                <w:spacing w:val="-4"/>
                <w:sz w:val="28"/>
                <w:szCs w:val="28"/>
                <w:highlight w:val="none"/>
                <w:lang w:eastAsia="zh-CN"/>
              </w:rPr>
            </w:pPr>
            <w:r>
              <w:rPr>
                <w:rFonts w:hint="eastAsia"/>
                <w:color w:val="auto"/>
                <w:spacing w:val="-4"/>
                <w:sz w:val="28"/>
                <w:szCs w:val="28"/>
                <w:highlight w:val="none"/>
                <w:lang w:eastAsia="zh-CN"/>
              </w:rPr>
              <w:t>（2）经甲乙双方确认签署的《验收报告》；</w:t>
            </w:r>
          </w:p>
          <w:p w14:paraId="478360C2">
            <w:pPr>
              <w:pStyle w:val="18"/>
              <w:spacing w:before="12" w:line="274" w:lineRule="auto"/>
              <w:ind w:left="39" w:firstLine="553"/>
              <w:jc w:val="both"/>
              <w:rPr>
                <w:rFonts w:hint="eastAsia"/>
                <w:color w:val="auto"/>
                <w:spacing w:val="-4"/>
                <w:sz w:val="28"/>
                <w:szCs w:val="28"/>
                <w:highlight w:val="none"/>
                <w:lang w:eastAsia="zh-CN"/>
              </w:rPr>
            </w:pPr>
            <w:r>
              <w:rPr>
                <w:rFonts w:hint="eastAsia"/>
                <w:color w:val="auto"/>
                <w:spacing w:val="-4"/>
                <w:sz w:val="28"/>
                <w:szCs w:val="28"/>
                <w:highlight w:val="none"/>
                <w:lang w:eastAsia="zh-CN"/>
              </w:rPr>
              <w:t>（3）甲方要求的其他材料。</w:t>
            </w:r>
          </w:p>
          <w:p w14:paraId="2339C545">
            <w:pPr>
              <w:pStyle w:val="18"/>
              <w:spacing w:before="12" w:line="274" w:lineRule="auto"/>
              <w:ind w:left="39" w:firstLine="553"/>
              <w:jc w:val="both"/>
              <w:rPr>
                <w:rFonts w:hint="eastAsia"/>
                <w:color w:val="auto"/>
                <w:spacing w:val="-4"/>
                <w:sz w:val="28"/>
                <w:szCs w:val="28"/>
                <w:highlight w:val="none"/>
                <w:lang w:eastAsia="zh-CN"/>
              </w:rPr>
            </w:pPr>
            <w:r>
              <w:rPr>
                <w:rFonts w:hint="eastAsia"/>
                <w:color w:val="auto"/>
                <w:spacing w:val="-4"/>
                <w:sz w:val="28"/>
                <w:szCs w:val="28"/>
                <w:highlight w:val="none"/>
                <w:lang w:eastAsia="zh-CN"/>
              </w:rPr>
              <w:t>3.付款方式：该项目无预付款，需方验收供方所供全部设备合格并出具验收报告后1个月内支付不低于合同价的8%，两年内支付剩余款项。供方未出具法定结算票据及结算清单的，需方有权拒付费用。履约保证金自签收验收报告之日起质保期结束无质量问题后无息退还。</w:t>
            </w:r>
          </w:p>
        </w:tc>
      </w:tr>
    </w:tbl>
    <w:p w14:paraId="2F2461CC">
      <w:pPr>
        <w:spacing w:line="89" w:lineRule="auto"/>
        <w:rPr>
          <w:color w:val="auto"/>
          <w:sz w:val="2"/>
          <w:highlight w:val="none"/>
          <w:lang w:eastAsia="zh-CN"/>
        </w:rPr>
      </w:pPr>
    </w:p>
    <w:tbl>
      <w:tblPr>
        <w:tblStyle w:val="17"/>
        <w:tblW w:w="927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6"/>
        <w:gridCol w:w="8321"/>
      </w:tblGrid>
      <w:tr w14:paraId="37FCF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4" w:hRule="atLeast"/>
        </w:trPr>
        <w:tc>
          <w:tcPr>
            <w:tcW w:w="956" w:type="dxa"/>
          </w:tcPr>
          <w:p w14:paraId="742E201C">
            <w:pPr>
              <w:spacing w:line="254" w:lineRule="auto"/>
              <w:rPr>
                <w:color w:val="auto"/>
                <w:highlight w:val="none"/>
              </w:rPr>
            </w:pPr>
          </w:p>
          <w:p w14:paraId="722F7447">
            <w:pPr>
              <w:spacing w:line="254" w:lineRule="auto"/>
              <w:rPr>
                <w:color w:val="auto"/>
                <w:highlight w:val="none"/>
              </w:rPr>
            </w:pPr>
          </w:p>
          <w:p w14:paraId="741AAE19">
            <w:pPr>
              <w:spacing w:line="254" w:lineRule="auto"/>
              <w:rPr>
                <w:color w:val="auto"/>
                <w:highlight w:val="none"/>
              </w:rPr>
            </w:pPr>
          </w:p>
          <w:p w14:paraId="5E4AF7A8">
            <w:pPr>
              <w:spacing w:line="255" w:lineRule="auto"/>
              <w:rPr>
                <w:color w:val="auto"/>
                <w:highlight w:val="none"/>
              </w:rPr>
            </w:pPr>
          </w:p>
          <w:p w14:paraId="64D20B10">
            <w:pPr>
              <w:spacing w:line="255" w:lineRule="auto"/>
              <w:rPr>
                <w:color w:val="auto"/>
                <w:highlight w:val="none"/>
              </w:rPr>
            </w:pPr>
          </w:p>
          <w:p w14:paraId="2C131766">
            <w:pPr>
              <w:spacing w:line="255" w:lineRule="auto"/>
              <w:rPr>
                <w:color w:val="auto"/>
                <w:highlight w:val="none"/>
              </w:rPr>
            </w:pPr>
          </w:p>
          <w:p w14:paraId="5DA582FC">
            <w:pPr>
              <w:spacing w:line="255" w:lineRule="auto"/>
              <w:rPr>
                <w:color w:val="auto"/>
                <w:highlight w:val="none"/>
              </w:rPr>
            </w:pPr>
          </w:p>
          <w:p w14:paraId="0C5F7A13">
            <w:pPr>
              <w:spacing w:line="255" w:lineRule="auto"/>
              <w:rPr>
                <w:color w:val="auto"/>
                <w:highlight w:val="none"/>
              </w:rPr>
            </w:pPr>
          </w:p>
          <w:p w14:paraId="08375520">
            <w:pPr>
              <w:spacing w:line="255" w:lineRule="auto"/>
              <w:rPr>
                <w:color w:val="auto"/>
                <w:highlight w:val="none"/>
              </w:rPr>
            </w:pPr>
          </w:p>
          <w:p w14:paraId="2F2E557A">
            <w:pPr>
              <w:pStyle w:val="18"/>
              <w:spacing w:before="91" w:line="179" w:lineRule="auto"/>
              <w:ind w:left="207"/>
              <w:rPr>
                <w:rFonts w:hint="eastAsia"/>
                <w:color w:val="auto"/>
                <w:sz w:val="28"/>
                <w:szCs w:val="28"/>
                <w:highlight w:val="none"/>
              </w:rPr>
            </w:pPr>
            <w:r>
              <w:rPr>
                <w:rFonts w:hint="eastAsia"/>
                <w:color w:val="auto"/>
                <w:spacing w:val="-4"/>
                <w:sz w:val="28"/>
                <w:szCs w:val="28"/>
                <w:highlight w:val="none"/>
                <w:lang w:val="en-US" w:eastAsia="zh-CN"/>
              </w:rPr>
              <w:t>23</w:t>
            </w:r>
            <w:r>
              <w:rPr>
                <w:color w:val="auto"/>
                <w:spacing w:val="-4"/>
                <w:sz w:val="28"/>
                <w:szCs w:val="28"/>
                <w:highlight w:val="none"/>
              </w:rPr>
              <w:t>.2</w:t>
            </w:r>
          </w:p>
        </w:tc>
        <w:tc>
          <w:tcPr>
            <w:tcW w:w="8321" w:type="dxa"/>
          </w:tcPr>
          <w:p w14:paraId="35DF5EA2">
            <w:pPr>
              <w:spacing w:line="254" w:lineRule="auto"/>
              <w:rPr>
                <w:color w:val="auto"/>
                <w:highlight w:val="none"/>
                <w:lang w:eastAsia="zh-CN"/>
              </w:rPr>
            </w:pPr>
          </w:p>
          <w:p w14:paraId="7D082714">
            <w:pPr>
              <w:pStyle w:val="18"/>
              <w:spacing w:before="91" w:line="307" w:lineRule="auto"/>
              <w:ind w:left="45" w:right="23" w:hanging="6"/>
              <w:rPr>
                <w:rFonts w:hint="eastAsia"/>
                <w:color w:val="auto"/>
                <w:sz w:val="28"/>
                <w:szCs w:val="28"/>
                <w:highlight w:val="none"/>
                <w:lang w:eastAsia="zh-CN"/>
              </w:rPr>
            </w:pPr>
            <w:r>
              <w:rPr>
                <w:color w:val="auto"/>
                <w:spacing w:val="-1"/>
                <w:sz w:val="28"/>
                <w:szCs w:val="28"/>
                <w:highlight w:val="none"/>
                <w:lang w:eastAsia="zh-CN"/>
              </w:rPr>
              <w:t>（1）如果为单一产品采购项目，提供相同品牌产品且通过初步审查</w:t>
            </w:r>
            <w:r>
              <w:rPr>
                <w:color w:val="auto"/>
                <w:spacing w:val="17"/>
                <w:sz w:val="28"/>
                <w:szCs w:val="28"/>
                <w:highlight w:val="none"/>
                <w:lang w:eastAsia="zh-CN"/>
              </w:rPr>
              <w:t xml:space="preserve"> </w:t>
            </w:r>
            <w:r>
              <w:rPr>
                <w:color w:val="auto"/>
                <w:spacing w:val="-6"/>
                <w:sz w:val="28"/>
                <w:szCs w:val="28"/>
                <w:highlight w:val="none"/>
                <w:lang w:eastAsia="zh-CN"/>
              </w:rPr>
              <w:t>的不同供应商参加同一合同项下磋商响应的，按一家供应商计算，评</w:t>
            </w:r>
            <w:r>
              <w:rPr>
                <w:color w:val="auto"/>
                <w:spacing w:val="18"/>
                <w:sz w:val="28"/>
                <w:szCs w:val="28"/>
                <w:highlight w:val="none"/>
                <w:lang w:eastAsia="zh-CN"/>
              </w:rPr>
              <w:t xml:space="preserve"> </w:t>
            </w:r>
            <w:r>
              <w:rPr>
                <w:color w:val="auto"/>
                <w:spacing w:val="-6"/>
                <w:sz w:val="28"/>
                <w:szCs w:val="28"/>
                <w:highlight w:val="none"/>
                <w:lang w:eastAsia="zh-CN"/>
              </w:rPr>
              <w:t>审后得分最高的同品牌供应商获得成交供应商推荐资格；评审得分相</w:t>
            </w:r>
            <w:r>
              <w:rPr>
                <w:color w:val="auto"/>
                <w:spacing w:val="15"/>
                <w:sz w:val="28"/>
                <w:szCs w:val="28"/>
                <w:highlight w:val="none"/>
                <w:lang w:eastAsia="zh-CN"/>
              </w:rPr>
              <w:t xml:space="preserve"> </w:t>
            </w:r>
            <w:r>
              <w:rPr>
                <w:color w:val="auto"/>
                <w:spacing w:val="-5"/>
                <w:sz w:val="28"/>
                <w:szCs w:val="28"/>
                <w:highlight w:val="none"/>
                <w:lang w:eastAsia="zh-CN"/>
              </w:rPr>
              <w:t>同的，报价得分最高的获得成交供应商推荐资</w:t>
            </w:r>
            <w:r>
              <w:rPr>
                <w:color w:val="auto"/>
                <w:spacing w:val="-6"/>
                <w:sz w:val="28"/>
                <w:szCs w:val="28"/>
                <w:highlight w:val="none"/>
                <w:lang w:eastAsia="zh-CN"/>
              </w:rPr>
              <w:t>格，其他同品牌供应商</w:t>
            </w:r>
            <w:r>
              <w:rPr>
                <w:color w:val="auto"/>
                <w:sz w:val="28"/>
                <w:szCs w:val="28"/>
                <w:highlight w:val="none"/>
                <w:lang w:eastAsia="zh-CN"/>
              </w:rPr>
              <w:t xml:space="preserve"> </w:t>
            </w:r>
            <w:r>
              <w:rPr>
                <w:color w:val="auto"/>
                <w:spacing w:val="-3"/>
                <w:sz w:val="28"/>
                <w:szCs w:val="28"/>
                <w:highlight w:val="none"/>
                <w:lang w:eastAsia="zh-CN"/>
              </w:rPr>
              <w:t>不作为成交候选人。</w:t>
            </w:r>
          </w:p>
          <w:p w14:paraId="67AEF4EB">
            <w:pPr>
              <w:pStyle w:val="18"/>
              <w:spacing w:before="170" w:line="293" w:lineRule="auto"/>
              <w:ind w:left="40" w:right="21" w:hanging="1"/>
              <w:rPr>
                <w:rFonts w:hint="eastAsia"/>
                <w:color w:val="auto"/>
                <w:sz w:val="28"/>
                <w:szCs w:val="28"/>
                <w:highlight w:val="none"/>
                <w:lang w:eastAsia="zh-CN"/>
              </w:rPr>
            </w:pPr>
            <w:r>
              <w:rPr>
                <w:color w:val="auto"/>
                <w:spacing w:val="-2"/>
                <w:sz w:val="28"/>
                <w:szCs w:val="28"/>
                <w:highlight w:val="none"/>
                <w:lang w:eastAsia="zh-CN"/>
              </w:rPr>
              <w:t>（2）非单一产品采购项目，将在竞争性磋商文件中载明核心产品。</w:t>
            </w:r>
            <w:r>
              <w:rPr>
                <w:color w:val="auto"/>
                <w:spacing w:val="11"/>
                <w:sz w:val="28"/>
                <w:szCs w:val="28"/>
                <w:highlight w:val="none"/>
                <w:lang w:eastAsia="zh-CN"/>
              </w:rPr>
              <w:t xml:space="preserve"> </w:t>
            </w:r>
            <w:r>
              <w:rPr>
                <w:color w:val="auto"/>
                <w:spacing w:val="-1"/>
                <w:sz w:val="28"/>
                <w:szCs w:val="28"/>
                <w:highlight w:val="none"/>
                <w:lang w:eastAsia="zh-CN"/>
              </w:rPr>
              <w:t>多家供应商提供的核心产品品牌型号均相同的，按（1）“单一产品</w:t>
            </w:r>
            <w:r>
              <w:rPr>
                <w:color w:val="auto"/>
                <w:spacing w:val="17"/>
                <w:sz w:val="28"/>
                <w:szCs w:val="28"/>
                <w:highlight w:val="none"/>
                <w:lang w:eastAsia="zh-CN"/>
              </w:rPr>
              <w:t xml:space="preserve"> </w:t>
            </w:r>
            <w:r>
              <w:rPr>
                <w:color w:val="auto"/>
                <w:spacing w:val="-4"/>
                <w:sz w:val="28"/>
                <w:szCs w:val="28"/>
                <w:highlight w:val="none"/>
                <w:lang w:eastAsia="zh-CN"/>
              </w:rPr>
              <w:t>采购项目”规定处理。</w:t>
            </w:r>
          </w:p>
        </w:tc>
      </w:tr>
      <w:tr w14:paraId="318EC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1" w:hRule="atLeast"/>
        </w:trPr>
        <w:tc>
          <w:tcPr>
            <w:tcW w:w="956" w:type="dxa"/>
          </w:tcPr>
          <w:p w14:paraId="41FF943E">
            <w:pPr>
              <w:spacing w:line="372" w:lineRule="auto"/>
              <w:rPr>
                <w:color w:val="auto"/>
                <w:highlight w:val="none"/>
                <w:lang w:eastAsia="zh-CN"/>
              </w:rPr>
            </w:pPr>
          </w:p>
          <w:p w14:paraId="2449BA08">
            <w:pPr>
              <w:pStyle w:val="18"/>
              <w:spacing w:before="91" w:line="179" w:lineRule="auto"/>
              <w:ind w:left="207"/>
              <w:rPr>
                <w:rFonts w:hint="eastAsia"/>
                <w:color w:val="auto"/>
                <w:sz w:val="28"/>
                <w:szCs w:val="28"/>
                <w:highlight w:val="none"/>
              </w:rPr>
            </w:pPr>
            <w:r>
              <w:rPr>
                <w:rFonts w:hint="eastAsia"/>
                <w:color w:val="auto"/>
                <w:spacing w:val="-4"/>
                <w:sz w:val="28"/>
                <w:szCs w:val="28"/>
                <w:highlight w:val="none"/>
                <w:lang w:val="en-US" w:eastAsia="zh-CN"/>
              </w:rPr>
              <w:t>23</w:t>
            </w:r>
            <w:r>
              <w:rPr>
                <w:color w:val="auto"/>
                <w:spacing w:val="-4"/>
                <w:sz w:val="28"/>
                <w:szCs w:val="28"/>
                <w:highlight w:val="none"/>
              </w:rPr>
              <w:t>.3</w:t>
            </w:r>
          </w:p>
        </w:tc>
        <w:tc>
          <w:tcPr>
            <w:tcW w:w="8321" w:type="dxa"/>
          </w:tcPr>
          <w:p w14:paraId="7DF8B6EB">
            <w:pPr>
              <w:pStyle w:val="18"/>
              <w:spacing w:before="166" w:line="275" w:lineRule="auto"/>
              <w:ind w:left="46" w:right="166"/>
              <w:rPr>
                <w:rFonts w:hint="eastAsia"/>
                <w:color w:val="auto"/>
                <w:sz w:val="28"/>
                <w:szCs w:val="28"/>
                <w:highlight w:val="none"/>
                <w:lang w:eastAsia="zh-CN"/>
              </w:rPr>
            </w:pPr>
            <w:r>
              <w:rPr>
                <w:color w:val="auto"/>
                <w:spacing w:val="-2"/>
                <w:sz w:val="28"/>
                <w:szCs w:val="28"/>
                <w:highlight w:val="none"/>
                <w:lang w:eastAsia="zh-CN"/>
              </w:rPr>
              <w:t>市场主体拨打</w:t>
            </w:r>
            <w:r>
              <w:rPr>
                <w:color w:val="auto"/>
                <w:spacing w:val="-57"/>
                <w:sz w:val="28"/>
                <w:szCs w:val="28"/>
                <w:highlight w:val="none"/>
                <w:lang w:eastAsia="zh-CN"/>
              </w:rPr>
              <w:t xml:space="preserve"> </w:t>
            </w:r>
            <w:r>
              <w:rPr>
                <w:color w:val="auto"/>
                <w:spacing w:val="-2"/>
                <w:sz w:val="28"/>
                <w:szCs w:val="28"/>
                <w:highlight w:val="none"/>
                <w:lang w:eastAsia="zh-CN"/>
              </w:rPr>
              <w:t>0371-61335566</w:t>
            </w:r>
            <w:r>
              <w:rPr>
                <w:color w:val="auto"/>
                <w:spacing w:val="-37"/>
                <w:sz w:val="28"/>
                <w:szCs w:val="28"/>
                <w:highlight w:val="none"/>
                <w:lang w:eastAsia="zh-CN"/>
              </w:rPr>
              <w:t xml:space="preserve"> </w:t>
            </w:r>
            <w:r>
              <w:rPr>
                <w:color w:val="auto"/>
                <w:spacing w:val="-2"/>
                <w:sz w:val="28"/>
                <w:szCs w:val="28"/>
                <w:highlight w:val="none"/>
                <w:lang w:eastAsia="zh-CN"/>
              </w:rPr>
              <w:t>即可咨询河南省公共资源交易中心业</w:t>
            </w:r>
            <w:r>
              <w:rPr>
                <w:color w:val="auto"/>
                <w:sz w:val="28"/>
                <w:szCs w:val="28"/>
                <w:highlight w:val="none"/>
                <w:lang w:eastAsia="zh-CN"/>
              </w:rPr>
              <w:t xml:space="preserve"> </w:t>
            </w:r>
            <w:r>
              <w:rPr>
                <w:color w:val="auto"/>
                <w:spacing w:val="-7"/>
                <w:sz w:val="28"/>
                <w:szCs w:val="28"/>
                <w:highlight w:val="none"/>
                <w:lang w:eastAsia="zh-CN"/>
              </w:rPr>
              <w:t>务的相关问题。</w:t>
            </w:r>
          </w:p>
        </w:tc>
      </w:tr>
    </w:tbl>
    <w:p w14:paraId="120FEA94">
      <w:pPr>
        <w:rPr>
          <w:color w:val="auto"/>
          <w:highlight w:val="none"/>
          <w:lang w:eastAsia="zh-CN"/>
        </w:rPr>
      </w:pPr>
    </w:p>
    <w:p w14:paraId="75E74174">
      <w:pPr>
        <w:rPr>
          <w:color w:val="auto"/>
          <w:highlight w:val="none"/>
          <w:lang w:eastAsia="zh-CN"/>
        </w:rPr>
        <w:sectPr>
          <w:footerReference r:id="rId5" w:type="default"/>
          <w:pgSz w:w="11900" w:h="16841"/>
          <w:pgMar w:top="1431" w:right="1303" w:bottom="1201" w:left="1308" w:header="0" w:footer="987" w:gutter="0"/>
          <w:pgNumType w:fmt="numberInDash" w:start="1"/>
          <w:cols w:space="720" w:num="1"/>
        </w:sectPr>
      </w:pPr>
    </w:p>
    <w:bookmarkEnd w:id="5"/>
    <w:p w14:paraId="77F13B80">
      <w:pPr>
        <w:pStyle w:val="3"/>
        <w:spacing w:before="71" w:line="219" w:lineRule="auto"/>
        <w:ind w:left="2645"/>
        <w:outlineLvl w:val="0"/>
        <w:rPr>
          <w:rFonts w:hint="eastAsia"/>
          <w:color w:val="auto"/>
          <w:highlight w:val="none"/>
        </w:rPr>
      </w:pPr>
      <w:bookmarkStart w:id="6" w:name="_Toc3487"/>
      <w:r>
        <w:rPr>
          <w:b/>
          <w:bCs/>
          <w:color w:val="auto"/>
          <w:spacing w:val="-4"/>
          <w:highlight w:val="none"/>
        </w:rPr>
        <w:t>第三章</w:t>
      </w:r>
      <w:r>
        <w:rPr>
          <w:color w:val="auto"/>
          <w:spacing w:val="-4"/>
          <w:highlight w:val="none"/>
        </w:rPr>
        <w:t xml:space="preserve"> </w:t>
      </w:r>
      <w:r>
        <w:rPr>
          <w:b/>
          <w:bCs/>
          <w:color w:val="auto"/>
          <w:spacing w:val="-4"/>
          <w:highlight w:val="none"/>
        </w:rPr>
        <w:t>供应商须知</w:t>
      </w:r>
      <w:bookmarkEnd w:id="6"/>
    </w:p>
    <w:p w14:paraId="7C848892">
      <w:pPr>
        <w:spacing w:line="255" w:lineRule="auto"/>
        <w:rPr>
          <w:color w:val="auto"/>
          <w:highlight w:val="none"/>
        </w:rPr>
      </w:pPr>
    </w:p>
    <w:p w14:paraId="0378389C">
      <w:pPr>
        <w:spacing w:before="128" w:line="176" w:lineRule="auto"/>
        <w:ind w:left="3377"/>
        <w:outlineLvl w:val="1"/>
        <w:rPr>
          <w:rFonts w:hint="eastAsia" w:ascii="微软雅黑" w:hAnsi="微软雅黑" w:eastAsia="微软雅黑" w:cs="微软雅黑"/>
          <w:color w:val="auto"/>
          <w:sz w:val="30"/>
          <w:szCs w:val="30"/>
          <w:highlight w:val="none"/>
        </w:rPr>
      </w:pPr>
      <w:bookmarkStart w:id="7" w:name="_Toc29748"/>
      <w:r>
        <w:rPr>
          <w:rFonts w:ascii="微软雅黑" w:hAnsi="微软雅黑" w:eastAsia="微软雅黑" w:cs="微软雅黑"/>
          <w:color w:val="auto"/>
          <w:spacing w:val="-19"/>
          <w:sz w:val="30"/>
          <w:szCs w:val="30"/>
          <w:highlight w:val="none"/>
        </w:rPr>
        <w:t>一</w:t>
      </w:r>
      <w:r>
        <w:rPr>
          <w:rFonts w:ascii="微软雅黑" w:hAnsi="微软雅黑" w:eastAsia="微软雅黑" w:cs="微软雅黑"/>
          <w:color w:val="auto"/>
          <w:spacing w:val="5"/>
          <w:sz w:val="30"/>
          <w:szCs w:val="30"/>
          <w:highlight w:val="none"/>
        </w:rPr>
        <w:t xml:space="preserve">     </w:t>
      </w:r>
      <w:r>
        <w:rPr>
          <w:rFonts w:ascii="微软雅黑" w:hAnsi="微软雅黑" w:eastAsia="微软雅黑" w:cs="微软雅黑"/>
          <w:color w:val="auto"/>
          <w:spacing w:val="-19"/>
          <w:sz w:val="30"/>
          <w:szCs w:val="30"/>
          <w:highlight w:val="none"/>
        </w:rPr>
        <w:t>说</w:t>
      </w:r>
      <w:r>
        <w:rPr>
          <w:rFonts w:ascii="微软雅黑" w:hAnsi="微软雅黑" w:eastAsia="微软雅黑" w:cs="微软雅黑"/>
          <w:color w:val="auto"/>
          <w:spacing w:val="23"/>
          <w:sz w:val="30"/>
          <w:szCs w:val="30"/>
          <w:highlight w:val="none"/>
        </w:rPr>
        <w:t xml:space="preserve">   </w:t>
      </w:r>
      <w:r>
        <w:rPr>
          <w:rFonts w:ascii="微软雅黑" w:hAnsi="微软雅黑" w:eastAsia="微软雅黑" w:cs="微软雅黑"/>
          <w:color w:val="auto"/>
          <w:spacing w:val="-19"/>
          <w:sz w:val="30"/>
          <w:szCs w:val="30"/>
          <w:highlight w:val="none"/>
        </w:rPr>
        <w:t>明</w:t>
      </w:r>
      <w:bookmarkEnd w:id="7"/>
    </w:p>
    <w:p w14:paraId="36207DFB">
      <w:pPr>
        <w:spacing w:before="280" w:line="219" w:lineRule="auto"/>
        <w:ind w:left="42"/>
        <w:outlineLvl w:val="1"/>
        <w:rPr>
          <w:rFonts w:hint="eastAsia" w:ascii="仿宋" w:hAnsi="仿宋" w:eastAsia="仿宋" w:cs="仿宋"/>
          <w:color w:val="auto"/>
          <w:sz w:val="28"/>
          <w:szCs w:val="28"/>
          <w:highlight w:val="none"/>
        </w:rPr>
      </w:pPr>
      <w:bookmarkStart w:id="8" w:name="_Toc31035"/>
      <w:r>
        <w:rPr>
          <w:rFonts w:ascii="仿宋" w:hAnsi="仿宋" w:eastAsia="仿宋" w:cs="仿宋"/>
          <w:b/>
          <w:bCs/>
          <w:color w:val="auto"/>
          <w:spacing w:val="-10"/>
          <w:sz w:val="28"/>
          <w:szCs w:val="28"/>
          <w:highlight w:val="none"/>
        </w:rPr>
        <w:t>1.</w:t>
      </w:r>
      <w:r>
        <w:rPr>
          <w:rFonts w:ascii="仿宋" w:hAnsi="仿宋" w:eastAsia="仿宋" w:cs="仿宋"/>
          <w:color w:val="auto"/>
          <w:spacing w:val="10"/>
          <w:sz w:val="28"/>
          <w:szCs w:val="28"/>
          <w:highlight w:val="none"/>
        </w:rPr>
        <w:t xml:space="preserve">  </w:t>
      </w:r>
      <w:r>
        <w:rPr>
          <w:rFonts w:ascii="仿宋" w:hAnsi="仿宋" w:eastAsia="仿宋" w:cs="仿宋"/>
          <w:b/>
          <w:bCs/>
          <w:color w:val="auto"/>
          <w:spacing w:val="-10"/>
          <w:sz w:val="28"/>
          <w:szCs w:val="28"/>
          <w:highlight w:val="none"/>
        </w:rPr>
        <w:t>适用范围</w:t>
      </w:r>
      <w:bookmarkEnd w:id="8"/>
    </w:p>
    <w:p w14:paraId="178DE0B3">
      <w:pPr>
        <w:spacing w:before="211" w:line="345" w:lineRule="auto"/>
        <w:ind w:left="42" w:right="868"/>
        <w:rPr>
          <w:rFonts w:hint="eastAsia" w:ascii="仿宋" w:hAnsi="仿宋" w:eastAsia="仿宋" w:cs="仿宋"/>
          <w:color w:val="auto"/>
          <w:sz w:val="28"/>
          <w:szCs w:val="28"/>
          <w:highlight w:val="none"/>
          <w:lang w:eastAsia="zh-CN"/>
        </w:rPr>
      </w:pPr>
      <w:r>
        <w:rPr>
          <w:rFonts w:ascii="仿宋" w:hAnsi="仿宋" w:eastAsia="仿宋" w:cs="仿宋"/>
          <w:color w:val="auto"/>
          <w:spacing w:val="-3"/>
          <w:sz w:val="28"/>
          <w:szCs w:val="28"/>
          <w:highlight w:val="none"/>
          <w:lang w:eastAsia="zh-CN"/>
        </w:rPr>
        <w:t>1.1</w:t>
      </w:r>
      <w:r>
        <w:rPr>
          <w:rFonts w:ascii="仿宋" w:hAnsi="仿宋" w:eastAsia="仿宋" w:cs="仿宋"/>
          <w:color w:val="auto"/>
          <w:spacing w:val="-52"/>
          <w:sz w:val="28"/>
          <w:szCs w:val="28"/>
          <w:highlight w:val="none"/>
          <w:lang w:eastAsia="zh-CN"/>
        </w:rPr>
        <w:t xml:space="preserve"> </w:t>
      </w:r>
      <w:r>
        <w:rPr>
          <w:rFonts w:ascii="仿宋" w:hAnsi="仿宋" w:eastAsia="仿宋" w:cs="仿宋"/>
          <w:color w:val="auto"/>
          <w:spacing w:val="-3"/>
          <w:sz w:val="28"/>
          <w:szCs w:val="28"/>
          <w:highlight w:val="none"/>
          <w:lang w:eastAsia="zh-CN"/>
        </w:rPr>
        <w:t>本竞争性磋商文件仅适用于本次竞争性磋商所述的</w:t>
      </w:r>
      <w:r>
        <w:rPr>
          <w:rFonts w:ascii="仿宋" w:hAnsi="仿宋" w:eastAsia="仿宋" w:cs="仿宋"/>
          <w:color w:val="auto"/>
          <w:spacing w:val="-4"/>
          <w:sz w:val="28"/>
          <w:szCs w:val="28"/>
          <w:highlight w:val="none"/>
          <w:lang w:eastAsia="zh-CN"/>
        </w:rPr>
        <w:t>货物。</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4"/>
          <w:sz w:val="28"/>
          <w:szCs w:val="28"/>
          <w:highlight w:val="none"/>
          <w:lang w:eastAsia="zh-CN"/>
        </w:rPr>
        <w:t>1.2</w:t>
      </w:r>
      <w:r>
        <w:rPr>
          <w:rFonts w:ascii="仿宋" w:hAnsi="仿宋" w:eastAsia="仿宋" w:cs="仿宋"/>
          <w:color w:val="auto"/>
          <w:spacing w:val="-39"/>
          <w:sz w:val="28"/>
          <w:szCs w:val="28"/>
          <w:highlight w:val="none"/>
          <w:lang w:eastAsia="zh-CN"/>
        </w:rPr>
        <w:t xml:space="preserve"> </w:t>
      </w:r>
      <w:r>
        <w:rPr>
          <w:rFonts w:ascii="仿宋" w:hAnsi="仿宋" w:eastAsia="仿宋" w:cs="仿宋"/>
          <w:color w:val="auto"/>
          <w:spacing w:val="-4"/>
          <w:sz w:val="28"/>
          <w:szCs w:val="28"/>
          <w:highlight w:val="none"/>
          <w:lang w:eastAsia="zh-CN"/>
        </w:rPr>
        <w:t>采购项目：见“供应商须知前附表”。</w:t>
      </w:r>
    </w:p>
    <w:p w14:paraId="38F1F6B0">
      <w:pPr>
        <w:spacing w:before="44" w:line="218" w:lineRule="auto"/>
        <w:ind w:left="42"/>
        <w:rPr>
          <w:rFonts w:hint="eastAsia" w:ascii="仿宋" w:hAnsi="仿宋" w:eastAsia="仿宋" w:cs="仿宋"/>
          <w:color w:val="auto"/>
          <w:sz w:val="28"/>
          <w:szCs w:val="28"/>
          <w:highlight w:val="none"/>
          <w:lang w:eastAsia="zh-CN"/>
        </w:rPr>
      </w:pPr>
      <w:r>
        <w:rPr>
          <w:rFonts w:ascii="仿宋" w:hAnsi="仿宋" w:eastAsia="仿宋" w:cs="仿宋"/>
          <w:color w:val="auto"/>
          <w:spacing w:val="-4"/>
          <w:sz w:val="28"/>
          <w:szCs w:val="28"/>
          <w:highlight w:val="none"/>
          <w:lang w:eastAsia="zh-CN"/>
        </w:rPr>
        <w:t>1.3</w:t>
      </w:r>
      <w:r>
        <w:rPr>
          <w:rFonts w:ascii="仿宋" w:hAnsi="仿宋" w:eastAsia="仿宋" w:cs="仿宋"/>
          <w:color w:val="auto"/>
          <w:spacing w:val="-39"/>
          <w:sz w:val="28"/>
          <w:szCs w:val="28"/>
          <w:highlight w:val="none"/>
          <w:lang w:eastAsia="zh-CN"/>
        </w:rPr>
        <w:t xml:space="preserve"> </w:t>
      </w:r>
      <w:r>
        <w:rPr>
          <w:rFonts w:ascii="仿宋" w:hAnsi="仿宋" w:eastAsia="仿宋" w:cs="仿宋"/>
          <w:color w:val="auto"/>
          <w:spacing w:val="-4"/>
          <w:sz w:val="28"/>
          <w:szCs w:val="28"/>
          <w:highlight w:val="none"/>
          <w:lang w:eastAsia="zh-CN"/>
        </w:rPr>
        <w:t>采购编号：见“供应商须知前附表”。</w:t>
      </w:r>
    </w:p>
    <w:p w14:paraId="3591989A">
      <w:pPr>
        <w:spacing w:before="215" w:line="217" w:lineRule="auto"/>
        <w:ind w:left="42"/>
        <w:rPr>
          <w:rFonts w:hint="eastAsia" w:ascii="仿宋" w:hAnsi="仿宋" w:eastAsia="仿宋" w:cs="仿宋"/>
          <w:color w:val="auto"/>
          <w:sz w:val="28"/>
          <w:szCs w:val="28"/>
          <w:highlight w:val="none"/>
          <w:lang w:eastAsia="zh-CN"/>
        </w:rPr>
      </w:pPr>
      <w:r>
        <w:rPr>
          <w:rFonts w:ascii="仿宋" w:hAnsi="仿宋" w:eastAsia="仿宋" w:cs="仿宋"/>
          <w:color w:val="auto"/>
          <w:spacing w:val="-3"/>
          <w:sz w:val="28"/>
          <w:szCs w:val="28"/>
          <w:highlight w:val="none"/>
          <w:lang w:eastAsia="zh-CN"/>
        </w:rPr>
        <w:t>1.4</w:t>
      </w:r>
      <w:r>
        <w:rPr>
          <w:rFonts w:ascii="仿宋" w:hAnsi="仿宋" w:eastAsia="仿宋" w:cs="仿宋"/>
          <w:color w:val="auto"/>
          <w:spacing w:val="-46"/>
          <w:sz w:val="28"/>
          <w:szCs w:val="28"/>
          <w:highlight w:val="none"/>
          <w:lang w:eastAsia="zh-CN"/>
        </w:rPr>
        <w:t xml:space="preserve"> </w:t>
      </w:r>
      <w:r>
        <w:rPr>
          <w:rFonts w:ascii="仿宋" w:hAnsi="仿宋" w:eastAsia="仿宋" w:cs="仿宋"/>
          <w:color w:val="auto"/>
          <w:spacing w:val="-3"/>
          <w:sz w:val="28"/>
          <w:szCs w:val="28"/>
          <w:highlight w:val="none"/>
          <w:lang w:eastAsia="zh-CN"/>
        </w:rPr>
        <w:t>采购项目简要说明：见“供应商须知前附表”。</w:t>
      </w:r>
    </w:p>
    <w:p w14:paraId="2D981D8B">
      <w:pPr>
        <w:spacing w:before="216" w:line="222" w:lineRule="auto"/>
        <w:ind w:left="25"/>
        <w:outlineLvl w:val="1"/>
        <w:rPr>
          <w:rFonts w:hint="eastAsia" w:ascii="仿宋" w:hAnsi="仿宋" w:eastAsia="仿宋" w:cs="仿宋"/>
          <w:color w:val="auto"/>
          <w:sz w:val="28"/>
          <w:szCs w:val="28"/>
          <w:highlight w:val="none"/>
          <w:lang w:eastAsia="zh-CN"/>
        </w:rPr>
      </w:pPr>
      <w:bookmarkStart w:id="9" w:name="_Toc29184"/>
      <w:r>
        <w:rPr>
          <w:rFonts w:ascii="仿宋" w:hAnsi="仿宋" w:eastAsia="仿宋" w:cs="仿宋"/>
          <w:b/>
          <w:bCs/>
          <w:color w:val="auto"/>
          <w:spacing w:val="-9"/>
          <w:sz w:val="28"/>
          <w:szCs w:val="28"/>
          <w:highlight w:val="none"/>
          <w:lang w:eastAsia="zh-CN"/>
        </w:rPr>
        <w:t>2.</w:t>
      </w:r>
      <w:r>
        <w:rPr>
          <w:rFonts w:ascii="仿宋" w:hAnsi="仿宋" w:eastAsia="仿宋" w:cs="仿宋"/>
          <w:color w:val="auto"/>
          <w:spacing w:val="13"/>
          <w:sz w:val="28"/>
          <w:szCs w:val="28"/>
          <w:highlight w:val="none"/>
          <w:lang w:eastAsia="zh-CN"/>
        </w:rPr>
        <w:t xml:space="preserve">  </w:t>
      </w:r>
      <w:r>
        <w:rPr>
          <w:rFonts w:ascii="仿宋" w:hAnsi="仿宋" w:eastAsia="仿宋" w:cs="仿宋"/>
          <w:b/>
          <w:bCs/>
          <w:color w:val="auto"/>
          <w:spacing w:val="-9"/>
          <w:sz w:val="28"/>
          <w:szCs w:val="28"/>
          <w:highlight w:val="none"/>
          <w:lang w:eastAsia="zh-CN"/>
        </w:rPr>
        <w:t>定义</w:t>
      </w:r>
      <w:bookmarkEnd w:id="9"/>
    </w:p>
    <w:p w14:paraId="3FB22FEB">
      <w:pPr>
        <w:spacing w:before="208" w:line="218" w:lineRule="auto"/>
        <w:ind w:left="25"/>
        <w:outlineLvl w:val="2"/>
        <w:rPr>
          <w:rFonts w:hint="eastAsia" w:ascii="仿宋" w:hAnsi="仿宋" w:eastAsia="仿宋" w:cs="仿宋"/>
          <w:color w:val="auto"/>
          <w:sz w:val="28"/>
          <w:szCs w:val="28"/>
          <w:highlight w:val="none"/>
          <w:lang w:eastAsia="zh-CN"/>
        </w:rPr>
      </w:pPr>
      <w:bookmarkStart w:id="10" w:name="_Toc6543"/>
      <w:r>
        <w:rPr>
          <w:rFonts w:ascii="仿宋" w:hAnsi="仿宋" w:eastAsia="仿宋" w:cs="仿宋"/>
          <w:color w:val="auto"/>
          <w:spacing w:val="-3"/>
          <w:sz w:val="28"/>
          <w:szCs w:val="28"/>
          <w:highlight w:val="none"/>
          <w:lang w:eastAsia="zh-CN"/>
        </w:rPr>
        <w:t>2.1</w:t>
      </w:r>
      <w:r>
        <w:rPr>
          <w:rFonts w:ascii="仿宋" w:hAnsi="仿宋" w:eastAsia="仿宋" w:cs="仿宋"/>
          <w:color w:val="auto"/>
          <w:spacing w:val="-44"/>
          <w:sz w:val="28"/>
          <w:szCs w:val="28"/>
          <w:highlight w:val="none"/>
          <w:lang w:eastAsia="zh-CN"/>
        </w:rPr>
        <w:t xml:space="preserve"> </w:t>
      </w:r>
      <w:r>
        <w:rPr>
          <w:rFonts w:ascii="仿宋" w:hAnsi="仿宋" w:eastAsia="仿宋" w:cs="仿宋"/>
          <w:color w:val="auto"/>
          <w:spacing w:val="-3"/>
          <w:sz w:val="28"/>
          <w:szCs w:val="28"/>
          <w:highlight w:val="none"/>
          <w:lang w:eastAsia="zh-CN"/>
        </w:rPr>
        <w:t>政府采购监督管理部门：河南省财政厅。</w:t>
      </w:r>
      <w:bookmarkEnd w:id="10"/>
    </w:p>
    <w:p w14:paraId="31E51CB8">
      <w:pPr>
        <w:spacing w:before="213" w:line="345" w:lineRule="auto"/>
        <w:ind w:left="34" w:right="9" w:hanging="9"/>
        <w:rPr>
          <w:rFonts w:hint="eastAsia" w:ascii="仿宋" w:hAnsi="仿宋" w:eastAsia="仿宋" w:cs="仿宋"/>
          <w:color w:val="auto"/>
          <w:sz w:val="28"/>
          <w:szCs w:val="28"/>
          <w:highlight w:val="none"/>
          <w:lang w:eastAsia="zh-CN"/>
        </w:rPr>
      </w:pPr>
      <w:r>
        <w:rPr>
          <w:rFonts w:ascii="仿宋" w:hAnsi="仿宋" w:eastAsia="仿宋" w:cs="仿宋"/>
          <w:color w:val="auto"/>
          <w:spacing w:val="-2"/>
          <w:sz w:val="28"/>
          <w:szCs w:val="28"/>
          <w:highlight w:val="none"/>
          <w:lang w:eastAsia="zh-CN"/>
        </w:rPr>
        <w:t>2.2</w:t>
      </w:r>
      <w:r>
        <w:rPr>
          <w:rFonts w:ascii="仿宋" w:hAnsi="仿宋" w:eastAsia="仿宋" w:cs="仿宋"/>
          <w:color w:val="auto"/>
          <w:spacing w:val="-40"/>
          <w:sz w:val="28"/>
          <w:szCs w:val="28"/>
          <w:highlight w:val="none"/>
          <w:lang w:eastAsia="zh-CN"/>
        </w:rPr>
        <w:t xml:space="preserve"> </w:t>
      </w:r>
      <w:r>
        <w:rPr>
          <w:rFonts w:ascii="仿宋" w:hAnsi="仿宋" w:eastAsia="仿宋" w:cs="仿宋"/>
          <w:color w:val="auto"/>
          <w:spacing w:val="-2"/>
          <w:sz w:val="28"/>
          <w:szCs w:val="28"/>
          <w:highlight w:val="none"/>
          <w:lang w:eastAsia="zh-CN"/>
        </w:rPr>
        <w:t>采购人：是指依法进行政府采购的国家机关、事业单位、团体组</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3"/>
          <w:sz w:val="28"/>
          <w:szCs w:val="28"/>
          <w:highlight w:val="none"/>
          <w:lang w:eastAsia="zh-CN"/>
        </w:rPr>
        <w:t>织。本项目的采购人见供应商须知前附表。</w:t>
      </w:r>
    </w:p>
    <w:p w14:paraId="3D8B8A39">
      <w:pPr>
        <w:spacing w:before="43" w:line="345" w:lineRule="auto"/>
        <w:ind w:left="34" w:right="11" w:hanging="9"/>
        <w:rPr>
          <w:rFonts w:hint="eastAsia" w:ascii="仿宋" w:hAnsi="仿宋" w:eastAsia="仿宋" w:cs="仿宋"/>
          <w:color w:val="auto"/>
          <w:sz w:val="28"/>
          <w:szCs w:val="28"/>
          <w:highlight w:val="none"/>
          <w:lang w:eastAsia="zh-CN"/>
        </w:rPr>
      </w:pPr>
      <w:r>
        <w:rPr>
          <w:rFonts w:ascii="仿宋" w:hAnsi="仿宋" w:eastAsia="仿宋" w:cs="仿宋"/>
          <w:color w:val="auto"/>
          <w:spacing w:val="-2"/>
          <w:sz w:val="28"/>
          <w:szCs w:val="28"/>
          <w:highlight w:val="none"/>
          <w:lang w:eastAsia="zh-CN"/>
        </w:rPr>
        <w:t>2.3</w:t>
      </w:r>
      <w:r>
        <w:rPr>
          <w:rFonts w:ascii="仿宋" w:hAnsi="仿宋" w:eastAsia="仿宋" w:cs="仿宋"/>
          <w:color w:val="auto"/>
          <w:spacing w:val="-42"/>
          <w:sz w:val="28"/>
          <w:szCs w:val="28"/>
          <w:highlight w:val="none"/>
          <w:lang w:eastAsia="zh-CN"/>
        </w:rPr>
        <w:t xml:space="preserve"> </w:t>
      </w:r>
      <w:r>
        <w:rPr>
          <w:rFonts w:hint="eastAsia" w:ascii="仿宋" w:hAnsi="仿宋" w:eastAsia="仿宋" w:cs="仿宋"/>
          <w:color w:val="auto"/>
          <w:spacing w:val="-2"/>
          <w:sz w:val="28"/>
          <w:szCs w:val="28"/>
          <w:highlight w:val="none"/>
          <w:lang w:eastAsia="zh-CN"/>
        </w:rPr>
        <w:t>招标代理</w:t>
      </w:r>
      <w:r>
        <w:rPr>
          <w:rFonts w:ascii="仿宋" w:hAnsi="仿宋" w:eastAsia="仿宋" w:cs="仿宋"/>
          <w:color w:val="auto"/>
          <w:spacing w:val="-2"/>
          <w:sz w:val="28"/>
          <w:szCs w:val="28"/>
          <w:highlight w:val="none"/>
          <w:lang w:eastAsia="zh-CN"/>
        </w:rPr>
        <w:t>机构：“供应商须知前附表”中所述的受采购人委托组</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5"/>
          <w:sz w:val="28"/>
          <w:szCs w:val="28"/>
          <w:highlight w:val="none"/>
          <w:lang w:eastAsia="zh-CN"/>
        </w:rPr>
        <w:t>织</w:t>
      </w:r>
      <w:r>
        <w:rPr>
          <w:rFonts w:hint="eastAsia" w:ascii="仿宋" w:hAnsi="仿宋" w:eastAsia="仿宋" w:cs="仿宋"/>
          <w:color w:val="auto"/>
          <w:spacing w:val="-5"/>
          <w:sz w:val="28"/>
          <w:szCs w:val="28"/>
          <w:highlight w:val="none"/>
          <w:lang w:eastAsia="zh-CN"/>
        </w:rPr>
        <w:t>招标代理</w:t>
      </w:r>
      <w:r>
        <w:rPr>
          <w:rFonts w:ascii="仿宋" w:hAnsi="仿宋" w:eastAsia="仿宋" w:cs="仿宋"/>
          <w:color w:val="auto"/>
          <w:spacing w:val="-5"/>
          <w:sz w:val="28"/>
          <w:szCs w:val="28"/>
          <w:highlight w:val="none"/>
          <w:lang w:eastAsia="zh-CN"/>
        </w:rPr>
        <w:t>的代理机构。</w:t>
      </w:r>
    </w:p>
    <w:p w14:paraId="2D427C35">
      <w:pPr>
        <w:spacing w:before="45" w:line="345" w:lineRule="auto"/>
        <w:ind w:left="79" w:right="12" w:hanging="54"/>
        <w:rPr>
          <w:rFonts w:hint="eastAsia" w:ascii="仿宋" w:hAnsi="仿宋" w:eastAsia="仿宋" w:cs="仿宋"/>
          <w:color w:val="auto"/>
          <w:sz w:val="28"/>
          <w:szCs w:val="28"/>
          <w:highlight w:val="none"/>
          <w:lang w:eastAsia="zh-CN"/>
        </w:rPr>
      </w:pPr>
      <w:r>
        <w:rPr>
          <w:rFonts w:ascii="仿宋" w:hAnsi="仿宋" w:eastAsia="仿宋" w:cs="仿宋"/>
          <w:color w:val="auto"/>
          <w:spacing w:val="-2"/>
          <w:sz w:val="28"/>
          <w:szCs w:val="28"/>
          <w:highlight w:val="none"/>
          <w:lang w:eastAsia="zh-CN"/>
        </w:rPr>
        <w:t>2.4</w:t>
      </w:r>
      <w:r>
        <w:rPr>
          <w:rFonts w:ascii="仿宋" w:hAnsi="仿宋" w:eastAsia="仿宋" w:cs="仿宋"/>
          <w:color w:val="auto"/>
          <w:spacing w:val="-43"/>
          <w:sz w:val="28"/>
          <w:szCs w:val="28"/>
          <w:highlight w:val="none"/>
          <w:lang w:eastAsia="zh-CN"/>
        </w:rPr>
        <w:t xml:space="preserve"> </w:t>
      </w:r>
      <w:r>
        <w:rPr>
          <w:rFonts w:hint="eastAsia" w:ascii="仿宋" w:hAnsi="仿宋" w:eastAsia="仿宋" w:cs="仿宋"/>
          <w:color w:val="auto"/>
          <w:spacing w:val="-2"/>
          <w:sz w:val="28"/>
          <w:szCs w:val="28"/>
          <w:highlight w:val="none"/>
          <w:lang w:eastAsia="zh-CN"/>
        </w:rPr>
        <w:t>招标代理</w:t>
      </w:r>
      <w:r>
        <w:rPr>
          <w:rFonts w:ascii="仿宋" w:hAnsi="仿宋" w:eastAsia="仿宋" w:cs="仿宋"/>
          <w:color w:val="auto"/>
          <w:spacing w:val="-2"/>
          <w:sz w:val="28"/>
          <w:szCs w:val="28"/>
          <w:highlight w:val="none"/>
          <w:lang w:eastAsia="zh-CN"/>
        </w:rPr>
        <w:t>：是指政府</w:t>
      </w:r>
      <w:r>
        <w:rPr>
          <w:rFonts w:hint="eastAsia" w:ascii="仿宋" w:hAnsi="仿宋" w:eastAsia="仿宋" w:cs="仿宋"/>
          <w:color w:val="auto"/>
          <w:spacing w:val="-2"/>
          <w:sz w:val="28"/>
          <w:szCs w:val="28"/>
          <w:highlight w:val="none"/>
          <w:lang w:eastAsia="zh-CN"/>
        </w:rPr>
        <w:t>招标代理</w:t>
      </w:r>
      <w:r>
        <w:rPr>
          <w:rFonts w:ascii="仿宋" w:hAnsi="仿宋" w:eastAsia="仿宋" w:cs="仿宋"/>
          <w:color w:val="auto"/>
          <w:spacing w:val="-2"/>
          <w:sz w:val="28"/>
          <w:szCs w:val="28"/>
          <w:highlight w:val="none"/>
          <w:lang w:eastAsia="zh-CN"/>
        </w:rPr>
        <w:t>目录及限额标准规定的</w:t>
      </w:r>
      <w:r>
        <w:rPr>
          <w:rFonts w:hint="eastAsia" w:ascii="仿宋" w:hAnsi="仿宋" w:eastAsia="仿宋" w:cs="仿宋"/>
          <w:color w:val="auto"/>
          <w:spacing w:val="-2"/>
          <w:sz w:val="28"/>
          <w:szCs w:val="28"/>
          <w:highlight w:val="none"/>
          <w:lang w:eastAsia="zh-CN"/>
        </w:rPr>
        <w:t>招标代理</w:t>
      </w:r>
      <w:r>
        <w:rPr>
          <w:rFonts w:ascii="仿宋" w:hAnsi="仿宋" w:eastAsia="仿宋" w:cs="仿宋"/>
          <w:color w:val="auto"/>
          <w:spacing w:val="-2"/>
          <w:sz w:val="28"/>
          <w:szCs w:val="28"/>
          <w:highlight w:val="none"/>
          <w:lang w:eastAsia="zh-CN"/>
        </w:rPr>
        <w:t>项</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13"/>
          <w:sz w:val="28"/>
          <w:szCs w:val="28"/>
          <w:highlight w:val="none"/>
          <w:lang w:eastAsia="zh-CN"/>
        </w:rPr>
        <w:t>目的采购活动。</w:t>
      </w:r>
    </w:p>
    <w:p w14:paraId="6AA3CC60">
      <w:pPr>
        <w:spacing w:before="43" w:line="216" w:lineRule="auto"/>
        <w:ind w:left="25"/>
        <w:outlineLvl w:val="2"/>
        <w:rPr>
          <w:rFonts w:hint="eastAsia" w:ascii="仿宋" w:hAnsi="仿宋" w:eastAsia="仿宋" w:cs="仿宋"/>
          <w:color w:val="auto"/>
          <w:sz w:val="28"/>
          <w:szCs w:val="28"/>
          <w:highlight w:val="none"/>
          <w:lang w:eastAsia="zh-CN"/>
        </w:rPr>
      </w:pPr>
      <w:bookmarkStart w:id="11" w:name="_Toc12538"/>
      <w:r>
        <w:rPr>
          <w:rFonts w:ascii="仿宋" w:hAnsi="仿宋" w:eastAsia="仿宋" w:cs="仿宋"/>
          <w:color w:val="auto"/>
          <w:spacing w:val="-2"/>
          <w:sz w:val="28"/>
          <w:szCs w:val="28"/>
          <w:highlight w:val="none"/>
          <w:lang w:eastAsia="zh-CN"/>
        </w:rPr>
        <w:t>2.5</w:t>
      </w:r>
      <w:r>
        <w:rPr>
          <w:rFonts w:ascii="仿宋" w:hAnsi="仿宋" w:eastAsia="仿宋" w:cs="仿宋"/>
          <w:color w:val="auto"/>
          <w:spacing w:val="-29"/>
          <w:sz w:val="28"/>
          <w:szCs w:val="28"/>
          <w:highlight w:val="none"/>
          <w:lang w:eastAsia="zh-CN"/>
        </w:rPr>
        <w:t xml:space="preserve"> </w:t>
      </w:r>
      <w:r>
        <w:rPr>
          <w:rFonts w:ascii="仿宋" w:hAnsi="仿宋" w:eastAsia="仿宋" w:cs="仿宋"/>
          <w:color w:val="auto"/>
          <w:spacing w:val="-2"/>
          <w:sz w:val="28"/>
          <w:szCs w:val="28"/>
          <w:highlight w:val="none"/>
          <w:lang w:eastAsia="zh-CN"/>
        </w:rPr>
        <w:t>合格供应商：提供证明材料并通过初步审查的供应商。</w:t>
      </w:r>
      <w:bookmarkEnd w:id="11"/>
    </w:p>
    <w:p w14:paraId="28E477E3">
      <w:pPr>
        <w:spacing w:before="216" w:line="345" w:lineRule="auto"/>
        <w:ind w:left="40" w:right="10" w:hanging="15"/>
        <w:rPr>
          <w:rFonts w:hint="eastAsia" w:ascii="仿宋" w:hAnsi="仿宋" w:eastAsia="仿宋" w:cs="仿宋"/>
          <w:color w:val="auto"/>
          <w:sz w:val="28"/>
          <w:szCs w:val="28"/>
          <w:highlight w:val="none"/>
          <w:lang w:eastAsia="zh-CN"/>
        </w:rPr>
      </w:pPr>
      <w:r>
        <w:rPr>
          <w:rFonts w:ascii="仿宋" w:hAnsi="仿宋" w:eastAsia="仿宋" w:cs="仿宋"/>
          <w:color w:val="auto"/>
          <w:spacing w:val="-2"/>
          <w:sz w:val="28"/>
          <w:szCs w:val="28"/>
          <w:highlight w:val="none"/>
          <w:lang w:eastAsia="zh-CN"/>
        </w:rPr>
        <w:t>2.5.1</w:t>
      </w:r>
      <w:r>
        <w:rPr>
          <w:rFonts w:ascii="仿宋" w:hAnsi="仿宋" w:eastAsia="仿宋" w:cs="仿宋"/>
          <w:color w:val="auto"/>
          <w:spacing w:val="-38"/>
          <w:sz w:val="28"/>
          <w:szCs w:val="28"/>
          <w:highlight w:val="none"/>
          <w:lang w:eastAsia="zh-CN"/>
        </w:rPr>
        <w:t xml:space="preserve"> </w:t>
      </w:r>
      <w:r>
        <w:rPr>
          <w:rFonts w:ascii="仿宋" w:hAnsi="仿宋" w:eastAsia="仿宋" w:cs="仿宋"/>
          <w:color w:val="auto"/>
          <w:spacing w:val="-2"/>
          <w:sz w:val="28"/>
          <w:szCs w:val="28"/>
          <w:highlight w:val="none"/>
          <w:lang w:eastAsia="zh-CN"/>
        </w:rPr>
        <w:t>若供应商须知前附表中写明专门面向中小企业采购的，如供应</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3"/>
          <w:sz w:val="28"/>
          <w:szCs w:val="28"/>
          <w:highlight w:val="none"/>
          <w:lang w:eastAsia="zh-CN"/>
        </w:rPr>
        <w:t>商为非中小企业，其磋商响应将被认定为响应无效。</w:t>
      </w:r>
    </w:p>
    <w:p w14:paraId="5FD8005A">
      <w:pPr>
        <w:spacing w:before="46" w:line="353" w:lineRule="auto"/>
        <w:ind w:left="38" w:right="7" w:hanging="13"/>
        <w:jc w:val="both"/>
        <w:rPr>
          <w:rFonts w:hint="eastAsia" w:ascii="仿宋" w:hAnsi="仿宋" w:eastAsia="仿宋" w:cs="仿宋"/>
          <w:color w:val="auto"/>
          <w:sz w:val="28"/>
          <w:szCs w:val="28"/>
          <w:highlight w:val="none"/>
          <w:lang w:eastAsia="zh-CN"/>
        </w:rPr>
      </w:pPr>
      <w:r>
        <w:rPr>
          <w:rFonts w:ascii="仿宋" w:hAnsi="仿宋" w:eastAsia="仿宋" w:cs="仿宋"/>
          <w:color w:val="auto"/>
          <w:spacing w:val="-2"/>
          <w:sz w:val="28"/>
          <w:szCs w:val="28"/>
          <w:highlight w:val="none"/>
          <w:lang w:eastAsia="zh-CN"/>
        </w:rPr>
        <w:t>2.5.2</w:t>
      </w:r>
      <w:r>
        <w:rPr>
          <w:rFonts w:ascii="仿宋" w:hAnsi="仿宋" w:eastAsia="仿宋" w:cs="仿宋"/>
          <w:color w:val="auto"/>
          <w:spacing w:val="-38"/>
          <w:sz w:val="28"/>
          <w:szCs w:val="28"/>
          <w:highlight w:val="none"/>
          <w:lang w:eastAsia="zh-CN"/>
        </w:rPr>
        <w:t xml:space="preserve"> </w:t>
      </w:r>
      <w:r>
        <w:rPr>
          <w:rFonts w:ascii="仿宋" w:hAnsi="仿宋" w:eastAsia="仿宋" w:cs="仿宋"/>
          <w:color w:val="auto"/>
          <w:spacing w:val="-2"/>
          <w:sz w:val="28"/>
          <w:szCs w:val="28"/>
          <w:highlight w:val="none"/>
          <w:lang w:eastAsia="zh-CN"/>
        </w:rPr>
        <w:t>若供应商须知前附表中写明允许采购进口产品，但不限制满足</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4"/>
          <w:sz w:val="28"/>
          <w:szCs w:val="28"/>
          <w:highlight w:val="none"/>
          <w:lang w:eastAsia="zh-CN"/>
        </w:rPr>
        <w:t>竞争性磋商文件要求的国内产品参与采购活动，供应商应保证所投产</w:t>
      </w:r>
      <w:r>
        <w:rPr>
          <w:rFonts w:ascii="仿宋" w:hAnsi="仿宋" w:eastAsia="仿宋" w:cs="仿宋"/>
          <w:color w:val="auto"/>
          <w:spacing w:val="4"/>
          <w:sz w:val="28"/>
          <w:szCs w:val="28"/>
          <w:highlight w:val="none"/>
          <w:lang w:eastAsia="zh-CN"/>
        </w:rPr>
        <w:t xml:space="preserve"> </w:t>
      </w:r>
      <w:r>
        <w:rPr>
          <w:rFonts w:ascii="仿宋" w:hAnsi="仿宋" w:eastAsia="仿宋" w:cs="仿宋"/>
          <w:color w:val="auto"/>
          <w:spacing w:val="-4"/>
          <w:sz w:val="28"/>
          <w:szCs w:val="28"/>
          <w:highlight w:val="none"/>
          <w:lang w:eastAsia="zh-CN"/>
        </w:rPr>
        <w:t>品可履行合法报通关手续进入中国关境内。若供应商须知前附表中未</w:t>
      </w:r>
      <w:r>
        <w:rPr>
          <w:rFonts w:ascii="仿宋" w:hAnsi="仿宋" w:eastAsia="仿宋" w:cs="仿宋"/>
          <w:color w:val="auto"/>
          <w:spacing w:val="4"/>
          <w:sz w:val="28"/>
          <w:szCs w:val="28"/>
          <w:highlight w:val="none"/>
          <w:lang w:eastAsia="zh-CN"/>
        </w:rPr>
        <w:t xml:space="preserve"> </w:t>
      </w:r>
      <w:r>
        <w:rPr>
          <w:rFonts w:ascii="仿宋" w:hAnsi="仿宋" w:eastAsia="仿宋" w:cs="仿宋"/>
          <w:color w:val="auto"/>
          <w:spacing w:val="-4"/>
          <w:sz w:val="28"/>
          <w:szCs w:val="28"/>
          <w:highlight w:val="none"/>
          <w:lang w:eastAsia="zh-CN"/>
        </w:rPr>
        <w:t>写明允许采购进口产品，如供应商提供产品为进口产品，其竞争性磋</w:t>
      </w:r>
      <w:r>
        <w:rPr>
          <w:rFonts w:ascii="仿宋" w:hAnsi="仿宋" w:eastAsia="仿宋" w:cs="仿宋"/>
          <w:color w:val="auto"/>
          <w:spacing w:val="6"/>
          <w:sz w:val="28"/>
          <w:szCs w:val="28"/>
          <w:highlight w:val="none"/>
          <w:lang w:eastAsia="zh-CN"/>
        </w:rPr>
        <w:t xml:space="preserve"> </w:t>
      </w:r>
      <w:r>
        <w:rPr>
          <w:rFonts w:ascii="仿宋" w:hAnsi="仿宋" w:eastAsia="仿宋" w:cs="仿宋"/>
          <w:color w:val="auto"/>
          <w:spacing w:val="-2"/>
          <w:sz w:val="28"/>
          <w:szCs w:val="28"/>
          <w:highlight w:val="none"/>
          <w:lang w:eastAsia="zh-CN"/>
        </w:rPr>
        <w:t>商响应文件将被认定为无效竞争性磋商响应文件。</w:t>
      </w:r>
    </w:p>
    <w:p w14:paraId="7C926212">
      <w:pPr>
        <w:spacing w:before="43" w:line="345" w:lineRule="auto"/>
        <w:ind w:left="30" w:right="7" w:hanging="5"/>
        <w:rPr>
          <w:rFonts w:hint="eastAsia" w:ascii="仿宋" w:hAnsi="仿宋" w:eastAsia="仿宋" w:cs="仿宋"/>
          <w:color w:val="auto"/>
          <w:sz w:val="28"/>
          <w:szCs w:val="28"/>
          <w:highlight w:val="none"/>
          <w:lang w:eastAsia="zh-CN"/>
        </w:rPr>
      </w:pPr>
      <w:r>
        <w:rPr>
          <w:rFonts w:ascii="仿宋" w:hAnsi="仿宋" w:eastAsia="仿宋" w:cs="仿宋"/>
          <w:color w:val="auto"/>
          <w:spacing w:val="-2"/>
          <w:sz w:val="28"/>
          <w:szCs w:val="28"/>
          <w:highlight w:val="none"/>
          <w:lang w:eastAsia="zh-CN"/>
        </w:rPr>
        <w:t>2.6</w:t>
      </w:r>
      <w:r>
        <w:rPr>
          <w:rFonts w:ascii="仿宋" w:hAnsi="仿宋" w:eastAsia="仿宋" w:cs="仿宋"/>
          <w:color w:val="auto"/>
          <w:spacing w:val="-38"/>
          <w:sz w:val="28"/>
          <w:szCs w:val="28"/>
          <w:highlight w:val="none"/>
          <w:lang w:eastAsia="zh-CN"/>
        </w:rPr>
        <w:t xml:space="preserve"> </w:t>
      </w:r>
      <w:r>
        <w:rPr>
          <w:rFonts w:ascii="仿宋" w:hAnsi="仿宋" w:eastAsia="仿宋" w:cs="仿宋"/>
          <w:color w:val="auto"/>
          <w:spacing w:val="-2"/>
          <w:sz w:val="28"/>
          <w:szCs w:val="28"/>
          <w:highlight w:val="none"/>
          <w:lang w:eastAsia="zh-CN"/>
        </w:rPr>
        <w:t>竞争性磋商响应文件：指供应商根据竞争性磋商文件提交的所有</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12"/>
          <w:sz w:val="28"/>
          <w:szCs w:val="28"/>
          <w:highlight w:val="none"/>
          <w:lang w:eastAsia="zh-CN"/>
        </w:rPr>
        <w:t>文件。</w:t>
      </w:r>
    </w:p>
    <w:p w14:paraId="0316BE89">
      <w:pPr>
        <w:spacing w:line="345" w:lineRule="auto"/>
        <w:rPr>
          <w:rFonts w:hint="eastAsia" w:ascii="仿宋" w:hAnsi="仿宋" w:eastAsia="仿宋" w:cs="仿宋"/>
          <w:color w:val="auto"/>
          <w:sz w:val="28"/>
          <w:szCs w:val="28"/>
          <w:highlight w:val="none"/>
          <w:lang w:eastAsia="zh-CN"/>
        </w:rPr>
        <w:sectPr>
          <w:footerReference r:id="rId6" w:type="default"/>
          <w:pgSz w:w="11907" w:h="16839"/>
          <w:pgMar w:top="1418" w:right="1785" w:bottom="1201" w:left="1785" w:header="0" w:footer="987" w:gutter="0"/>
          <w:pgNumType w:fmt="numberInDash"/>
          <w:cols w:space="720" w:num="1"/>
        </w:sectPr>
      </w:pPr>
    </w:p>
    <w:p w14:paraId="4230569A">
      <w:pPr>
        <w:spacing w:before="57" w:line="345" w:lineRule="auto"/>
        <w:ind w:left="29" w:right="126" w:hanging="4"/>
        <w:rPr>
          <w:rFonts w:hint="eastAsia" w:ascii="仿宋" w:hAnsi="仿宋" w:eastAsia="仿宋" w:cs="仿宋"/>
          <w:color w:val="auto"/>
          <w:sz w:val="28"/>
          <w:szCs w:val="28"/>
          <w:highlight w:val="none"/>
          <w:lang w:eastAsia="zh-CN"/>
        </w:rPr>
      </w:pPr>
      <w:r>
        <w:rPr>
          <w:rFonts w:ascii="仿宋" w:hAnsi="仿宋" w:eastAsia="仿宋" w:cs="仿宋"/>
          <w:color w:val="auto"/>
          <w:spacing w:val="-2"/>
          <w:sz w:val="28"/>
          <w:szCs w:val="28"/>
          <w:highlight w:val="none"/>
          <w:lang w:eastAsia="zh-CN"/>
        </w:rPr>
        <w:t>2.7</w:t>
      </w:r>
      <w:r>
        <w:rPr>
          <w:rFonts w:ascii="仿宋" w:hAnsi="仿宋" w:eastAsia="仿宋" w:cs="仿宋"/>
          <w:color w:val="auto"/>
          <w:spacing w:val="-38"/>
          <w:sz w:val="28"/>
          <w:szCs w:val="28"/>
          <w:highlight w:val="none"/>
          <w:lang w:eastAsia="zh-CN"/>
        </w:rPr>
        <w:t xml:space="preserve"> </w:t>
      </w:r>
      <w:r>
        <w:rPr>
          <w:rFonts w:ascii="仿宋" w:hAnsi="仿宋" w:eastAsia="仿宋" w:cs="仿宋"/>
          <w:color w:val="auto"/>
          <w:spacing w:val="-2"/>
          <w:sz w:val="28"/>
          <w:szCs w:val="28"/>
          <w:highlight w:val="none"/>
          <w:lang w:eastAsia="zh-CN"/>
        </w:rPr>
        <w:t>货物及相关服务：按项目需求及有关要求提供的全部货物及相关</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12"/>
          <w:sz w:val="28"/>
          <w:szCs w:val="28"/>
          <w:highlight w:val="none"/>
          <w:lang w:eastAsia="zh-CN"/>
        </w:rPr>
        <w:t>服务。</w:t>
      </w:r>
    </w:p>
    <w:p w14:paraId="53773380">
      <w:pPr>
        <w:spacing w:before="42" w:line="219" w:lineRule="auto"/>
        <w:ind w:left="27"/>
        <w:outlineLvl w:val="1"/>
        <w:rPr>
          <w:rFonts w:hint="eastAsia" w:ascii="仿宋" w:hAnsi="仿宋" w:eastAsia="仿宋" w:cs="仿宋"/>
          <w:color w:val="auto"/>
          <w:sz w:val="28"/>
          <w:szCs w:val="28"/>
          <w:highlight w:val="none"/>
          <w:lang w:eastAsia="zh-CN"/>
        </w:rPr>
      </w:pPr>
      <w:bookmarkStart w:id="12" w:name="_Toc13665"/>
      <w:r>
        <w:rPr>
          <w:rFonts w:ascii="仿宋" w:hAnsi="仿宋" w:eastAsia="仿宋" w:cs="仿宋"/>
          <w:b/>
          <w:bCs/>
          <w:color w:val="auto"/>
          <w:spacing w:val="-6"/>
          <w:sz w:val="28"/>
          <w:szCs w:val="28"/>
          <w:highlight w:val="none"/>
          <w:lang w:eastAsia="zh-CN"/>
        </w:rPr>
        <w:t>3.</w:t>
      </w:r>
      <w:r>
        <w:rPr>
          <w:rFonts w:ascii="仿宋" w:hAnsi="仿宋" w:eastAsia="仿宋" w:cs="仿宋"/>
          <w:color w:val="auto"/>
          <w:spacing w:val="18"/>
          <w:sz w:val="28"/>
          <w:szCs w:val="28"/>
          <w:highlight w:val="none"/>
          <w:lang w:eastAsia="zh-CN"/>
        </w:rPr>
        <w:t xml:space="preserve"> </w:t>
      </w:r>
      <w:r>
        <w:rPr>
          <w:rFonts w:ascii="仿宋" w:hAnsi="仿宋" w:eastAsia="仿宋" w:cs="仿宋"/>
          <w:b/>
          <w:bCs/>
          <w:color w:val="auto"/>
          <w:spacing w:val="-6"/>
          <w:sz w:val="28"/>
          <w:szCs w:val="28"/>
          <w:highlight w:val="none"/>
          <w:lang w:eastAsia="zh-CN"/>
        </w:rPr>
        <w:t>磋商响应费用</w:t>
      </w:r>
      <w:bookmarkEnd w:id="12"/>
    </w:p>
    <w:p w14:paraId="1EFFA260">
      <w:pPr>
        <w:spacing w:before="213" w:line="350" w:lineRule="auto"/>
        <w:ind w:left="35" w:right="127" w:hanging="4"/>
        <w:jc w:val="both"/>
        <w:rPr>
          <w:rFonts w:hint="eastAsia" w:ascii="仿宋" w:hAnsi="仿宋" w:eastAsia="仿宋" w:cs="仿宋"/>
          <w:color w:val="auto"/>
          <w:sz w:val="28"/>
          <w:szCs w:val="28"/>
          <w:highlight w:val="none"/>
          <w:lang w:eastAsia="zh-CN"/>
        </w:rPr>
      </w:pPr>
      <w:r>
        <w:rPr>
          <w:rFonts w:ascii="仿宋" w:hAnsi="仿宋" w:eastAsia="仿宋" w:cs="仿宋"/>
          <w:color w:val="auto"/>
          <w:spacing w:val="-4"/>
          <w:sz w:val="28"/>
          <w:szCs w:val="28"/>
          <w:highlight w:val="none"/>
          <w:lang w:eastAsia="zh-CN"/>
        </w:rPr>
        <w:t>供应商须自行承担所有与参加磋商响应有关的费用，无论磋商响应的</w:t>
      </w:r>
      <w:r>
        <w:rPr>
          <w:rFonts w:ascii="仿宋" w:hAnsi="仿宋" w:eastAsia="仿宋" w:cs="仿宋"/>
          <w:color w:val="auto"/>
          <w:spacing w:val="12"/>
          <w:sz w:val="28"/>
          <w:szCs w:val="28"/>
          <w:highlight w:val="none"/>
          <w:lang w:eastAsia="zh-CN"/>
        </w:rPr>
        <w:t xml:space="preserve"> </w:t>
      </w:r>
      <w:r>
        <w:rPr>
          <w:rFonts w:ascii="仿宋" w:hAnsi="仿宋" w:eastAsia="仿宋" w:cs="仿宋"/>
          <w:color w:val="auto"/>
          <w:spacing w:val="-4"/>
          <w:sz w:val="28"/>
          <w:szCs w:val="28"/>
          <w:highlight w:val="none"/>
          <w:lang w:eastAsia="zh-CN"/>
        </w:rPr>
        <w:t>结果如何，采购人和</w:t>
      </w:r>
      <w:r>
        <w:rPr>
          <w:rFonts w:hint="eastAsia" w:ascii="仿宋" w:hAnsi="仿宋" w:eastAsia="仿宋" w:cs="仿宋"/>
          <w:color w:val="auto"/>
          <w:spacing w:val="-4"/>
          <w:sz w:val="28"/>
          <w:szCs w:val="28"/>
          <w:highlight w:val="none"/>
          <w:lang w:eastAsia="zh-CN"/>
        </w:rPr>
        <w:t>招标代理</w:t>
      </w:r>
      <w:r>
        <w:rPr>
          <w:rFonts w:ascii="仿宋" w:hAnsi="仿宋" w:eastAsia="仿宋" w:cs="仿宋"/>
          <w:color w:val="auto"/>
          <w:spacing w:val="-4"/>
          <w:sz w:val="28"/>
          <w:szCs w:val="28"/>
          <w:highlight w:val="none"/>
          <w:lang w:eastAsia="zh-CN"/>
        </w:rPr>
        <w:t>机构在任何情况下均无义务和责任承担</w:t>
      </w:r>
      <w:r>
        <w:rPr>
          <w:rFonts w:ascii="仿宋" w:hAnsi="仿宋" w:eastAsia="仿宋" w:cs="仿宋"/>
          <w:color w:val="auto"/>
          <w:spacing w:val="5"/>
          <w:sz w:val="28"/>
          <w:szCs w:val="28"/>
          <w:highlight w:val="none"/>
          <w:lang w:eastAsia="zh-CN"/>
        </w:rPr>
        <w:t xml:space="preserve"> </w:t>
      </w:r>
      <w:r>
        <w:rPr>
          <w:rFonts w:ascii="仿宋" w:hAnsi="仿宋" w:eastAsia="仿宋" w:cs="仿宋"/>
          <w:color w:val="auto"/>
          <w:spacing w:val="-5"/>
          <w:sz w:val="28"/>
          <w:szCs w:val="28"/>
          <w:highlight w:val="none"/>
          <w:lang w:eastAsia="zh-CN"/>
        </w:rPr>
        <w:t>这些费用。</w:t>
      </w:r>
    </w:p>
    <w:p w14:paraId="5004ED6E">
      <w:pPr>
        <w:spacing w:before="41" w:line="219" w:lineRule="auto"/>
        <w:ind w:left="20"/>
        <w:outlineLvl w:val="1"/>
        <w:rPr>
          <w:rFonts w:hint="eastAsia" w:ascii="仿宋" w:hAnsi="仿宋" w:eastAsia="仿宋" w:cs="仿宋"/>
          <w:color w:val="auto"/>
          <w:sz w:val="28"/>
          <w:szCs w:val="28"/>
          <w:highlight w:val="none"/>
          <w:lang w:eastAsia="zh-CN"/>
        </w:rPr>
      </w:pPr>
      <w:bookmarkStart w:id="13" w:name="_Toc10600"/>
      <w:r>
        <w:rPr>
          <w:rFonts w:ascii="仿宋" w:hAnsi="仿宋" w:eastAsia="仿宋" w:cs="仿宋"/>
          <w:b/>
          <w:bCs/>
          <w:color w:val="auto"/>
          <w:spacing w:val="-7"/>
          <w:sz w:val="28"/>
          <w:szCs w:val="28"/>
          <w:highlight w:val="none"/>
          <w:lang w:eastAsia="zh-CN"/>
        </w:rPr>
        <w:t>4.</w:t>
      </w:r>
      <w:r>
        <w:rPr>
          <w:rFonts w:ascii="仿宋" w:hAnsi="仿宋" w:eastAsia="仿宋" w:cs="仿宋"/>
          <w:color w:val="auto"/>
          <w:spacing w:val="22"/>
          <w:sz w:val="28"/>
          <w:szCs w:val="28"/>
          <w:highlight w:val="none"/>
          <w:lang w:eastAsia="zh-CN"/>
        </w:rPr>
        <w:t xml:space="preserve"> </w:t>
      </w:r>
      <w:r>
        <w:rPr>
          <w:rFonts w:ascii="仿宋" w:hAnsi="仿宋" w:eastAsia="仿宋" w:cs="仿宋"/>
          <w:b/>
          <w:bCs/>
          <w:color w:val="auto"/>
          <w:spacing w:val="-7"/>
          <w:sz w:val="28"/>
          <w:szCs w:val="28"/>
          <w:highlight w:val="none"/>
          <w:lang w:eastAsia="zh-CN"/>
        </w:rPr>
        <w:t>踏勘现场</w:t>
      </w:r>
      <w:bookmarkEnd w:id="13"/>
    </w:p>
    <w:p w14:paraId="68156369">
      <w:pPr>
        <w:spacing w:before="211" w:line="218" w:lineRule="auto"/>
        <w:ind w:left="20"/>
        <w:outlineLvl w:val="2"/>
        <w:rPr>
          <w:rFonts w:hint="eastAsia" w:ascii="仿宋" w:hAnsi="仿宋" w:eastAsia="仿宋" w:cs="仿宋"/>
          <w:color w:val="auto"/>
          <w:sz w:val="28"/>
          <w:szCs w:val="28"/>
          <w:highlight w:val="none"/>
          <w:lang w:eastAsia="zh-CN"/>
        </w:rPr>
      </w:pPr>
      <w:bookmarkStart w:id="14" w:name="_Toc26125"/>
      <w:r>
        <w:rPr>
          <w:rFonts w:ascii="仿宋" w:hAnsi="仿宋" w:eastAsia="仿宋" w:cs="仿宋"/>
          <w:color w:val="auto"/>
          <w:spacing w:val="-3"/>
          <w:sz w:val="28"/>
          <w:szCs w:val="28"/>
          <w:highlight w:val="none"/>
          <w:lang w:eastAsia="zh-CN"/>
        </w:rPr>
        <w:t>4.1 “供应商须知前附表”规定组织踏勘现场的，采购人按“供应商</w:t>
      </w:r>
      <w:bookmarkEnd w:id="14"/>
    </w:p>
    <w:p w14:paraId="179393CE">
      <w:pPr>
        <w:spacing w:before="216" w:line="345" w:lineRule="auto"/>
        <w:ind w:left="20" w:right="1198" w:firstLine="10"/>
        <w:rPr>
          <w:rFonts w:hint="eastAsia" w:ascii="仿宋" w:hAnsi="仿宋" w:eastAsia="仿宋" w:cs="仿宋"/>
          <w:color w:val="auto"/>
          <w:sz w:val="28"/>
          <w:szCs w:val="28"/>
          <w:highlight w:val="none"/>
          <w:lang w:eastAsia="zh-CN"/>
        </w:rPr>
      </w:pPr>
      <w:r>
        <w:rPr>
          <w:rFonts w:ascii="仿宋" w:hAnsi="仿宋" w:eastAsia="仿宋" w:cs="仿宋"/>
          <w:color w:val="auto"/>
          <w:spacing w:val="-2"/>
          <w:sz w:val="28"/>
          <w:szCs w:val="28"/>
          <w:highlight w:val="none"/>
          <w:lang w:eastAsia="zh-CN"/>
        </w:rPr>
        <w:t>须知前附表”规定的时间、地点组织供应商</w:t>
      </w:r>
      <w:r>
        <w:rPr>
          <w:rFonts w:ascii="仿宋" w:hAnsi="仿宋" w:eastAsia="仿宋" w:cs="仿宋"/>
          <w:color w:val="auto"/>
          <w:spacing w:val="-3"/>
          <w:sz w:val="28"/>
          <w:szCs w:val="28"/>
          <w:highlight w:val="none"/>
          <w:lang w:eastAsia="zh-CN"/>
        </w:rPr>
        <w:t>踏勘项目现场。</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1"/>
          <w:sz w:val="28"/>
          <w:szCs w:val="28"/>
          <w:highlight w:val="none"/>
          <w:lang w:eastAsia="zh-CN"/>
        </w:rPr>
        <w:t>4.2 供应商踏勘现场发生的费用自理。</w:t>
      </w:r>
    </w:p>
    <w:p w14:paraId="139A0574">
      <w:pPr>
        <w:spacing w:before="42" w:line="344" w:lineRule="auto"/>
        <w:ind w:left="30" w:right="129" w:hanging="10"/>
        <w:rPr>
          <w:rFonts w:hint="eastAsia" w:ascii="仿宋" w:hAnsi="仿宋" w:eastAsia="仿宋" w:cs="仿宋"/>
          <w:color w:val="auto"/>
          <w:sz w:val="28"/>
          <w:szCs w:val="28"/>
          <w:highlight w:val="none"/>
          <w:lang w:eastAsia="zh-CN"/>
        </w:rPr>
      </w:pPr>
      <w:r>
        <w:rPr>
          <w:rFonts w:ascii="仿宋" w:hAnsi="仿宋" w:eastAsia="仿宋" w:cs="仿宋"/>
          <w:color w:val="auto"/>
          <w:spacing w:val="-3"/>
          <w:sz w:val="28"/>
          <w:szCs w:val="28"/>
          <w:highlight w:val="none"/>
          <w:lang w:eastAsia="zh-CN"/>
        </w:rPr>
        <w:t>4.3 除采购人的原因外，供应商自行负责在踏勘现场中所发生</w:t>
      </w:r>
      <w:r>
        <w:rPr>
          <w:rFonts w:ascii="仿宋" w:hAnsi="仿宋" w:eastAsia="仿宋" w:cs="仿宋"/>
          <w:color w:val="auto"/>
          <w:spacing w:val="-4"/>
          <w:sz w:val="28"/>
          <w:szCs w:val="28"/>
          <w:highlight w:val="none"/>
          <w:lang w:eastAsia="zh-CN"/>
        </w:rPr>
        <w:t>的人员</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3"/>
          <w:sz w:val="28"/>
          <w:szCs w:val="28"/>
          <w:highlight w:val="none"/>
          <w:lang w:eastAsia="zh-CN"/>
        </w:rPr>
        <w:t>伤亡和财产损失。</w:t>
      </w:r>
    </w:p>
    <w:p w14:paraId="16CFEEC9">
      <w:pPr>
        <w:spacing w:before="45" w:line="349" w:lineRule="auto"/>
        <w:ind w:left="30" w:right="128" w:hanging="10"/>
        <w:jc w:val="both"/>
        <w:rPr>
          <w:rFonts w:hint="eastAsia" w:ascii="仿宋" w:hAnsi="仿宋" w:eastAsia="仿宋" w:cs="仿宋"/>
          <w:color w:val="auto"/>
          <w:sz w:val="28"/>
          <w:szCs w:val="28"/>
          <w:highlight w:val="none"/>
          <w:lang w:eastAsia="zh-CN"/>
        </w:rPr>
      </w:pPr>
      <w:r>
        <w:rPr>
          <w:rFonts w:ascii="仿宋" w:hAnsi="仿宋" w:eastAsia="仿宋" w:cs="仿宋"/>
          <w:color w:val="auto"/>
          <w:spacing w:val="-3"/>
          <w:sz w:val="28"/>
          <w:szCs w:val="28"/>
          <w:highlight w:val="none"/>
          <w:lang w:eastAsia="zh-CN"/>
        </w:rPr>
        <w:t>4.4 采购人在踏勘现场中介绍的项目现场和相关的周边环境</w:t>
      </w:r>
      <w:r>
        <w:rPr>
          <w:rFonts w:ascii="仿宋" w:hAnsi="仿宋" w:eastAsia="仿宋" w:cs="仿宋"/>
          <w:color w:val="auto"/>
          <w:spacing w:val="-4"/>
          <w:sz w:val="28"/>
          <w:szCs w:val="28"/>
          <w:highlight w:val="none"/>
          <w:lang w:eastAsia="zh-CN"/>
        </w:rPr>
        <w:t>情况，供</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4"/>
          <w:sz w:val="28"/>
          <w:szCs w:val="28"/>
          <w:highlight w:val="none"/>
          <w:lang w:eastAsia="zh-CN"/>
        </w:rPr>
        <w:t>供应商在编制竞争性磋商响应文件时参考，采购人不对供应商据此作</w:t>
      </w:r>
      <w:r>
        <w:rPr>
          <w:rFonts w:ascii="仿宋" w:hAnsi="仿宋" w:eastAsia="仿宋" w:cs="仿宋"/>
          <w:color w:val="auto"/>
          <w:spacing w:val="11"/>
          <w:sz w:val="28"/>
          <w:szCs w:val="28"/>
          <w:highlight w:val="none"/>
          <w:lang w:eastAsia="zh-CN"/>
        </w:rPr>
        <w:t xml:space="preserve"> </w:t>
      </w:r>
      <w:r>
        <w:rPr>
          <w:rFonts w:ascii="仿宋" w:hAnsi="仿宋" w:eastAsia="仿宋" w:cs="仿宋"/>
          <w:color w:val="auto"/>
          <w:spacing w:val="-4"/>
          <w:sz w:val="28"/>
          <w:szCs w:val="28"/>
          <w:highlight w:val="none"/>
          <w:lang w:eastAsia="zh-CN"/>
        </w:rPr>
        <w:t>出的判断和决策负责。</w:t>
      </w:r>
    </w:p>
    <w:p w14:paraId="42085EF9">
      <w:pPr>
        <w:spacing w:before="45" w:line="219" w:lineRule="auto"/>
        <w:ind w:left="27"/>
        <w:outlineLvl w:val="1"/>
        <w:rPr>
          <w:rFonts w:hint="eastAsia" w:ascii="仿宋" w:hAnsi="仿宋" w:eastAsia="仿宋" w:cs="仿宋"/>
          <w:color w:val="auto"/>
          <w:sz w:val="28"/>
          <w:szCs w:val="28"/>
          <w:highlight w:val="none"/>
          <w:lang w:eastAsia="zh-CN"/>
        </w:rPr>
      </w:pPr>
      <w:bookmarkStart w:id="15" w:name="_Toc20637"/>
      <w:r>
        <w:rPr>
          <w:rFonts w:ascii="仿宋" w:hAnsi="仿宋" w:eastAsia="仿宋" w:cs="仿宋"/>
          <w:b/>
          <w:bCs/>
          <w:color w:val="auto"/>
          <w:spacing w:val="-8"/>
          <w:sz w:val="28"/>
          <w:szCs w:val="28"/>
          <w:highlight w:val="none"/>
          <w:lang w:eastAsia="zh-CN"/>
        </w:rPr>
        <w:t>5.</w:t>
      </w:r>
      <w:r>
        <w:rPr>
          <w:rFonts w:ascii="仿宋" w:hAnsi="仿宋" w:eastAsia="仿宋" w:cs="仿宋"/>
          <w:color w:val="auto"/>
          <w:spacing w:val="21"/>
          <w:sz w:val="28"/>
          <w:szCs w:val="28"/>
          <w:highlight w:val="none"/>
          <w:lang w:eastAsia="zh-CN"/>
        </w:rPr>
        <w:t xml:space="preserve"> </w:t>
      </w:r>
      <w:r>
        <w:rPr>
          <w:rFonts w:ascii="仿宋" w:hAnsi="仿宋" w:eastAsia="仿宋" w:cs="仿宋"/>
          <w:b/>
          <w:bCs/>
          <w:color w:val="auto"/>
          <w:spacing w:val="-8"/>
          <w:sz w:val="28"/>
          <w:szCs w:val="28"/>
          <w:highlight w:val="none"/>
          <w:lang w:eastAsia="zh-CN"/>
        </w:rPr>
        <w:t>知识产权</w:t>
      </w:r>
      <w:bookmarkEnd w:id="15"/>
    </w:p>
    <w:p w14:paraId="56305B03">
      <w:pPr>
        <w:spacing w:before="215" w:line="349" w:lineRule="auto"/>
        <w:ind w:left="43" w:right="126" w:hanging="12"/>
        <w:jc w:val="both"/>
        <w:rPr>
          <w:rFonts w:hint="eastAsia" w:ascii="仿宋" w:hAnsi="仿宋" w:eastAsia="仿宋" w:cs="仿宋"/>
          <w:color w:val="auto"/>
          <w:sz w:val="28"/>
          <w:szCs w:val="28"/>
          <w:highlight w:val="none"/>
          <w:lang w:eastAsia="zh-CN"/>
        </w:rPr>
      </w:pPr>
      <w:r>
        <w:rPr>
          <w:rFonts w:ascii="仿宋" w:hAnsi="仿宋" w:eastAsia="仿宋" w:cs="仿宋"/>
          <w:color w:val="auto"/>
          <w:spacing w:val="-4"/>
          <w:sz w:val="28"/>
          <w:szCs w:val="28"/>
          <w:highlight w:val="none"/>
          <w:lang w:eastAsia="zh-CN"/>
        </w:rPr>
        <w:t>所有涉及知识产权的成果，供应商必须确保采购人拥有其合法的、不</w:t>
      </w:r>
      <w:r>
        <w:rPr>
          <w:rFonts w:ascii="仿宋" w:hAnsi="仿宋" w:eastAsia="仿宋" w:cs="仿宋"/>
          <w:color w:val="auto"/>
          <w:spacing w:val="13"/>
          <w:sz w:val="28"/>
          <w:szCs w:val="28"/>
          <w:highlight w:val="none"/>
          <w:lang w:eastAsia="zh-CN"/>
        </w:rPr>
        <w:t xml:space="preserve"> </w:t>
      </w:r>
      <w:r>
        <w:rPr>
          <w:rFonts w:ascii="仿宋" w:hAnsi="仿宋" w:eastAsia="仿宋" w:cs="仿宋"/>
          <w:color w:val="auto"/>
          <w:spacing w:val="-4"/>
          <w:sz w:val="28"/>
          <w:szCs w:val="28"/>
          <w:highlight w:val="none"/>
          <w:lang w:eastAsia="zh-CN"/>
        </w:rPr>
        <w:t>受限制的无偿使用权，并免受任何侵权诉讼或索偿，否则，由此产生</w:t>
      </w:r>
      <w:r>
        <w:rPr>
          <w:rFonts w:ascii="仿宋" w:hAnsi="仿宋" w:eastAsia="仿宋" w:cs="仿宋"/>
          <w:color w:val="auto"/>
          <w:spacing w:val="1"/>
          <w:sz w:val="28"/>
          <w:szCs w:val="28"/>
          <w:highlight w:val="none"/>
          <w:lang w:eastAsia="zh-CN"/>
        </w:rPr>
        <w:t xml:space="preserve"> </w:t>
      </w:r>
      <w:r>
        <w:rPr>
          <w:rFonts w:ascii="仿宋" w:hAnsi="仿宋" w:eastAsia="仿宋" w:cs="仿宋"/>
          <w:color w:val="auto"/>
          <w:spacing w:val="-3"/>
          <w:sz w:val="28"/>
          <w:szCs w:val="28"/>
          <w:highlight w:val="none"/>
          <w:lang w:eastAsia="zh-CN"/>
        </w:rPr>
        <w:t>的一切经济损失和法律责任由供应商承担。</w:t>
      </w:r>
    </w:p>
    <w:p w14:paraId="182052CA">
      <w:pPr>
        <w:spacing w:before="44" w:line="219" w:lineRule="auto"/>
        <w:ind w:left="24"/>
        <w:outlineLvl w:val="1"/>
        <w:rPr>
          <w:rFonts w:hint="eastAsia" w:ascii="仿宋" w:hAnsi="仿宋" w:eastAsia="仿宋" w:cs="仿宋"/>
          <w:color w:val="auto"/>
          <w:sz w:val="28"/>
          <w:szCs w:val="28"/>
          <w:highlight w:val="none"/>
          <w:lang w:eastAsia="zh-CN"/>
        </w:rPr>
      </w:pPr>
      <w:bookmarkStart w:id="16" w:name="_Toc12129"/>
      <w:r>
        <w:rPr>
          <w:rFonts w:ascii="仿宋" w:hAnsi="仿宋" w:eastAsia="仿宋" w:cs="仿宋"/>
          <w:b/>
          <w:bCs/>
          <w:color w:val="auto"/>
          <w:spacing w:val="-6"/>
          <w:sz w:val="28"/>
          <w:szCs w:val="28"/>
          <w:highlight w:val="none"/>
          <w:lang w:eastAsia="zh-CN"/>
        </w:rPr>
        <w:t>6.</w:t>
      </w:r>
      <w:r>
        <w:rPr>
          <w:rFonts w:ascii="仿宋" w:hAnsi="仿宋" w:eastAsia="仿宋" w:cs="仿宋"/>
          <w:color w:val="auto"/>
          <w:spacing w:val="-46"/>
          <w:sz w:val="28"/>
          <w:szCs w:val="28"/>
          <w:highlight w:val="none"/>
          <w:lang w:eastAsia="zh-CN"/>
        </w:rPr>
        <w:t xml:space="preserve"> </w:t>
      </w:r>
      <w:r>
        <w:rPr>
          <w:rFonts w:ascii="仿宋" w:hAnsi="仿宋" w:eastAsia="仿宋" w:cs="仿宋"/>
          <w:b/>
          <w:bCs/>
          <w:color w:val="auto"/>
          <w:spacing w:val="-6"/>
          <w:sz w:val="28"/>
          <w:szCs w:val="28"/>
          <w:highlight w:val="none"/>
          <w:lang w:eastAsia="zh-CN"/>
        </w:rPr>
        <w:t>联合体投标</w:t>
      </w:r>
      <w:bookmarkEnd w:id="16"/>
    </w:p>
    <w:p w14:paraId="2B14DAEA">
      <w:pPr>
        <w:spacing w:before="214" w:line="345" w:lineRule="auto"/>
        <w:ind w:left="31" w:right="127" w:hanging="7"/>
        <w:rPr>
          <w:rFonts w:hint="eastAsia" w:ascii="仿宋" w:hAnsi="仿宋" w:eastAsia="仿宋" w:cs="仿宋"/>
          <w:color w:val="auto"/>
          <w:sz w:val="28"/>
          <w:szCs w:val="28"/>
          <w:highlight w:val="none"/>
          <w:lang w:eastAsia="zh-CN"/>
        </w:rPr>
      </w:pPr>
      <w:r>
        <w:rPr>
          <w:rFonts w:ascii="仿宋" w:hAnsi="仿宋" w:eastAsia="仿宋" w:cs="仿宋"/>
          <w:color w:val="auto"/>
          <w:spacing w:val="-2"/>
          <w:sz w:val="28"/>
          <w:szCs w:val="28"/>
          <w:highlight w:val="none"/>
          <w:lang w:eastAsia="zh-CN"/>
        </w:rPr>
        <w:t>6.1</w:t>
      </w:r>
      <w:r>
        <w:rPr>
          <w:rFonts w:ascii="仿宋" w:hAnsi="仿宋" w:eastAsia="仿宋" w:cs="仿宋"/>
          <w:color w:val="auto"/>
          <w:spacing w:val="-39"/>
          <w:sz w:val="28"/>
          <w:szCs w:val="28"/>
          <w:highlight w:val="none"/>
          <w:lang w:eastAsia="zh-CN"/>
        </w:rPr>
        <w:t xml:space="preserve"> </w:t>
      </w:r>
      <w:r>
        <w:rPr>
          <w:rFonts w:ascii="仿宋" w:hAnsi="仿宋" w:eastAsia="仿宋" w:cs="仿宋"/>
          <w:color w:val="auto"/>
          <w:spacing w:val="-2"/>
          <w:sz w:val="28"/>
          <w:szCs w:val="28"/>
          <w:highlight w:val="none"/>
          <w:lang w:eastAsia="zh-CN"/>
        </w:rPr>
        <w:t>除非本项目明确要求不接受联合体形式投标外，两个或两个以上</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1"/>
          <w:sz w:val="28"/>
          <w:szCs w:val="28"/>
          <w:highlight w:val="none"/>
          <w:lang w:eastAsia="zh-CN"/>
        </w:rPr>
        <w:t>供应商可以组成一个联合体，以一个供应商的身份共同参加投标。</w:t>
      </w:r>
    </w:p>
    <w:p w14:paraId="5A1EFA14">
      <w:pPr>
        <w:spacing w:before="43" w:line="344" w:lineRule="auto"/>
        <w:ind w:left="42" w:hanging="18"/>
        <w:rPr>
          <w:rFonts w:hint="eastAsia" w:ascii="仿宋" w:hAnsi="仿宋" w:eastAsia="仿宋" w:cs="仿宋"/>
          <w:color w:val="auto"/>
          <w:sz w:val="28"/>
          <w:szCs w:val="28"/>
          <w:highlight w:val="none"/>
          <w:lang w:eastAsia="zh-CN"/>
        </w:rPr>
      </w:pPr>
      <w:r>
        <w:rPr>
          <w:rFonts w:ascii="仿宋" w:hAnsi="仿宋" w:eastAsia="仿宋" w:cs="仿宋"/>
          <w:color w:val="auto"/>
          <w:spacing w:val="-8"/>
          <w:sz w:val="28"/>
          <w:szCs w:val="28"/>
          <w:highlight w:val="none"/>
          <w:lang w:eastAsia="zh-CN"/>
        </w:rPr>
        <w:t>6.2 以联合体形式参加投标的，联合体各方均应当符合《政府采购法》</w:t>
      </w:r>
      <w:r>
        <w:rPr>
          <w:rFonts w:ascii="仿宋" w:hAnsi="仿宋" w:eastAsia="仿宋" w:cs="仿宋"/>
          <w:color w:val="auto"/>
          <w:spacing w:val="11"/>
          <w:sz w:val="28"/>
          <w:szCs w:val="28"/>
          <w:highlight w:val="none"/>
          <w:lang w:eastAsia="zh-CN"/>
        </w:rPr>
        <w:t xml:space="preserve"> </w:t>
      </w:r>
      <w:r>
        <w:rPr>
          <w:rFonts w:ascii="仿宋" w:hAnsi="仿宋" w:eastAsia="仿宋" w:cs="仿宋"/>
          <w:color w:val="auto"/>
          <w:spacing w:val="-4"/>
          <w:sz w:val="28"/>
          <w:szCs w:val="28"/>
          <w:highlight w:val="none"/>
          <w:lang w:eastAsia="zh-CN"/>
        </w:rPr>
        <w:t>第二十二条第规定的条件，并应当向采购人提交联合协议，载明联合</w:t>
      </w:r>
    </w:p>
    <w:p w14:paraId="6BABBF8B">
      <w:pPr>
        <w:spacing w:line="344" w:lineRule="auto"/>
        <w:rPr>
          <w:rFonts w:hint="eastAsia" w:ascii="仿宋" w:hAnsi="仿宋" w:eastAsia="仿宋" w:cs="仿宋"/>
          <w:color w:val="auto"/>
          <w:sz w:val="28"/>
          <w:szCs w:val="28"/>
          <w:highlight w:val="none"/>
          <w:lang w:eastAsia="zh-CN"/>
        </w:rPr>
        <w:sectPr>
          <w:footerReference r:id="rId7" w:type="default"/>
          <w:pgSz w:w="11907" w:h="16839"/>
          <w:pgMar w:top="1421" w:right="1667" w:bottom="1201" w:left="1785" w:header="0" w:footer="987" w:gutter="0"/>
          <w:pgNumType w:fmt="numberInDash"/>
          <w:cols w:space="720" w:num="1"/>
        </w:sectPr>
      </w:pPr>
    </w:p>
    <w:p w14:paraId="73D57AFB">
      <w:pPr>
        <w:spacing w:before="55" w:line="345" w:lineRule="auto"/>
        <w:ind w:left="33" w:right="30" w:hanging="2"/>
        <w:rPr>
          <w:rFonts w:hint="eastAsia" w:ascii="仿宋" w:hAnsi="仿宋" w:eastAsia="仿宋" w:cs="仿宋"/>
          <w:color w:val="auto"/>
          <w:sz w:val="28"/>
          <w:szCs w:val="28"/>
          <w:highlight w:val="none"/>
          <w:lang w:eastAsia="zh-CN"/>
        </w:rPr>
      </w:pPr>
      <w:r>
        <w:rPr>
          <w:rFonts w:ascii="仿宋" w:hAnsi="仿宋" w:eastAsia="仿宋" w:cs="仿宋"/>
          <w:color w:val="auto"/>
          <w:spacing w:val="-4"/>
          <w:sz w:val="28"/>
          <w:szCs w:val="28"/>
          <w:highlight w:val="none"/>
          <w:lang w:eastAsia="zh-CN"/>
        </w:rPr>
        <w:t>体各方承担的工作和义务。根据采购项目的特殊要求规定供应商特定</w:t>
      </w:r>
      <w:r>
        <w:rPr>
          <w:rFonts w:ascii="仿宋" w:hAnsi="仿宋" w:eastAsia="仿宋" w:cs="仿宋"/>
          <w:color w:val="auto"/>
          <w:spacing w:val="12"/>
          <w:sz w:val="28"/>
          <w:szCs w:val="28"/>
          <w:highlight w:val="none"/>
          <w:lang w:eastAsia="zh-CN"/>
        </w:rPr>
        <w:t xml:space="preserve"> </w:t>
      </w:r>
      <w:r>
        <w:rPr>
          <w:rFonts w:ascii="仿宋" w:hAnsi="仿宋" w:eastAsia="仿宋" w:cs="仿宋"/>
          <w:color w:val="auto"/>
          <w:spacing w:val="-3"/>
          <w:sz w:val="28"/>
          <w:szCs w:val="28"/>
          <w:highlight w:val="none"/>
          <w:lang w:eastAsia="zh-CN"/>
        </w:rPr>
        <w:t>条件的，联合体各方中至少应当有一方符合。</w:t>
      </w:r>
    </w:p>
    <w:p w14:paraId="5FDBF5D4">
      <w:pPr>
        <w:spacing w:before="43" w:line="345" w:lineRule="auto"/>
        <w:ind w:left="30" w:right="71" w:hanging="6"/>
        <w:rPr>
          <w:rFonts w:hint="eastAsia" w:ascii="仿宋" w:hAnsi="仿宋" w:eastAsia="仿宋" w:cs="仿宋"/>
          <w:color w:val="auto"/>
          <w:sz w:val="28"/>
          <w:szCs w:val="28"/>
          <w:highlight w:val="none"/>
          <w:lang w:eastAsia="zh-CN"/>
        </w:rPr>
      </w:pPr>
      <w:r>
        <w:rPr>
          <w:rFonts w:ascii="仿宋" w:hAnsi="仿宋" w:eastAsia="仿宋" w:cs="仿宋"/>
          <w:color w:val="auto"/>
          <w:spacing w:val="-3"/>
          <w:sz w:val="28"/>
          <w:szCs w:val="28"/>
          <w:highlight w:val="none"/>
          <w:lang w:eastAsia="zh-CN"/>
        </w:rPr>
        <w:t>6.3</w:t>
      </w:r>
      <w:r>
        <w:rPr>
          <w:rFonts w:ascii="仿宋" w:hAnsi="仿宋" w:eastAsia="仿宋" w:cs="仿宋"/>
          <w:color w:val="auto"/>
          <w:spacing w:val="-49"/>
          <w:sz w:val="28"/>
          <w:szCs w:val="28"/>
          <w:highlight w:val="none"/>
          <w:lang w:eastAsia="zh-CN"/>
        </w:rPr>
        <w:t xml:space="preserve"> </w:t>
      </w:r>
      <w:r>
        <w:rPr>
          <w:rFonts w:ascii="仿宋" w:hAnsi="仿宋" w:eastAsia="仿宋" w:cs="仿宋"/>
          <w:color w:val="auto"/>
          <w:spacing w:val="-3"/>
          <w:sz w:val="28"/>
          <w:szCs w:val="28"/>
          <w:highlight w:val="none"/>
          <w:lang w:eastAsia="zh-CN"/>
        </w:rPr>
        <w:t>联合体中有同类资质的供应商按照联合体分工承担相同工作的，</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1"/>
          <w:sz w:val="28"/>
          <w:szCs w:val="28"/>
          <w:highlight w:val="none"/>
          <w:lang w:eastAsia="zh-CN"/>
        </w:rPr>
        <w:t>应当按照资质等级较低的供应商确定资质等级。</w:t>
      </w:r>
    </w:p>
    <w:p w14:paraId="1472AF98">
      <w:pPr>
        <w:spacing w:before="43" w:line="354" w:lineRule="auto"/>
        <w:ind w:left="24" w:right="2"/>
        <w:jc w:val="both"/>
        <w:rPr>
          <w:rFonts w:hint="eastAsia" w:ascii="仿宋" w:hAnsi="仿宋" w:eastAsia="仿宋" w:cs="仿宋"/>
          <w:color w:val="auto"/>
          <w:sz w:val="28"/>
          <w:szCs w:val="28"/>
          <w:highlight w:val="none"/>
          <w:lang w:eastAsia="zh-CN"/>
        </w:rPr>
      </w:pPr>
      <w:r>
        <w:rPr>
          <w:rFonts w:ascii="仿宋" w:hAnsi="仿宋" w:eastAsia="仿宋" w:cs="仿宋"/>
          <w:color w:val="auto"/>
          <w:spacing w:val="-2"/>
          <w:sz w:val="28"/>
          <w:szCs w:val="28"/>
          <w:highlight w:val="none"/>
          <w:lang w:eastAsia="zh-CN"/>
        </w:rPr>
        <w:t>6.4</w:t>
      </w:r>
      <w:r>
        <w:rPr>
          <w:rFonts w:ascii="仿宋" w:hAnsi="仿宋" w:eastAsia="仿宋" w:cs="仿宋"/>
          <w:color w:val="auto"/>
          <w:spacing w:val="-41"/>
          <w:sz w:val="28"/>
          <w:szCs w:val="28"/>
          <w:highlight w:val="none"/>
          <w:lang w:eastAsia="zh-CN"/>
        </w:rPr>
        <w:t xml:space="preserve"> </w:t>
      </w:r>
      <w:r>
        <w:rPr>
          <w:rFonts w:ascii="仿宋" w:hAnsi="仿宋" w:eastAsia="仿宋" w:cs="仿宋"/>
          <w:color w:val="auto"/>
          <w:spacing w:val="-2"/>
          <w:sz w:val="28"/>
          <w:szCs w:val="28"/>
          <w:highlight w:val="none"/>
          <w:lang w:eastAsia="zh-CN"/>
        </w:rPr>
        <w:t>联合体投标的，可以由联合体中的牵头人或者共同提交投标承诺</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3"/>
          <w:sz w:val="28"/>
          <w:szCs w:val="28"/>
          <w:highlight w:val="none"/>
          <w:lang w:eastAsia="zh-CN"/>
        </w:rPr>
        <w:t>函，以牵头人名义提交投标承诺函的，对联合体各方均具有约束力。</w:t>
      </w:r>
      <w:r>
        <w:rPr>
          <w:rFonts w:ascii="仿宋" w:hAnsi="仿宋" w:eastAsia="仿宋" w:cs="仿宋"/>
          <w:color w:val="auto"/>
          <w:spacing w:val="18"/>
          <w:sz w:val="28"/>
          <w:szCs w:val="28"/>
          <w:highlight w:val="none"/>
          <w:lang w:eastAsia="zh-CN"/>
        </w:rPr>
        <w:t xml:space="preserve"> </w:t>
      </w:r>
      <w:r>
        <w:rPr>
          <w:rFonts w:ascii="仿宋" w:hAnsi="仿宋" w:eastAsia="仿宋" w:cs="仿宋"/>
          <w:color w:val="auto"/>
          <w:spacing w:val="-3"/>
          <w:sz w:val="28"/>
          <w:szCs w:val="28"/>
          <w:highlight w:val="none"/>
          <w:lang w:eastAsia="zh-CN"/>
        </w:rPr>
        <w:t>6.5 以联合体形式参加政府采购活动的，联合体各方不得</w:t>
      </w:r>
      <w:r>
        <w:rPr>
          <w:rFonts w:ascii="仿宋" w:hAnsi="仿宋" w:eastAsia="仿宋" w:cs="仿宋"/>
          <w:color w:val="auto"/>
          <w:spacing w:val="-4"/>
          <w:sz w:val="28"/>
          <w:szCs w:val="28"/>
          <w:highlight w:val="none"/>
          <w:lang w:eastAsia="zh-CN"/>
        </w:rPr>
        <w:t>再单独参加</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6"/>
          <w:sz w:val="28"/>
          <w:szCs w:val="28"/>
          <w:highlight w:val="none"/>
          <w:lang w:eastAsia="zh-CN"/>
        </w:rPr>
        <w:t>或者与其他供应商另外组成联合体参加同一合同项下的政府采购活</w:t>
      </w:r>
      <w:r>
        <w:rPr>
          <w:rFonts w:ascii="仿宋" w:hAnsi="仿宋" w:eastAsia="仿宋" w:cs="仿宋"/>
          <w:color w:val="auto"/>
          <w:spacing w:val="2"/>
          <w:sz w:val="28"/>
          <w:szCs w:val="28"/>
          <w:highlight w:val="none"/>
          <w:lang w:eastAsia="zh-CN"/>
        </w:rPr>
        <w:t xml:space="preserve"> </w:t>
      </w:r>
      <w:r>
        <w:rPr>
          <w:rFonts w:ascii="仿宋" w:hAnsi="仿宋" w:eastAsia="仿宋" w:cs="仿宋"/>
          <w:color w:val="auto"/>
          <w:spacing w:val="-13"/>
          <w:sz w:val="28"/>
          <w:szCs w:val="28"/>
          <w:highlight w:val="none"/>
          <w:lang w:eastAsia="zh-CN"/>
        </w:rPr>
        <w:t>动。</w:t>
      </w:r>
    </w:p>
    <w:p w14:paraId="0EC70B13">
      <w:pPr>
        <w:spacing w:before="160" w:line="218" w:lineRule="auto"/>
        <w:ind w:left="24"/>
        <w:outlineLvl w:val="2"/>
        <w:rPr>
          <w:rFonts w:hint="eastAsia" w:ascii="仿宋" w:hAnsi="仿宋" w:eastAsia="仿宋" w:cs="仿宋"/>
          <w:color w:val="auto"/>
          <w:sz w:val="28"/>
          <w:szCs w:val="28"/>
          <w:highlight w:val="none"/>
          <w:lang w:eastAsia="zh-CN"/>
        </w:rPr>
      </w:pPr>
      <w:bookmarkStart w:id="17" w:name="_Toc30702"/>
      <w:r>
        <w:rPr>
          <w:rFonts w:ascii="仿宋" w:hAnsi="仿宋" w:eastAsia="仿宋" w:cs="仿宋"/>
          <w:color w:val="auto"/>
          <w:spacing w:val="-3"/>
          <w:sz w:val="28"/>
          <w:szCs w:val="28"/>
          <w:highlight w:val="none"/>
          <w:lang w:eastAsia="zh-CN"/>
        </w:rPr>
        <w:t>6.6</w:t>
      </w:r>
      <w:r>
        <w:rPr>
          <w:rFonts w:ascii="仿宋" w:hAnsi="仿宋" w:eastAsia="仿宋" w:cs="仿宋"/>
          <w:color w:val="auto"/>
          <w:spacing w:val="-44"/>
          <w:sz w:val="28"/>
          <w:szCs w:val="28"/>
          <w:highlight w:val="none"/>
          <w:lang w:eastAsia="zh-CN"/>
        </w:rPr>
        <w:t xml:space="preserve"> </w:t>
      </w:r>
      <w:r>
        <w:rPr>
          <w:rFonts w:ascii="仿宋" w:hAnsi="仿宋" w:eastAsia="仿宋" w:cs="仿宋"/>
          <w:color w:val="auto"/>
          <w:spacing w:val="-3"/>
          <w:sz w:val="28"/>
          <w:szCs w:val="28"/>
          <w:highlight w:val="none"/>
          <w:lang w:eastAsia="zh-CN"/>
        </w:rPr>
        <w:t>是否允许联合体投标见供应商须知前附表。</w:t>
      </w:r>
      <w:bookmarkEnd w:id="17"/>
    </w:p>
    <w:p w14:paraId="05009BDE">
      <w:pPr>
        <w:spacing w:before="214" w:line="217" w:lineRule="auto"/>
        <w:ind w:left="28"/>
        <w:outlineLvl w:val="1"/>
        <w:rPr>
          <w:rFonts w:hint="eastAsia" w:ascii="仿宋" w:hAnsi="仿宋" w:eastAsia="仿宋" w:cs="仿宋"/>
          <w:color w:val="auto"/>
          <w:sz w:val="28"/>
          <w:szCs w:val="28"/>
          <w:highlight w:val="none"/>
          <w:lang w:eastAsia="zh-CN"/>
        </w:rPr>
      </w:pPr>
      <w:bookmarkStart w:id="18" w:name="_Toc28458"/>
      <w:r>
        <w:rPr>
          <w:rFonts w:ascii="仿宋" w:hAnsi="仿宋" w:eastAsia="仿宋" w:cs="仿宋"/>
          <w:b/>
          <w:bCs/>
          <w:color w:val="auto"/>
          <w:spacing w:val="-9"/>
          <w:sz w:val="28"/>
          <w:szCs w:val="28"/>
          <w:highlight w:val="none"/>
          <w:lang w:eastAsia="zh-CN"/>
        </w:rPr>
        <w:t>7.</w:t>
      </w:r>
      <w:r>
        <w:rPr>
          <w:rFonts w:ascii="仿宋" w:hAnsi="仿宋" w:eastAsia="仿宋" w:cs="仿宋"/>
          <w:color w:val="auto"/>
          <w:spacing w:val="19"/>
          <w:sz w:val="28"/>
          <w:szCs w:val="28"/>
          <w:highlight w:val="none"/>
          <w:lang w:eastAsia="zh-CN"/>
        </w:rPr>
        <w:t xml:space="preserve"> </w:t>
      </w:r>
      <w:r>
        <w:rPr>
          <w:rFonts w:ascii="仿宋" w:hAnsi="仿宋" w:eastAsia="仿宋" w:cs="仿宋"/>
          <w:b/>
          <w:bCs/>
          <w:color w:val="auto"/>
          <w:spacing w:val="-9"/>
          <w:sz w:val="28"/>
          <w:szCs w:val="28"/>
          <w:highlight w:val="none"/>
          <w:lang w:eastAsia="zh-CN"/>
        </w:rPr>
        <w:t>保密</w:t>
      </w:r>
      <w:bookmarkEnd w:id="18"/>
    </w:p>
    <w:p w14:paraId="03683D76">
      <w:pPr>
        <w:spacing w:before="213" w:line="350" w:lineRule="auto"/>
        <w:ind w:left="30" w:right="30" w:firstLine="4"/>
        <w:jc w:val="both"/>
        <w:rPr>
          <w:rFonts w:hint="eastAsia" w:ascii="仿宋" w:hAnsi="仿宋" w:eastAsia="仿宋" w:cs="仿宋"/>
          <w:color w:val="auto"/>
          <w:sz w:val="28"/>
          <w:szCs w:val="28"/>
          <w:highlight w:val="none"/>
          <w:lang w:eastAsia="zh-CN"/>
        </w:rPr>
      </w:pPr>
      <w:r>
        <w:rPr>
          <w:rFonts w:ascii="仿宋" w:hAnsi="仿宋" w:eastAsia="仿宋" w:cs="仿宋"/>
          <w:color w:val="auto"/>
          <w:spacing w:val="6"/>
          <w:sz w:val="28"/>
          <w:szCs w:val="28"/>
          <w:highlight w:val="none"/>
          <w:lang w:eastAsia="zh-CN"/>
        </w:rPr>
        <w:t>参与竞争性磋商活动的各方应对竞争性磋商文件和竞争</w:t>
      </w:r>
      <w:r>
        <w:rPr>
          <w:rFonts w:ascii="仿宋" w:hAnsi="仿宋" w:eastAsia="仿宋" w:cs="仿宋"/>
          <w:color w:val="auto"/>
          <w:spacing w:val="5"/>
          <w:sz w:val="28"/>
          <w:szCs w:val="28"/>
          <w:highlight w:val="none"/>
          <w:lang w:eastAsia="zh-CN"/>
        </w:rPr>
        <w:t>性磋商响应</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4"/>
          <w:sz w:val="28"/>
          <w:szCs w:val="28"/>
          <w:highlight w:val="none"/>
          <w:lang w:eastAsia="zh-CN"/>
        </w:rPr>
        <w:t>文件中的商业和技术等秘密保密，违者应对由此造成的后果承担法律</w:t>
      </w:r>
      <w:r>
        <w:rPr>
          <w:rFonts w:ascii="仿宋" w:hAnsi="仿宋" w:eastAsia="仿宋" w:cs="仿宋"/>
          <w:color w:val="auto"/>
          <w:spacing w:val="10"/>
          <w:sz w:val="28"/>
          <w:szCs w:val="28"/>
          <w:highlight w:val="none"/>
          <w:lang w:eastAsia="zh-CN"/>
        </w:rPr>
        <w:t xml:space="preserve"> </w:t>
      </w:r>
      <w:r>
        <w:rPr>
          <w:rFonts w:ascii="仿宋" w:hAnsi="仿宋" w:eastAsia="仿宋" w:cs="仿宋"/>
          <w:color w:val="auto"/>
          <w:spacing w:val="-12"/>
          <w:sz w:val="28"/>
          <w:szCs w:val="28"/>
          <w:highlight w:val="none"/>
          <w:lang w:eastAsia="zh-CN"/>
        </w:rPr>
        <w:t>责任。</w:t>
      </w:r>
    </w:p>
    <w:p w14:paraId="510A98FB">
      <w:pPr>
        <w:spacing w:before="42" w:line="218" w:lineRule="auto"/>
        <w:ind w:left="23"/>
        <w:outlineLvl w:val="1"/>
        <w:rPr>
          <w:rFonts w:hint="eastAsia" w:ascii="仿宋" w:hAnsi="仿宋" w:eastAsia="仿宋" w:cs="仿宋"/>
          <w:color w:val="auto"/>
          <w:sz w:val="28"/>
          <w:szCs w:val="28"/>
          <w:highlight w:val="none"/>
          <w:lang w:eastAsia="zh-CN"/>
        </w:rPr>
      </w:pPr>
      <w:bookmarkStart w:id="19" w:name="_Toc22649"/>
      <w:r>
        <w:rPr>
          <w:rFonts w:ascii="仿宋" w:hAnsi="仿宋" w:eastAsia="仿宋" w:cs="仿宋"/>
          <w:b/>
          <w:bCs/>
          <w:color w:val="auto"/>
          <w:spacing w:val="-6"/>
          <w:sz w:val="28"/>
          <w:szCs w:val="28"/>
          <w:highlight w:val="none"/>
          <w:lang w:eastAsia="zh-CN"/>
        </w:rPr>
        <w:t>8.</w:t>
      </w:r>
      <w:r>
        <w:rPr>
          <w:rFonts w:ascii="仿宋" w:hAnsi="仿宋" w:eastAsia="仿宋" w:cs="仿宋"/>
          <w:color w:val="auto"/>
          <w:spacing w:val="26"/>
          <w:sz w:val="28"/>
          <w:szCs w:val="28"/>
          <w:highlight w:val="none"/>
          <w:lang w:eastAsia="zh-CN"/>
        </w:rPr>
        <w:t xml:space="preserve"> </w:t>
      </w:r>
      <w:r>
        <w:rPr>
          <w:rFonts w:ascii="仿宋" w:hAnsi="仿宋" w:eastAsia="仿宋" w:cs="仿宋"/>
          <w:b/>
          <w:bCs/>
          <w:color w:val="auto"/>
          <w:spacing w:val="-6"/>
          <w:sz w:val="28"/>
          <w:szCs w:val="28"/>
          <w:highlight w:val="none"/>
          <w:lang w:eastAsia="zh-CN"/>
        </w:rPr>
        <w:t>市场主体信息库</w:t>
      </w:r>
      <w:bookmarkEnd w:id="19"/>
    </w:p>
    <w:p w14:paraId="1E9BA91B">
      <w:pPr>
        <w:spacing w:before="213" w:line="352" w:lineRule="auto"/>
        <w:ind w:left="30"/>
        <w:jc w:val="both"/>
        <w:rPr>
          <w:rFonts w:hint="eastAsia" w:ascii="仿宋" w:hAnsi="仿宋" w:eastAsia="仿宋" w:cs="仿宋"/>
          <w:color w:val="auto"/>
          <w:sz w:val="28"/>
          <w:szCs w:val="28"/>
          <w:highlight w:val="none"/>
          <w:lang w:eastAsia="zh-CN"/>
        </w:rPr>
      </w:pPr>
      <w:r>
        <w:rPr>
          <w:rFonts w:ascii="仿宋" w:hAnsi="仿宋" w:eastAsia="仿宋" w:cs="仿宋"/>
          <w:color w:val="auto"/>
          <w:spacing w:val="1"/>
          <w:sz w:val="28"/>
          <w:szCs w:val="28"/>
          <w:highlight w:val="none"/>
          <w:lang w:eastAsia="zh-CN"/>
        </w:rPr>
        <w:t>（1）供应商应及时对入库信息进行补充、更新，若供应商提供虚假</w:t>
      </w:r>
      <w:r>
        <w:rPr>
          <w:rFonts w:ascii="仿宋" w:hAnsi="仿宋" w:eastAsia="仿宋" w:cs="仿宋"/>
          <w:color w:val="auto"/>
          <w:spacing w:val="2"/>
          <w:sz w:val="28"/>
          <w:szCs w:val="28"/>
          <w:highlight w:val="none"/>
          <w:lang w:eastAsia="zh-CN"/>
        </w:rPr>
        <w:t xml:space="preserve"> </w:t>
      </w:r>
      <w:r>
        <w:rPr>
          <w:rFonts w:ascii="仿宋" w:hAnsi="仿宋" w:eastAsia="仿宋" w:cs="仿宋"/>
          <w:color w:val="auto"/>
          <w:spacing w:val="-3"/>
          <w:sz w:val="28"/>
          <w:szCs w:val="28"/>
          <w:highlight w:val="none"/>
          <w:lang w:eastAsia="zh-CN"/>
        </w:rPr>
        <w:t>信息或未及时对入库信息进行补充、更新，由供应商承担全部责任。</w:t>
      </w:r>
      <w:r>
        <w:rPr>
          <w:rFonts w:ascii="仿宋" w:hAnsi="仿宋" w:eastAsia="仿宋" w:cs="仿宋"/>
          <w:color w:val="auto"/>
          <w:spacing w:val="13"/>
          <w:sz w:val="28"/>
          <w:szCs w:val="28"/>
          <w:highlight w:val="none"/>
          <w:lang w:eastAsia="zh-CN"/>
        </w:rPr>
        <w:t xml:space="preserve"> </w:t>
      </w:r>
      <w:r>
        <w:rPr>
          <w:rFonts w:ascii="仿宋" w:hAnsi="仿宋" w:eastAsia="仿宋" w:cs="仿宋"/>
          <w:color w:val="auto"/>
          <w:sz w:val="28"/>
          <w:szCs w:val="28"/>
          <w:highlight w:val="none"/>
          <w:lang w:eastAsia="zh-CN"/>
        </w:rPr>
        <w:t>（2）供应商可将本项目评审涉及到的资质、业绩、人员、获奖、证</w:t>
      </w:r>
      <w:r>
        <w:rPr>
          <w:rFonts w:ascii="仿宋" w:hAnsi="仿宋" w:eastAsia="仿宋" w:cs="仿宋"/>
          <w:color w:val="auto"/>
          <w:spacing w:val="11"/>
          <w:sz w:val="28"/>
          <w:szCs w:val="28"/>
          <w:highlight w:val="none"/>
          <w:lang w:eastAsia="zh-CN"/>
        </w:rPr>
        <w:t xml:space="preserve"> </w:t>
      </w:r>
      <w:r>
        <w:rPr>
          <w:rFonts w:ascii="仿宋" w:hAnsi="仿宋" w:eastAsia="仿宋" w:cs="仿宋"/>
          <w:color w:val="auto"/>
          <w:spacing w:val="-2"/>
          <w:sz w:val="28"/>
          <w:szCs w:val="28"/>
          <w:highlight w:val="none"/>
          <w:lang w:eastAsia="zh-CN"/>
        </w:rPr>
        <w:t>书、纳税、社保等信息补充到其市场主体信息库中。</w:t>
      </w:r>
    </w:p>
    <w:p w14:paraId="54B33511">
      <w:pPr>
        <w:spacing w:before="46" w:line="216" w:lineRule="auto"/>
        <w:ind w:left="23"/>
        <w:outlineLvl w:val="1"/>
        <w:rPr>
          <w:rFonts w:hint="eastAsia" w:ascii="仿宋" w:hAnsi="仿宋" w:eastAsia="仿宋" w:cs="仿宋"/>
          <w:color w:val="auto"/>
          <w:sz w:val="28"/>
          <w:szCs w:val="28"/>
          <w:highlight w:val="none"/>
          <w:lang w:eastAsia="zh-CN"/>
        </w:rPr>
      </w:pPr>
      <w:bookmarkStart w:id="20" w:name="_Toc10869"/>
      <w:r>
        <w:rPr>
          <w:rFonts w:ascii="仿宋" w:hAnsi="仿宋" w:eastAsia="仿宋" w:cs="仿宋"/>
          <w:b/>
          <w:bCs/>
          <w:color w:val="auto"/>
          <w:spacing w:val="-6"/>
          <w:sz w:val="28"/>
          <w:szCs w:val="28"/>
          <w:highlight w:val="none"/>
          <w:lang w:eastAsia="zh-CN"/>
        </w:rPr>
        <w:t>9.</w:t>
      </w:r>
      <w:r>
        <w:rPr>
          <w:rFonts w:ascii="仿宋" w:hAnsi="仿宋" w:eastAsia="仿宋" w:cs="仿宋"/>
          <w:color w:val="auto"/>
          <w:spacing w:val="13"/>
          <w:sz w:val="28"/>
          <w:szCs w:val="28"/>
          <w:highlight w:val="none"/>
          <w:lang w:eastAsia="zh-CN"/>
        </w:rPr>
        <w:t xml:space="preserve">  </w:t>
      </w:r>
      <w:r>
        <w:rPr>
          <w:rFonts w:ascii="仿宋" w:hAnsi="仿宋" w:eastAsia="仿宋" w:cs="仿宋"/>
          <w:b/>
          <w:bCs/>
          <w:color w:val="auto"/>
          <w:spacing w:val="-6"/>
          <w:sz w:val="28"/>
          <w:szCs w:val="28"/>
          <w:highlight w:val="none"/>
          <w:lang w:eastAsia="zh-CN"/>
        </w:rPr>
        <w:t>采购信息的发布</w:t>
      </w:r>
      <w:bookmarkEnd w:id="20"/>
    </w:p>
    <w:p w14:paraId="7A07B938">
      <w:pPr>
        <w:spacing w:before="217" w:line="344" w:lineRule="auto"/>
        <w:ind w:left="38" w:right="30" w:firstLine="3"/>
        <w:rPr>
          <w:rFonts w:hint="eastAsia" w:ascii="仿宋" w:hAnsi="仿宋" w:eastAsia="仿宋" w:cs="仿宋"/>
          <w:color w:val="auto"/>
          <w:sz w:val="28"/>
          <w:szCs w:val="28"/>
          <w:highlight w:val="none"/>
          <w:lang w:eastAsia="zh-CN"/>
        </w:rPr>
      </w:pPr>
      <w:r>
        <w:rPr>
          <w:rFonts w:ascii="仿宋" w:hAnsi="仿宋" w:eastAsia="仿宋" w:cs="仿宋"/>
          <w:color w:val="auto"/>
          <w:spacing w:val="-4"/>
          <w:sz w:val="28"/>
          <w:szCs w:val="28"/>
          <w:highlight w:val="none"/>
          <w:lang w:eastAsia="zh-CN"/>
        </w:rPr>
        <w:t>与本次采购活动相关的信息，将在《河南省政府采购网》《河南省公</w:t>
      </w:r>
      <w:r>
        <w:rPr>
          <w:rFonts w:ascii="仿宋" w:hAnsi="仿宋" w:eastAsia="仿宋" w:cs="仿宋"/>
          <w:color w:val="auto"/>
          <w:spacing w:val="2"/>
          <w:sz w:val="28"/>
          <w:szCs w:val="28"/>
          <w:highlight w:val="none"/>
          <w:lang w:eastAsia="zh-CN"/>
        </w:rPr>
        <w:t xml:space="preserve"> </w:t>
      </w:r>
      <w:r>
        <w:rPr>
          <w:rFonts w:ascii="仿宋" w:hAnsi="仿宋" w:eastAsia="仿宋" w:cs="仿宋"/>
          <w:color w:val="auto"/>
          <w:spacing w:val="-4"/>
          <w:sz w:val="28"/>
          <w:szCs w:val="28"/>
          <w:highlight w:val="none"/>
          <w:lang w:eastAsia="zh-CN"/>
        </w:rPr>
        <w:t>共资源交易中心网》上及时发布。</w:t>
      </w:r>
    </w:p>
    <w:p w14:paraId="155996B4">
      <w:pPr>
        <w:spacing w:line="291" w:lineRule="auto"/>
        <w:rPr>
          <w:color w:val="auto"/>
          <w:highlight w:val="none"/>
          <w:lang w:eastAsia="zh-CN"/>
        </w:rPr>
      </w:pPr>
    </w:p>
    <w:p w14:paraId="2C8D9FD3">
      <w:pPr>
        <w:spacing w:before="130" w:line="176" w:lineRule="auto"/>
        <w:ind w:left="2848"/>
        <w:outlineLvl w:val="2"/>
        <w:rPr>
          <w:rFonts w:hint="eastAsia" w:ascii="微软雅黑" w:hAnsi="微软雅黑" w:eastAsia="微软雅黑" w:cs="微软雅黑"/>
          <w:color w:val="auto"/>
          <w:sz w:val="30"/>
          <w:szCs w:val="30"/>
          <w:highlight w:val="none"/>
          <w:lang w:eastAsia="zh-CN"/>
        </w:rPr>
      </w:pPr>
      <w:bookmarkStart w:id="21" w:name="_Toc23028"/>
      <w:r>
        <w:rPr>
          <w:rFonts w:ascii="微软雅黑" w:hAnsi="微软雅黑" w:eastAsia="微软雅黑" w:cs="微软雅黑"/>
          <w:color w:val="auto"/>
          <w:spacing w:val="-4"/>
          <w:sz w:val="30"/>
          <w:szCs w:val="30"/>
          <w:highlight w:val="none"/>
          <w:lang w:eastAsia="zh-CN"/>
        </w:rPr>
        <w:t>二、竞争性磋商文件</w:t>
      </w:r>
      <w:bookmarkEnd w:id="21"/>
    </w:p>
    <w:p w14:paraId="50391D85">
      <w:pPr>
        <w:spacing w:before="283" w:line="216" w:lineRule="auto"/>
        <w:ind w:left="42"/>
        <w:outlineLvl w:val="1"/>
        <w:rPr>
          <w:rFonts w:hint="eastAsia" w:ascii="仿宋" w:hAnsi="仿宋" w:eastAsia="仿宋" w:cs="仿宋"/>
          <w:color w:val="auto"/>
          <w:sz w:val="28"/>
          <w:szCs w:val="28"/>
          <w:highlight w:val="none"/>
          <w:lang w:eastAsia="zh-CN"/>
        </w:rPr>
      </w:pPr>
      <w:bookmarkStart w:id="22" w:name="_Toc11665"/>
      <w:r>
        <w:rPr>
          <w:rFonts w:ascii="仿宋" w:hAnsi="仿宋" w:eastAsia="仿宋" w:cs="仿宋"/>
          <w:b/>
          <w:bCs/>
          <w:color w:val="auto"/>
          <w:spacing w:val="-4"/>
          <w:sz w:val="28"/>
          <w:szCs w:val="28"/>
          <w:highlight w:val="none"/>
          <w:lang w:eastAsia="zh-CN"/>
        </w:rPr>
        <w:t>10.</w:t>
      </w:r>
      <w:r>
        <w:rPr>
          <w:rFonts w:ascii="仿宋" w:hAnsi="仿宋" w:eastAsia="仿宋" w:cs="仿宋"/>
          <w:color w:val="auto"/>
          <w:spacing w:val="-4"/>
          <w:sz w:val="28"/>
          <w:szCs w:val="28"/>
          <w:highlight w:val="none"/>
          <w:lang w:eastAsia="zh-CN"/>
        </w:rPr>
        <w:t xml:space="preserve"> </w:t>
      </w:r>
      <w:r>
        <w:rPr>
          <w:rFonts w:ascii="仿宋" w:hAnsi="仿宋" w:eastAsia="仿宋" w:cs="仿宋"/>
          <w:b/>
          <w:bCs/>
          <w:color w:val="auto"/>
          <w:spacing w:val="-4"/>
          <w:sz w:val="28"/>
          <w:szCs w:val="28"/>
          <w:highlight w:val="none"/>
          <w:lang w:eastAsia="zh-CN"/>
        </w:rPr>
        <w:t>竞争性磋商文件的组成</w:t>
      </w:r>
      <w:bookmarkEnd w:id="22"/>
    </w:p>
    <w:p w14:paraId="795B5130">
      <w:pPr>
        <w:spacing w:line="216" w:lineRule="auto"/>
        <w:rPr>
          <w:rFonts w:hint="eastAsia" w:ascii="仿宋" w:hAnsi="仿宋" w:eastAsia="仿宋" w:cs="仿宋"/>
          <w:color w:val="auto"/>
          <w:sz w:val="28"/>
          <w:szCs w:val="28"/>
          <w:highlight w:val="none"/>
          <w:lang w:eastAsia="zh-CN"/>
        </w:rPr>
        <w:sectPr>
          <w:footerReference r:id="rId8" w:type="default"/>
          <w:pgSz w:w="11907" w:h="16839"/>
          <w:pgMar w:top="1421" w:right="1764" w:bottom="1201" w:left="1785" w:header="0" w:footer="987" w:gutter="0"/>
          <w:pgNumType w:fmt="numberInDash"/>
          <w:cols w:space="720" w:num="1"/>
        </w:sectPr>
      </w:pPr>
    </w:p>
    <w:p w14:paraId="1EACD48A">
      <w:pPr>
        <w:spacing w:before="56" w:line="216" w:lineRule="auto"/>
        <w:ind w:left="42"/>
        <w:outlineLvl w:val="2"/>
        <w:rPr>
          <w:rFonts w:hint="eastAsia" w:ascii="仿宋" w:hAnsi="仿宋" w:eastAsia="仿宋" w:cs="仿宋"/>
          <w:color w:val="auto"/>
          <w:sz w:val="28"/>
          <w:szCs w:val="28"/>
          <w:highlight w:val="none"/>
          <w:lang w:eastAsia="zh-CN"/>
        </w:rPr>
      </w:pPr>
      <w:bookmarkStart w:id="23" w:name="_Toc21786"/>
      <w:r>
        <w:rPr>
          <w:rFonts w:ascii="仿宋" w:hAnsi="仿宋" w:eastAsia="仿宋" w:cs="仿宋"/>
          <w:color w:val="auto"/>
          <w:spacing w:val="-3"/>
          <w:sz w:val="28"/>
          <w:szCs w:val="28"/>
          <w:highlight w:val="none"/>
          <w:lang w:eastAsia="zh-CN"/>
        </w:rPr>
        <w:t>10.1   竞争性磋商文件共七章，构成如</w:t>
      </w:r>
      <w:r>
        <w:rPr>
          <w:rFonts w:ascii="仿宋" w:hAnsi="仿宋" w:eastAsia="仿宋" w:cs="仿宋"/>
          <w:color w:val="auto"/>
          <w:spacing w:val="-4"/>
          <w:sz w:val="28"/>
          <w:szCs w:val="28"/>
          <w:highlight w:val="none"/>
          <w:lang w:eastAsia="zh-CN"/>
        </w:rPr>
        <w:t>下：</w:t>
      </w:r>
      <w:bookmarkEnd w:id="23"/>
    </w:p>
    <w:p w14:paraId="676283F4">
      <w:pPr>
        <w:spacing w:before="217" w:line="216" w:lineRule="auto"/>
        <w:ind w:left="942"/>
        <w:rPr>
          <w:rFonts w:hint="eastAsia" w:ascii="仿宋" w:hAnsi="仿宋" w:eastAsia="仿宋" w:cs="仿宋"/>
          <w:color w:val="auto"/>
          <w:sz w:val="28"/>
          <w:szCs w:val="28"/>
          <w:highlight w:val="none"/>
          <w:lang w:eastAsia="zh-CN"/>
        </w:rPr>
      </w:pPr>
      <w:r>
        <w:rPr>
          <w:rFonts w:ascii="仿宋" w:hAnsi="仿宋" w:eastAsia="仿宋" w:cs="仿宋"/>
          <w:color w:val="auto"/>
          <w:spacing w:val="-6"/>
          <w:sz w:val="28"/>
          <w:szCs w:val="28"/>
          <w:highlight w:val="none"/>
          <w:lang w:eastAsia="zh-CN"/>
        </w:rPr>
        <w:t>第一章</w:t>
      </w:r>
      <w:r>
        <w:rPr>
          <w:rFonts w:ascii="仿宋" w:hAnsi="仿宋" w:eastAsia="仿宋" w:cs="仿宋"/>
          <w:color w:val="auto"/>
          <w:spacing w:val="16"/>
          <w:sz w:val="28"/>
          <w:szCs w:val="28"/>
          <w:highlight w:val="none"/>
          <w:lang w:eastAsia="zh-CN"/>
        </w:rPr>
        <w:t xml:space="preserve">  </w:t>
      </w:r>
      <w:r>
        <w:rPr>
          <w:rFonts w:ascii="仿宋" w:hAnsi="仿宋" w:eastAsia="仿宋" w:cs="仿宋"/>
          <w:color w:val="auto"/>
          <w:spacing w:val="-6"/>
          <w:sz w:val="28"/>
          <w:szCs w:val="28"/>
          <w:highlight w:val="none"/>
          <w:lang w:eastAsia="zh-CN"/>
        </w:rPr>
        <w:t>竞争性磋商邀请</w:t>
      </w:r>
    </w:p>
    <w:p w14:paraId="496D0EF7">
      <w:pPr>
        <w:spacing w:before="216" w:line="218" w:lineRule="auto"/>
        <w:ind w:left="942"/>
        <w:rPr>
          <w:rFonts w:hint="eastAsia" w:ascii="仿宋" w:hAnsi="仿宋" w:eastAsia="仿宋" w:cs="仿宋"/>
          <w:color w:val="auto"/>
          <w:sz w:val="28"/>
          <w:szCs w:val="28"/>
          <w:highlight w:val="none"/>
          <w:lang w:eastAsia="zh-CN"/>
        </w:rPr>
      </w:pPr>
      <w:r>
        <w:rPr>
          <w:rFonts w:ascii="仿宋" w:hAnsi="仿宋" w:eastAsia="仿宋" w:cs="仿宋"/>
          <w:color w:val="auto"/>
          <w:spacing w:val="-3"/>
          <w:sz w:val="28"/>
          <w:szCs w:val="28"/>
          <w:highlight w:val="none"/>
          <w:lang w:eastAsia="zh-CN"/>
        </w:rPr>
        <w:t>第二章  供应商须知前附表</w:t>
      </w:r>
    </w:p>
    <w:p w14:paraId="77E40613">
      <w:pPr>
        <w:spacing w:before="213" w:line="219" w:lineRule="auto"/>
        <w:ind w:left="942"/>
        <w:rPr>
          <w:rFonts w:hint="eastAsia" w:ascii="仿宋" w:hAnsi="仿宋" w:eastAsia="仿宋" w:cs="仿宋"/>
          <w:color w:val="auto"/>
          <w:sz w:val="28"/>
          <w:szCs w:val="28"/>
          <w:highlight w:val="none"/>
          <w:lang w:eastAsia="zh-CN"/>
        </w:rPr>
      </w:pPr>
      <w:r>
        <w:rPr>
          <w:rFonts w:ascii="仿宋" w:hAnsi="仿宋" w:eastAsia="仿宋" w:cs="仿宋"/>
          <w:color w:val="auto"/>
          <w:spacing w:val="-6"/>
          <w:sz w:val="28"/>
          <w:szCs w:val="28"/>
          <w:highlight w:val="none"/>
          <w:lang w:eastAsia="zh-CN"/>
        </w:rPr>
        <w:t>第三章</w:t>
      </w:r>
      <w:r>
        <w:rPr>
          <w:rFonts w:ascii="仿宋" w:hAnsi="仿宋" w:eastAsia="仿宋" w:cs="仿宋"/>
          <w:color w:val="auto"/>
          <w:spacing w:val="9"/>
          <w:sz w:val="28"/>
          <w:szCs w:val="28"/>
          <w:highlight w:val="none"/>
          <w:lang w:eastAsia="zh-CN"/>
        </w:rPr>
        <w:t xml:space="preserve">  </w:t>
      </w:r>
      <w:r>
        <w:rPr>
          <w:rFonts w:ascii="仿宋" w:hAnsi="仿宋" w:eastAsia="仿宋" w:cs="仿宋"/>
          <w:color w:val="auto"/>
          <w:spacing w:val="-6"/>
          <w:sz w:val="28"/>
          <w:szCs w:val="28"/>
          <w:highlight w:val="none"/>
          <w:lang w:eastAsia="zh-CN"/>
        </w:rPr>
        <w:t>供应商须知</w:t>
      </w:r>
    </w:p>
    <w:p w14:paraId="01C9F9C6">
      <w:pPr>
        <w:spacing w:before="214" w:line="216" w:lineRule="auto"/>
        <w:ind w:left="942"/>
        <w:rPr>
          <w:rFonts w:hint="eastAsia" w:ascii="仿宋" w:hAnsi="仿宋" w:eastAsia="仿宋" w:cs="仿宋"/>
          <w:color w:val="auto"/>
          <w:sz w:val="28"/>
          <w:szCs w:val="28"/>
          <w:highlight w:val="none"/>
          <w:lang w:eastAsia="zh-CN"/>
        </w:rPr>
      </w:pPr>
      <w:r>
        <w:rPr>
          <w:rFonts w:ascii="仿宋" w:hAnsi="仿宋" w:eastAsia="仿宋" w:cs="仿宋"/>
          <w:color w:val="auto"/>
          <w:spacing w:val="-2"/>
          <w:sz w:val="28"/>
          <w:szCs w:val="28"/>
          <w:highlight w:val="none"/>
          <w:lang w:eastAsia="zh-CN"/>
        </w:rPr>
        <w:t>第四章  竞争性磋商响应文件格式</w:t>
      </w:r>
    </w:p>
    <w:p w14:paraId="3C7FBF93">
      <w:pPr>
        <w:spacing w:before="216" w:line="219" w:lineRule="auto"/>
        <w:ind w:left="942"/>
        <w:rPr>
          <w:rFonts w:hint="eastAsia" w:ascii="仿宋" w:hAnsi="仿宋" w:eastAsia="仿宋" w:cs="仿宋"/>
          <w:color w:val="auto"/>
          <w:sz w:val="28"/>
          <w:szCs w:val="28"/>
          <w:highlight w:val="none"/>
          <w:lang w:eastAsia="zh-CN"/>
        </w:rPr>
      </w:pPr>
      <w:r>
        <w:rPr>
          <w:rFonts w:ascii="仿宋" w:hAnsi="仿宋" w:eastAsia="仿宋" w:cs="仿宋"/>
          <w:color w:val="auto"/>
          <w:spacing w:val="-3"/>
          <w:sz w:val="28"/>
          <w:szCs w:val="28"/>
          <w:highlight w:val="none"/>
          <w:lang w:eastAsia="zh-CN"/>
        </w:rPr>
        <w:t>第五章  项目需求及技术要求</w:t>
      </w:r>
    </w:p>
    <w:p w14:paraId="0BE54F69">
      <w:pPr>
        <w:spacing w:before="213" w:line="219" w:lineRule="auto"/>
        <w:ind w:left="942"/>
        <w:rPr>
          <w:rFonts w:hint="eastAsia" w:ascii="仿宋" w:hAnsi="仿宋" w:eastAsia="仿宋" w:cs="仿宋"/>
          <w:color w:val="auto"/>
          <w:sz w:val="28"/>
          <w:szCs w:val="28"/>
          <w:highlight w:val="none"/>
          <w:lang w:eastAsia="zh-CN"/>
        </w:rPr>
      </w:pPr>
      <w:r>
        <w:rPr>
          <w:rFonts w:ascii="仿宋" w:hAnsi="仿宋" w:eastAsia="仿宋" w:cs="仿宋"/>
          <w:color w:val="auto"/>
          <w:spacing w:val="-3"/>
          <w:sz w:val="28"/>
          <w:szCs w:val="28"/>
          <w:highlight w:val="none"/>
          <w:lang w:eastAsia="zh-CN"/>
        </w:rPr>
        <w:t>第六章  磋商方法和标准</w:t>
      </w:r>
    </w:p>
    <w:p w14:paraId="772433ED">
      <w:pPr>
        <w:spacing w:before="212" w:line="219" w:lineRule="auto"/>
        <w:ind w:left="942"/>
        <w:rPr>
          <w:rFonts w:hint="eastAsia" w:ascii="仿宋" w:hAnsi="仿宋" w:eastAsia="仿宋" w:cs="仿宋"/>
          <w:color w:val="auto"/>
          <w:sz w:val="28"/>
          <w:szCs w:val="28"/>
          <w:highlight w:val="none"/>
          <w:lang w:eastAsia="zh-CN"/>
        </w:rPr>
      </w:pPr>
      <w:r>
        <w:rPr>
          <w:rFonts w:ascii="仿宋" w:hAnsi="仿宋" w:eastAsia="仿宋" w:cs="仿宋"/>
          <w:color w:val="auto"/>
          <w:spacing w:val="-3"/>
          <w:sz w:val="28"/>
          <w:szCs w:val="28"/>
          <w:highlight w:val="none"/>
          <w:lang w:eastAsia="zh-CN"/>
        </w:rPr>
        <w:t>第七章  政府采购合同</w:t>
      </w:r>
    </w:p>
    <w:p w14:paraId="42E9018F">
      <w:pPr>
        <w:spacing w:before="213" w:line="349" w:lineRule="auto"/>
        <w:ind w:left="32" w:right="121" w:firstLine="9"/>
        <w:jc w:val="both"/>
        <w:rPr>
          <w:rFonts w:hint="eastAsia" w:ascii="仿宋" w:hAnsi="仿宋" w:eastAsia="仿宋" w:cs="仿宋"/>
          <w:color w:val="auto"/>
          <w:sz w:val="28"/>
          <w:szCs w:val="28"/>
          <w:highlight w:val="none"/>
          <w:lang w:eastAsia="zh-CN"/>
        </w:rPr>
      </w:pPr>
      <w:r>
        <w:rPr>
          <w:rFonts w:ascii="仿宋" w:hAnsi="仿宋" w:eastAsia="仿宋" w:cs="仿宋"/>
          <w:color w:val="auto"/>
          <w:spacing w:val="-4"/>
          <w:sz w:val="28"/>
          <w:szCs w:val="28"/>
          <w:highlight w:val="none"/>
          <w:lang w:eastAsia="zh-CN"/>
        </w:rPr>
        <w:t>10.2  竞争性磋商文件中有不一致的，有澄清的部分以最终的澄清更</w:t>
      </w:r>
      <w:r>
        <w:rPr>
          <w:rFonts w:ascii="仿宋" w:hAnsi="仿宋" w:eastAsia="仿宋" w:cs="仿宋"/>
          <w:color w:val="auto"/>
          <w:spacing w:val="11"/>
          <w:sz w:val="28"/>
          <w:szCs w:val="28"/>
          <w:highlight w:val="none"/>
          <w:lang w:eastAsia="zh-CN"/>
        </w:rPr>
        <w:t xml:space="preserve"> </w:t>
      </w:r>
      <w:r>
        <w:rPr>
          <w:rFonts w:ascii="仿宋" w:hAnsi="仿宋" w:eastAsia="仿宋" w:cs="仿宋"/>
          <w:color w:val="auto"/>
          <w:spacing w:val="-4"/>
          <w:sz w:val="28"/>
          <w:szCs w:val="28"/>
          <w:highlight w:val="none"/>
          <w:lang w:eastAsia="zh-CN"/>
        </w:rPr>
        <w:t>正内容为准；未澄清的，以供应商须知前附表为准；供应商须知前附</w:t>
      </w:r>
      <w:r>
        <w:rPr>
          <w:rFonts w:ascii="仿宋" w:hAnsi="仿宋" w:eastAsia="仿宋" w:cs="仿宋"/>
          <w:color w:val="auto"/>
          <w:spacing w:val="10"/>
          <w:sz w:val="28"/>
          <w:szCs w:val="28"/>
          <w:highlight w:val="none"/>
          <w:lang w:eastAsia="zh-CN"/>
        </w:rPr>
        <w:t xml:space="preserve"> </w:t>
      </w:r>
      <w:r>
        <w:rPr>
          <w:rFonts w:ascii="仿宋" w:hAnsi="仿宋" w:eastAsia="仿宋" w:cs="仿宋"/>
          <w:color w:val="auto"/>
          <w:spacing w:val="-3"/>
          <w:sz w:val="28"/>
          <w:szCs w:val="28"/>
          <w:highlight w:val="none"/>
          <w:lang w:eastAsia="zh-CN"/>
        </w:rPr>
        <w:t>表不涉及的内容，以编排在后的描述为准。</w:t>
      </w:r>
    </w:p>
    <w:p w14:paraId="7FEDAB87">
      <w:pPr>
        <w:spacing w:before="47" w:line="352" w:lineRule="auto"/>
        <w:ind w:left="31" w:right="92" w:firstLine="10"/>
        <w:jc w:val="both"/>
        <w:rPr>
          <w:rFonts w:hint="eastAsia" w:ascii="仿宋" w:hAnsi="仿宋" w:eastAsia="仿宋" w:cs="仿宋"/>
          <w:color w:val="auto"/>
          <w:sz w:val="28"/>
          <w:szCs w:val="28"/>
          <w:highlight w:val="none"/>
          <w:lang w:eastAsia="zh-CN"/>
        </w:rPr>
      </w:pPr>
      <w:r>
        <w:rPr>
          <w:rFonts w:ascii="仿宋" w:hAnsi="仿宋" w:eastAsia="仿宋" w:cs="仿宋"/>
          <w:color w:val="auto"/>
          <w:spacing w:val="-4"/>
          <w:sz w:val="28"/>
          <w:szCs w:val="28"/>
          <w:highlight w:val="none"/>
          <w:lang w:eastAsia="zh-CN"/>
        </w:rPr>
        <w:t>10.3  供应商应认真阅读竞争性磋商文件所有的事项、格式、条款和</w:t>
      </w:r>
      <w:r>
        <w:rPr>
          <w:rFonts w:ascii="仿宋" w:hAnsi="仿宋" w:eastAsia="仿宋" w:cs="仿宋"/>
          <w:color w:val="auto"/>
          <w:spacing w:val="14"/>
          <w:sz w:val="28"/>
          <w:szCs w:val="28"/>
          <w:highlight w:val="none"/>
          <w:lang w:eastAsia="zh-CN"/>
        </w:rPr>
        <w:t xml:space="preserve"> </w:t>
      </w:r>
      <w:r>
        <w:rPr>
          <w:rFonts w:ascii="仿宋" w:hAnsi="仿宋" w:eastAsia="仿宋" w:cs="仿宋"/>
          <w:color w:val="auto"/>
          <w:spacing w:val="-3"/>
          <w:sz w:val="28"/>
          <w:szCs w:val="28"/>
          <w:highlight w:val="none"/>
          <w:lang w:eastAsia="zh-CN"/>
        </w:rPr>
        <w:t>技术规范等。如供应商没有按照竞争性磋商文件要求提交全部资料，</w:t>
      </w:r>
      <w:r>
        <w:rPr>
          <w:rFonts w:ascii="仿宋" w:hAnsi="仿宋" w:eastAsia="仿宋" w:cs="仿宋"/>
          <w:color w:val="auto"/>
          <w:spacing w:val="11"/>
          <w:sz w:val="28"/>
          <w:szCs w:val="28"/>
          <w:highlight w:val="none"/>
          <w:lang w:eastAsia="zh-CN"/>
        </w:rPr>
        <w:t xml:space="preserve"> </w:t>
      </w:r>
      <w:r>
        <w:rPr>
          <w:rFonts w:ascii="仿宋" w:hAnsi="仿宋" w:eastAsia="仿宋" w:cs="仿宋"/>
          <w:color w:val="auto"/>
          <w:spacing w:val="6"/>
          <w:sz w:val="28"/>
          <w:szCs w:val="28"/>
          <w:highlight w:val="none"/>
          <w:lang w:eastAsia="zh-CN"/>
        </w:rPr>
        <w:t>或者竞争性磋商响应文件没有对竞争性磋商文件的实质性要求</w:t>
      </w:r>
      <w:r>
        <w:rPr>
          <w:rFonts w:ascii="仿宋" w:hAnsi="仿宋" w:eastAsia="仿宋" w:cs="仿宋"/>
          <w:color w:val="auto"/>
          <w:spacing w:val="5"/>
          <w:sz w:val="28"/>
          <w:szCs w:val="28"/>
          <w:highlight w:val="none"/>
          <w:lang w:eastAsia="zh-CN"/>
        </w:rPr>
        <w:t>做出</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2"/>
          <w:sz w:val="28"/>
          <w:szCs w:val="28"/>
          <w:highlight w:val="none"/>
          <w:lang w:eastAsia="zh-CN"/>
        </w:rPr>
        <w:t>响应，其磋商响应被认定为响应无效。</w:t>
      </w:r>
    </w:p>
    <w:p w14:paraId="5BDA5F6A">
      <w:pPr>
        <w:spacing w:before="43" w:line="216" w:lineRule="auto"/>
        <w:ind w:left="42"/>
        <w:outlineLvl w:val="1"/>
        <w:rPr>
          <w:rFonts w:hint="eastAsia" w:ascii="仿宋" w:hAnsi="仿宋" w:eastAsia="仿宋" w:cs="仿宋"/>
          <w:color w:val="auto"/>
          <w:sz w:val="28"/>
          <w:szCs w:val="28"/>
          <w:highlight w:val="none"/>
          <w:lang w:eastAsia="zh-CN"/>
        </w:rPr>
      </w:pPr>
      <w:bookmarkStart w:id="24" w:name="_Toc23885"/>
      <w:r>
        <w:rPr>
          <w:rFonts w:ascii="仿宋" w:hAnsi="仿宋" w:eastAsia="仿宋" w:cs="仿宋"/>
          <w:color w:val="auto"/>
          <w:spacing w:val="-3"/>
          <w:sz w:val="28"/>
          <w:szCs w:val="28"/>
          <w:highlight w:val="none"/>
          <w:lang w:eastAsia="zh-CN"/>
        </w:rPr>
        <w:t xml:space="preserve">11.   </w:t>
      </w:r>
      <w:r>
        <w:rPr>
          <w:rFonts w:ascii="仿宋" w:hAnsi="仿宋" w:eastAsia="仿宋" w:cs="仿宋"/>
          <w:b/>
          <w:bCs/>
          <w:color w:val="auto"/>
          <w:spacing w:val="-3"/>
          <w:sz w:val="28"/>
          <w:szCs w:val="28"/>
          <w:highlight w:val="none"/>
          <w:lang w:eastAsia="zh-CN"/>
        </w:rPr>
        <w:t>竞争性磋商文件的澄清与修改</w:t>
      </w:r>
      <w:bookmarkEnd w:id="24"/>
    </w:p>
    <w:p w14:paraId="638B4BA2">
      <w:pPr>
        <w:spacing w:before="216" w:line="345" w:lineRule="auto"/>
        <w:ind w:left="57" w:right="49" w:rightChars="0" w:hanging="15"/>
        <w:rPr>
          <w:rFonts w:hint="eastAsia" w:ascii="仿宋" w:hAnsi="仿宋" w:eastAsia="仿宋" w:cs="仿宋"/>
          <w:color w:val="auto"/>
          <w:sz w:val="28"/>
          <w:szCs w:val="28"/>
          <w:highlight w:val="none"/>
          <w:lang w:eastAsia="zh-CN"/>
        </w:rPr>
      </w:pPr>
      <w:r>
        <w:rPr>
          <w:rFonts w:ascii="仿宋" w:hAnsi="仿宋" w:eastAsia="仿宋" w:cs="仿宋"/>
          <w:color w:val="auto"/>
          <w:spacing w:val="-2"/>
          <w:sz w:val="28"/>
          <w:szCs w:val="28"/>
          <w:highlight w:val="none"/>
          <w:lang w:eastAsia="zh-CN"/>
        </w:rPr>
        <w:t>11.1</w:t>
      </w:r>
      <w:r>
        <w:rPr>
          <w:rFonts w:ascii="仿宋" w:hAnsi="仿宋" w:eastAsia="仿宋" w:cs="仿宋"/>
          <w:color w:val="auto"/>
          <w:spacing w:val="97"/>
          <w:sz w:val="28"/>
          <w:szCs w:val="28"/>
          <w:highlight w:val="none"/>
          <w:lang w:eastAsia="zh-CN"/>
        </w:rPr>
        <w:t xml:space="preserve"> </w:t>
      </w:r>
      <w:r>
        <w:rPr>
          <w:rFonts w:ascii="仿宋" w:hAnsi="仿宋" w:eastAsia="仿宋" w:cs="仿宋"/>
          <w:color w:val="auto"/>
          <w:spacing w:val="-2"/>
          <w:sz w:val="28"/>
          <w:szCs w:val="28"/>
          <w:highlight w:val="none"/>
          <w:lang w:eastAsia="zh-CN"/>
        </w:rPr>
        <w:t>供应商应仔细阅读和检查竞争性磋商文</w:t>
      </w:r>
      <w:r>
        <w:rPr>
          <w:rFonts w:ascii="仿宋" w:hAnsi="仿宋" w:eastAsia="仿宋" w:cs="仿宋"/>
          <w:color w:val="auto"/>
          <w:spacing w:val="-3"/>
          <w:sz w:val="28"/>
          <w:szCs w:val="28"/>
          <w:highlight w:val="none"/>
          <w:lang w:eastAsia="zh-CN"/>
        </w:rPr>
        <w:t>件的全部内容。如有疑</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4"/>
          <w:sz w:val="28"/>
          <w:szCs w:val="28"/>
          <w:highlight w:val="none"/>
          <w:lang w:eastAsia="zh-CN"/>
        </w:rPr>
        <w:t>问，应</w:t>
      </w:r>
      <w:r>
        <w:rPr>
          <w:rFonts w:hint="eastAsia" w:ascii="仿宋" w:hAnsi="仿宋" w:eastAsia="仿宋" w:cs="仿宋"/>
          <w:color w:val="auto"/>
          <w:spacing w:val="-4"/>
          <w:sz w:val="28"/>
          <w:szCs w:val="28"/>
          <w:highlight w:val="none"/>
          <w:lang w:eastAsia="zh-CN"/>
        </w:rPr>
        <w:t>在</w:t>
      </w:r>
      <w:r>
        <w:rPr>
          <w:rFonts w:hint="eastAsia" w:ascii="仿宋" w:hAnsi="仿宋" w:eastAsia="仿宋" w:cs="仿宋"/>
          <w:color w:val="auto"/>
          <w:spacing w:val="-4"/>
          <w:sz w:val="28"/>
          <w:szCs w:val="28"/>
          <w:highlight w:val="none"/>
          <w:lang w:val="en-US" w:eastAsia="zh-CN"/>
        </w:rPr>
        <w:t>供应商须知前附表规定的时间内</w:t>
      </w:r>
      <w:r>
        <w:rPr>
          <w:rFonts w:ascii="仿宋" w:hAnsi="仿宋" w:eastAsia="仿宋" w:cs="仿宋"/>
          <w:color w:val="auto"/>
          <w:spacing w:val="-4"/>
          <w:sz w:val="28"/>
          <w:szCs w:val="28"/>
          <w:highlight w:val="none"/>
          <w:lang w:eastAsia="zh-CN"/>
        </w:rPr>
        <w:t>向采购人或</w:t>
      </w:r>
      <w:r>
        <w:rPr>
          <w:rFonts w:hint="eastAsia" w:ascii="仿宋" w:hAnsi="仿宋" w:eastAsia="仿宋" w:cs="仿宋"/>
          <w:color w:val="auto"/>
          <w:spacing w:val="-4"/>
          <w:sz w:val="28"/>
          <w:szCs w:val="28"/>
          <w:highlight w:val="none"/>
          <w:lang w:eastAsia="zh-CN"/>
        </w:rPr>
        <w:t>招标代理</w:t>
      </w:r>
      <w:r>
        <w:rPr>
          <w:rFonts w:ascii="仿宋" w:hAnsi="仿宋" w:eastAsia="仿宋" w:cs="仿宋"/>
          <w:color w:val="auto"/>
          <w:spacing w:val="-4"/>
          <w:sz w:val="28"/>
          <w:szCs w:val="28"/>
          <w:highlight w:val="none"/>
          <w:lang w:eastAsia="zh-CN"/>
        </w:rPr>
        <w:t>机构提出。</w:t>
      </w:r>
    </w:p>
    <w:p w14:paraId="71E175CB">
      <w:pPr>
        <w:spacing w:before="46" w:line="354" w:lineRule="auto"/>
        <w:ind w:left="32" w:firstLine="9"/>
        <w:jc w:val="both"/>
        <w:rPr>
          <w:rFonts w:hint="eastAsia" w:ascii="仿宋" w:hAnsi="仿宋" w:eastAsia="仿宋" w:cs="仿宋"/>
          <w:color w:val="auto"/>
          <w:sz w:val="28"/>
          <w:szCs w:val="28"/>
          <w:highlight w:val="none"/>
          <w:lang w:eastAsia="zh-CN"/>
        </w:rPr>
      </w:pPr>
      <w:r>
        <w:rPr>
          <w:rFonts w:ascii="仿宋" w:hAnsi="仿宋" w:eastAsia="仿宋" w:cs="仿宋"/>
          <w:color w:val="auto"/>
          <w:spacing w:val="7"/>
          <w:sz w:val="28"/>
          <w:szCs w:val="28"/>
          <w:highlight w:val="none"/>
          <w:lang w:eastAsia="zh-CN"/>
        </w:rPr>
        <w:t>11.2</w:t>
      </w:r>
      <w:r>
        <w:rPr>
          <w:rFonts w:ascii="仿宋" w:hAnsi="仿宋" w:eastAsia="仿宋" w:cs="仿宋"/>
          <w:color w:val="auto"/>
          <w:spacing w:val="98"/>
          <w:sz w:val="28"/>
          <w:szCs w:val="28"/>
          <w:highlight w:val="none"/>
          <w:lang w:eastAsia="zh-CN"/>
        </w:rPr>
        <w:t xml:space="preserve"> </w:t>
      </w:r>
      <w:r>
        <w:rPr>
          <w:rFonts w:ascii="仿宋" w:hAnsi="仿宋" w:eastAsia="仿宋" w:cs="仿宋"/>
          <w:color w:val="auto"/>
          <w:spacing w:val="7"/>
          <w:sz w:val="28"/>
          <w:szCs w:val="28"/>
          <w:highlight w:val="none"/>
          <w:lang w:eastAsia="zh-CN"/>
        </w:rPr>
        <w:t>采购人或</w:t>
      </w:r>
      <w:r>
        <w:rPr>
          <w:rFonts w:hint="eastAsia" w:ascii="仿宋" w:hAnsi="仿宋" w:eastAsia="仿宋" w:cs="仿宋"/>
          <w:color w:val="auto"/>
          <w:spacing w:val="7"/>
          <w:sz w:val="28"/>
          <w:szCs w:val="28"/>
          <w:highlight w:val="none"/>
          <w:lang w:eastAsia="zh-CN"/>
        </w:rPr>
        <w:t>招标代理</w:t>
      </w:r>
      <w:r>
        <w:rPr>
          <w:rFonts w:ascii="仿宋" w:hAnsi="仿宋" w:eastAsia="仿宋" w:cs="仿宋"/>
          <w:color w:val="auto"/>
          <w:spacing w:val="7"/>
          <w:sz w:val="28"/>
          <w:szCs w:val="28"/>
          <w:highlight w:val="none"/>
          <w:lang w:eastAsia="zh-CN"/>
        </w:rPr>
        <w:t>机构可主动地或</w:t>
      </w:r>
      <w:r>
        <w:rPr>
          <w:rFonts w:ascii="仿宋" w:hAnsi="仿宋" w:eastAsia="仿宋" w:cs="仿宋"/>
          <w:color w:val="auto"/>
          <w:spacing w:val="6"/>
          <w:sz w:val="28"/>
          <w:szCs w:val="28"/>
          <w:highlight w:val="none"/>
          <w:lang w:eastAsia="zh-CN"/>
        </w:rPr>
        <w:t>在解答供应商提出的澄清</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13"/>
          <w:sz w:val="28"/>
          <w:szCs w:val="28"/>
          <w:highlight w:val="none"/>
          <w:lang w:eastAsia="zh-CN"/>
        </w:rPr>
        <w:t>问题时对竞争性磋商文件进行澄清（更正）或修改。</w:t>
      </w:r>
      <w:r>
        <w:rPr>
          <w:rFonts w:ascii="仿宋" w:hAnsi="仿宋" w:eastAsia="仿宋" w:cs="仿宋"/>
          <w:color w:val="auto"/>
          <w:spacing w:val="-14"/>
          <w:sz w:val="28"/>
          <w:szCs w:val="28"/>
          <w:highlight w:val="none"/>
          <w:lang w:eastAsia="zh-CN"/>
        </w:rPr>
        <w:t>将以发布澄清（更</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9"/>
          <w:sz w:val="28"/>
          <w:szCs w:val="28"/>
          <w:highlight w:val="none"/>
          <w:lang w:eastAsia="zh-CN"/>
        </w:rPr>
        <w:t>正）公告的方式，澄清（更正）或修改竞争性磋商文件，澄清（更正）</w:t>
      </w:r>
      <w:r>
        <w:rPr>
          <w:rFonts w:ascii="仿宋" w:hAnsi="仿宋" w:eastAsia="仿宋" w:cs="仿宋"/>
          <w:color w:val="auto"/>
          <w:spacing w:val="11"/>
          <w:sz w:val="28"/>
          <w:szCs w:val="28"/>
          <w:highlight w:val="none"/>
          <w:lang w:eastAsia="zh-CN"/>
        </w:rPr>
        <w:t xml:space="preserve"> </w:t>
      </w:r>
      <w:r>
        <w:rPr>
          <w:rFonts w:ascii="仿宋" w:hAnsi="仿宋" w:eastAsia="仿宋" w:cs="仿宋"/>
          <w:color w:val="auto"/>
          <w:spacing w:val="-4"/>
          <w:sz w:val="28"/>
          <w:szCs w:val="28"/>
          <w:highlight w:val="none"/>
          <w:lang w:eastAsia="zh-CN"/>
        </w:rPr>
        <w:t>或修改的内容作为竞争性磋商文件的组成部分。澄清（更正）或者修</w:t>
      </w:r>
      <w:r>
        <w:rPr>
          <w:rFonts w:ascii="仿宋" w:hAnsi="仿宋" w:eastAsia="仿宋" w:cs="仿宋"/>
          <w:color w:val="auto"/>
          <w:spacing w:val="5"/>
          <w:sz w:val="28"/>
          <w:szCs w:val="28"/>
          <w:highlight w:val="none"/>
          <w:lang w:eastAsia="zh-CN"/>
        </w:rPr>
        <w:t xml:space="preserve">  </w:t>
      </w:r>
      <w:r>
        <w:rPr>
          <w:rFonts w:ascii="仿宋" w:hAnsi="仿宋" w:eastAsia="仿宋" w:cs="仿宋"/>
          <w:color w:val="auto"/>
          <w:spacing w:val="-4"/>
          <w:sz w:val="28"/>
          <w:szCs w:val="28"/>
          <w:highlight w:val="none"/>
          <w:lang w:eastAsia="zh-CN"/>
        </w:rPr>
        <w:t>改的内容可能影响竞争性磋商响应文件编制的，将在原公告发布媒体</w:t>
      </w:r>
      <w:r>
        <w:rPr>
          <w:rFonts w:ascii="仿宋" w:hAnsi="仿宋" w:eastAsia="仿宋" w:cs="仿宋"/>
          <w:color w:val="auto"/>
          <w:spacing w:val="4"/>
          <w:sz w:val="28"/>
          <w:szCs w:val="28"/>
          <w:highlight w:val="none"/>
          <w:lang w:eastAsia="zh-CN"/>
        </w:rPr>
        <w:t xml:space="preserve">  </w:t>
      </w:r>
      <w:r>
        <w:rPr>
          <w:rFonts w:ascii="仿宋" w:hAnsi="仿宋" w:eastAsia="仿宋" w:cs="仿宋"/>
          <w:color w:val="auto"/>
          <w:spacing w:val="-3"/>
          <w:sz w:val="28"/>
          <w:szCs w:val="28"/>
          <w:highlight w:val="none"/>
          <w:lang w:eastAsia="zh-CN"/>
        </w:rPr>
        <w:t>上发布变更（更正）公告（或澄清公告）。</w:t>
      </w:r>
    </w:p>
    <w:p w14:paraId="22400140">
      <w:pPr>
        <w:spacing w:line="354" w:lineRule="auto"/>
        <w:rPr>
          <w:rFonts w:hint="eastAsia" w:ascii="仿宋" w:hAnsi="仿宋" w:eastAsia="仿宋" w:cs="仿宋"/>
          <w:color w:val="auto"/>
          <w:sz w:val="28"/>
          <w:szCs w:val="28"/>
          <w:highlight w:val="none"/>
          <w:lang w:eastAsia="zh-CN"/>
        </w:rPr>
        <w:sectPr>
          <w:footerReference r:id="rId9" w:type="default"/>
          <w:pgSz w:w="11907" w:h="16839"/>
          <w:pgMar w:top="1421" w:right="1673" w:bottom="1201" w:left="1785" w:header="0" w:footer="987" w:gutter="0"/>
          <w:pgNumType w:fmt="numberInDash"/>
          <w:cols w:space="720" w:num="1"/>
        </w:sectPr>
      </w:pPr>
    </w:p>
    <w:p w14:paraId="10A161AC">
      <w:pPr>
        <w:spacing w:before="56" w:line="345" w:lineRule="auto"/>
        <w:ind w:left="30" w:right="285" w:firstLine="12"/>
        <w:rPr>
          <w:rFonts w:hint="eastAsia" w:ascii="仿宋" w:hAnsi="仿宋" w:eastAsia="仿宋" w:cs="仿宋"/>
          <w:color w:val="auto"/>
          <w:sz w:val="28"/>
          <w:szCs w:val="28"/>
          <w:highlight w:val="none"/>
          <w:lang w:eastAsia="zh-CN"/>
        </w:rPr>
      </w:pPr>
      <w:r>
        <w:rPr>
          <w:rFonts w:ascii="仿宋" w:hAnsi="仿宋" w:eastAsia="仿宋" w:cs="仿宋"/>
          <w:color w:val="auto"/>
          <w:spacing w:val="-4"/>
          <w:sz w:val="28"/>
          <w:szCs w:val="28"/>
          <w:highlight w:val="none"/>
          <w:lang w:eastAsia="zh-CN"/>
        </w:rPr>
        <w:t>11.3  竞争性磋商文件的澄清（更正）或修改在交易平台上公布给供</w:t>
      </w:r>
      <w:r>
        <w:rPr>
          <w:rFonts w:ascii="仿宋" w:hAnsi="仿宋" w:eastAsia="仿宋" w:cs="仿宋"/>
          <w:color w:val="auto"/>
          <w:spacing w:val="11"/>
          <w:sz w:val="28"/>
          <w:szCs w:val="28"/>
          <w:highlight w:val="none"/>
          <w:lang w:eastAsia="zh-CN"/>
        </w:rPr>
        <w:t xml:space="preserve"> </w:t>
      </w:r>
      <w:r>
        <w:rPr>
          <w:rFonts w:ascii="仿宋" w:hAnsi="仿宋" w:eastAsia="仿宋" w:cs="仿宋"/>
          <w:color w:val="auto"/>
          <w:spacing w:val="-3"/>
          <w:sz w:val="28"/>
          <w:szCs w:val="28"/>
          <w:highlight w:val="none"/>
          <w:lang w:eastAsia="zh-CN"/>
        </w:rPr>
        <w:t>应商，但不指明澄清问题的来源。</w:t>
      </w:r>
    </w:p>
    <w:p w14:paraId="1A2CADD2">
      <w:pPr>
        <w:spacing w:before="44" w:line="216" w:lineRule="auto"/>
        <w:ind w:left="42"/>
        <w:rPr>
          <w:rFonts w:hint="eastAsia" w:ascii="仿宋" w:hAnsi="仿宋" w:eastAsia="仿宋" w:cs="仿宋"/>
          <w:color w:val="auto"/>
          <w:sz w:val="28"/>
          <w:szCs w:val="28"/>
          <w:highlight w:val="none"/>
          <w:lang w:eastAsia="zh-CN"/>
        </w:rPr>
      </w:pPr>
      <w:r>
        <w:rPr>
          <w:rFonts w:ascii="仿宋" w:hAnsi="仿宋" w:eastAsia="仿宋" w:cs="仿宋"/>
          <w:color w:val="auto"/>
          <w:spacing w:val="-2"/>
          <w:sz w:val="28"/>
          <w:szCs w:val="28"/>
          <w:highlight w:val="none"/>
          <w:lang w:eastAsia="zh-CN"/>
        </w:rPr>
        <w:t>11.4  对已发出的竞争性磋商文件进行的澄清、更正或修改，澄清、</w:t>
      </w:r>
    </w:p>
    <w:p w14:paraId="3F151CD1">
      <w:pPr>
        <w:spacing w:before="215" w:line="342" w:lineRule="auto"/>
        <w:ind w:left="31" w:firstLine="2"/>
        <w:rPr>
          <w:rFonts w:hint="eastAsia" w:ascii="仿宋" w:hAnsi="仿宋" w:eastAsia="仿宋" w:cs="仿宋"/>
          <w:color w:val="auto"/>
          <w:sz w:val="28"/>
          <w:szCs w:val="28"/>
          <w:highlight w:val="none"/>
          <w:lang w:eastAsia="zh-CN"/>
        </w:rPr>
      </w:pPr>
      <w:r>
        <w:rPr>
          <w:rFonts w:ascii="仿宋" w:hAnsi="仿宋" w:eastAsia="仿宋" w:cs="仿宋"/>
          <w:color w:val="auto"/>
          <w:spacing w:val="-4"/>
          <w:sz w:val="28"/>
          <w:szCs w:val="28"/>
          <w:highlight w:val="none"/>
          <w:lang w:eastAsia="zh-CN"/>
        </w:rPr>
        <w:t>更正或修改的内容将作为竞争性磋商文件</w:t>
      </w:r>
      <w:r>
        <w:rPr>
          <w:color w:val="auto"/>
          <w:highlight w:val="none"/>
        </w:rPr>
        <w:fldChar w:fldCharType="begin"/>
      </w:r>
      <w:r>
        <w:rPr>
          <w:color w:val="auto"/>
          <w:highlight w:val="none"/>
          <w:lang w:eastAsia="zh-CN"/>
        </w:rPr>
        <w:instrText xml:space="preserve">HYPERLINK "http://www.ccgp-henan.gov.cn)和河南省政府采购网河南省公共资源交易网"</w:instrText>
      </w:r>
      <w:r>
        <w:rPr>
          <w:color w:val="auto"/>
          <w:highlight w:val="none"/>
        </w:rPr>
        <w:fldChar w:fldCharType="separate"/>
      </w:r>
      <w:r>
        <w:rPr>
          <w:rFonts w:ascii="仿宋" w:hAnsi="仿宋" w:eastAsia="仿宋" w:cs="仿宋"/>
          <w:color w:val="auto"/>
          <w:spacing w:val="-4"/>
          <w:sz w:val="28"/>
          <w:szCs w:val="28"/>
          <w:highlight w:val="none"/>
          <w:lang w:eastAsia="zh-CN"/>
        </w:rPr>
        <w:t>的组成部分。通过“河南省</w:t>
      </w:r>
      <w:r>
        <w:rPr>
          <w:color w:val="auto"/>
          <w:highlight w:val="none"/>
        </w:rPr>
        <w:fldChar w:fldCharType="end"/>
      </w:r>
      <w:r>
        <w:rPr>
          <w:rFonts w:ascii="仿宋" w:hAnsi="仿宋" w:eastAsia="仿宋" w:cs="仿宋"/>
          <w:color w:val="auto"/>
          <w:spacing w:val="3"/>
          <w:sz w:val="28"/>
          <w:szCs w:val="28"/>
          <w:highlight w:val="none"/>
          <w:lang w:eastAsia="zh-CN"/>
        </w:rPr>
        <w:t xml:space="preserve">   </w:t>
      </w:r>
      <w:r>
        <w:rPr>
          <w:color w:val="auto"/>
          <w:highlight w:val="none"/>
        </w:rPr>
        <w:fldChar w:fldCharType="begin"/>
      </w:r>
      <w:r>
        <w:rPr>
          <w:color w:val="auto"/>
          <w:highlight w:val="none"/>
        </w:rPr>
        <w:instrText xml:space="preserve"> HYPERLINK "http://www.ccgp-henan.gov.cn)和河南省政府采购网河南省公共资源交易网" </w:instrText>
      </w:r>
      <w:r>
        <w:rPr>
          <w:color w:val="auto"/>
          <w:highlight w:val="none"/>
        </w:rPr>
        <w:fldChar w:fldCharType="separate"/>
      </w:r>
      <w:r>
        <w:rPr>
          <w:rFonts w:ascii="仿宋" w:hAnsi="仿宋" w:eastAsia="仿宋" w:cs="仿宋"/>
          <w:color w:val="auto"/>
          <w:spacing w:val="-2"/>
          <w:sz w:val="28"/>
          <w:szCs w:val="28"/>
          <w:highlight w:val="none"/>
          <w:lang w:eastAsia="zh-CN"/>
        </w:rPr>
        <w:t>政府采购网”（http:/www.hngp.</w:t>
      </w:r>
      <w:r>
        <w:rPr>
          <w:rFonts w:ascii="仿宋" w:hAnsi="仿宋" w:eastAsia="仿宋" w:cs="仿宋"/>
          <w:color w:val="auto"/>
          <w:spacing w:val="-3"/>
          <w:sz w:val="28"/>
          <w:szCs w:val="28"/>
          <w:highlight w:val="none"/>
          <w:lang w:eastAsia="zh-CN"/>
        </w:rPr>
        <w:t>gov.cn/）“河南省公共资源交易网”</w:t>
      </w:r>
      <w:r>
        <w:rPr>
          <w:rFonts w:ascii="仿宋" w:hAnsi="仿宋" w:eastAsia="仿宋" w:cs="仿宋"/>
          <w:color w:val="auto"/>
          <w:spacing w:val="-3"/>
          <w:sz w:val="28"/>
          <w:szCs w:val="28"/>
          <w:highlight w:val="none"/>
          <w:lang w:eastAsia="zh-CN"/>
        </w:rPr>
        <w:fldChar w:fldCharType="end"/>
      </w:r>
    </w:p>
    <w:p w14:paraId="27FF5B5D">
      <w:pPr>
        <w:spacing w:before="53" w:line="349" w:lineRule="auto"/>
        <w:ind w:left="32" w:right="283" w:hanging="1"/>
        <w:jc w:val="both"/>
        <w:rPr>
          <w:rFonts w:hint="eastAsia" w:ascii="仿宋" w:hAnsi="仿宋" w:eastAsia="仿宋" w:cs="仿宋"/>
          <w:color w:val="auto"/>
          <w:sz w:val="28"/>
          <w:szCs w:val="28"/>
          <w:highlight w:val="none"/>
          <w:lang w:eastAsia="zh-CN"/>
        </w:rPr>
      </w:pPr>
      <w:r>
        <w:rPr>
          <w:rFonts w:ascii="仿宋" w:hAnsi="仿宋" w:eastAsia="仿宋" w:cs="仿宋"/>
          <w:color w:val="auto"/>
          <w:spacing w:val="-10"/>
          <w:sz w:val="28"/>
          <w:szCs w:val="28"/>
          <w:highlight w:val="none"/>
          <w:lang w:eastAsia="zh-CN"/>
        </w:rPr>
        <w:t>（www.hnggzy.net）网站“变更（澄清或更正）公告</w:t>
      </w:r>
      <w:r>
        <w:rPr>
          <w:rFonts w:ascii="仿宋" w:hAnsi="仿宋" w:eastAsia="仿宋" w:cs="仿宋"/>
          <w:color w:val="auto"/>
          <w:spacing w:val="-11"/>
          <w:sz w:val="28"/>
          <w:szCs w:val="28"/>
          <w:highlight w:val="none"/>
          <w:lang w:eastAsia="zh-CN"/>
        </w:rPr>
        <w:t>”和系统内部“答</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4"/>
          <w:sz w:val="28"/>
          <w:szCs w:val="28"/>
          <w:highlight w:val="none"/>
          <w:lang w:eastAsia="zh-CN"/>
        </w:rPr>
        <w:t>疑文件”告知供应商，各供应商重新下载最新的答疑、变更（澄清或</w:t>
      </w:r>
      <w:r>
        <w:rPr>
          <w:rFonts w:ascii="仿宋" w:hAnsi="仿宋" w:eastAsia="仿宋" w:cs="仿宋"/>
          <w:color w:val="auto"/>
          <w:spacing w:val="11"/>
          <w:sz w:val="28"/>
          <w:szCs w:val="28"/>
          <w:highlight w:val="none"/>
          <w:lang w:eastAsia="zh-CN"/>
        </w:rPr>
        <w:t xml:space="preserve"> </w:t>
      </w:r>
      <w:r>
        <w:rPr>
          <w:rFonts w:ascii="仿宋" w:hAnsi="仿宋" w:eastAsia="仿宋" w:cs="仿宋"/>
          <w:color w:val="auto"/>
          <w:spacing w:val="-1"/>
          <w:sz w:val="28"/>
          <w:szCs w:val="28"/>
          <w:highlight w:val="none"/>
          <w:lang w:eastAsia="zh-CN"/>
        </w:rPr>
        <w:t>更正）文件，以此编制竞争性磋商响应文件。</w:t>
      </w:r>
    </w:p>
    <w:p w14:paraId="0A60C5AC">
      <w:pPr>
        <w:spacing w:before="45" w:line="350" w:lineRule="auto"/>
        <w:ind w:left="29" w:right="289" w:firstLine="12"/>
        <w:jc w:val="both"/>
        <w:rPr>
          <w:rFonts w:hint="eastAsia" w:ascii="仿宋" w:hAnsi="仿宋" w:eastAsia="仿宋" w:cs="仿宋"/>
          <w:color w:val="auto"/>
          <w:sz w:val="28"/>
          <w:szCs w:val="28"/>
          <w:highlight w:val="none"/>
          <w:lang w:eastAsia="zh-CN"/>
        </w:rPr>
      </w:pPr>
      <w:r>
        <w:rPr>
          <w:rFonts w:ascii="仿宋" w:hAnsi="仿宋" w:eastAsia="仿宋" w:cs="仿宋"/>
          <w:color w:val="auto"/>
          <w:spacing w:val="-3"/>
          <w:sz w:val="28"/>
          <w:szCs w:val="28"/>
          <w:highlight w:val="none"/>
          <w:lang w:eastAsia="zh-CN"/>
        </w:rPr>
        <w:t>11.5</w:t>
      </w:r>
      <w:r>
        <w:rPr>
          <w:rFonts w:ascii="仿宋" w:hAnsi="仿宋" w:eastAsia="仿宋" w:cs="仿宋"/>
          <w:color w:val="auto"/>
          <w:spacing w:val="108"/>
          <w:sz w:val="28"/>
          <w:szCs w:val="28"/>
          <w:highlight w:val="none"/>
          <w:lang w:eastAsia="zh-CN"/>
        </w:rPr>
        <w:t xml:space="preserve"> </w:t>
      </w:r>
      <w:r>
        <w:rPr>
          <w:rFonts w:ascii="仿宋" w:hAnsi="仿宋" w:eastAsia="仿宋" w:cs="仿宋"/>
          <w:color w:val="auto"/>
          <w:spacing w:val="-3"/>
          <w:sz w:val="28"/>
          <w:szCs w:val="28"/>
          <w:highlight w:val="none"/>
          <w:lang w:eastAsia="zh-CN"/>
        </w:rPr>
        <w:t>《河南省公共资源交易中心》交易平台供应商信息在提交首次</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6"/>
          <w:sz w:val="28"/>
          <w:szCs w:val="28"/>
          <w:highlight w:val="none"/>
          <w:lang w:eastAsia="zh-CN"/>
        </w:rPr>
        <w:t>磋商响应文件截止时间前具有保密性，供应商应当自</w:t>
      </w:r>
      <w:r>
        <w:rPr>
          <w:rFonts w:ascii="仿宋" w:hAnsi="仿宋" w:eastAsia="仿宋" w:cs="仿宋"/>
          <w:color w:val="auto"/>
          <w:spacing w:val="5"/>
          <w:sz w:val="28"/>
          <w:szCs w:val="28"/>
          <w:highlight w:val="none"/>
          <w:lang w:eastAsia="zh-CN"/>
        </w:rPr>
        <w:t>行查看项目进</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3"/>
          <w:sz w:val="28"/>
          <w:szCs w:val="28"/>
          <w:highlight w:val="none"/>
          <w:lang w:eastAsia="zh-CN"/>
        </w:rPr>
        <w:t>展、答疑、变更（澄清或更正）通知、澄清及回复。</w:t>
      </w:r>
    </w:p>
    <w:p w14:paraId="3D8C0484">
      <w:pPr>
        <w:spacing w:before="40" w:line="219" w:lineRule="auto"/>
        <w:ind w:left="42"/>
        <w:outlineLvl w:val="1"/>
        <w:rPr>
          <w:rFonts w:hint="eastAsia" w:ascii="仿宋" w:hAnsi="仿宋" w:eastAsia="仿宋" w:cs="仿宋"/>
          <w:color w:val="auto"/>
          <w:sz w:val="28"/>
          <w:szCs w:val="28"/>
          <w:highlight w:val="none"/>
          <w:lang w:eastAsia="zh-CN"/>
        </w:rPr>
      </w:pPr>
      <w:bookmarkStart w:id="25" w:name="_Toc22139"/>
      <w:r>
        <w:rPr>
          <w:rFonts w:ascii="仿宋" w:hAnsi="仿宋" w:eastAsia="仿宋" w:cs="仿宋"/>
          <w:b/>
          <w:bCs/>
          <w:color w:val="auto"/>
          <w:spacing w:val="-4"/>
          <w:sz w:val="28"/>
          <w:szCs w:val="28"/>
          <w:highlight w:val="none"/>
          <w:lang w:eastAsia="zh-CN"/>
        </w:rPr>
        <w:t>12.</w:t>
      </w:r>
      <w:r>
        <w:rPr>
          <w:rFonts w:ascii="仿宋" w:hAnsi="仿宋" w:eastAsia="仿宋" w:cs="仿宋"/>
          <w:color w:val="auto"/>
          <w:spacing w:val="-4"/>
          <w:sz w:val="28"/>
          <w:szCs w:val="28"/>
          <w:highlight w:val="none"/>
          <w:lang w:eastAsia="zh-CN"/>
        </w:rPr>
        <w:t xml:space="preserve"> </w:t>
      </w:r>
      <w:r>
        <w:rPr>
          <w:rFonts w:ascii="仿宋" w:hAnsi="仿宋" w:eastAsia="仿宋" w:cs="仿宋"/>
          <w:b/>
          <w:bCs/>
          <w:color w:val="auto"/>
          <w:spacing w:val="-4"/>
          <w:sz w:val="28"/>
          <w:szCs w:val="28"/>
          <w:highlight w:val="none"/>
          <w:lang w:eastAsia="zh-CN"/>
        </w:rPr>
        <w:t>提交首次磋商响应文件截止时间的顺延</w:t>
      </w:r>
      <w:bookmarkEnd w:id="25"/>
    </w:p>
    <w:p w14:paraId="3F961C29">
      <w:pPr>
        <w:spacing w:before="212" w:line="350" w:lineRule="auto"/>
        <w:ind w:left="32" w:right="286" w:firstLine="7"/>
        <w:rPr>
          <w:rFonts w:hint="eastAsia" w:ascii="仿宋" w:hAnsi="仿宋" w:eastAsia="仿宋" w:cs="仿宋"/>
          <w:color w:val="auto"/>
          <w:sz w:val="28"/>
          <w:szCs w:val="28"/>
          <w:highlight w:val="none"/>
          <w:lang w:eastAsia="zh-CN"/>
        </w:rPr>
      </w:pPr>
      <w:r>
        <w:rPr>
          <w:rFonts w:ascii="仿宋" w:hAnsi="仿宋" w:eastAsia="仿宋" w:cs="仿宋"/>
          <w:color w:val="auto"/>
          <w:spacing w:val="-1"/>
          <w:sz w:val="28"/>
          <w:szCs w:val="28"/>
          <w:highlight w:val="none"/>
          <w:lang w:eastAsia="zh-CN"/>
        </w:rPr>
        <w:t>为使供应商有足够的时间对竞争性磋商文件的澄清或者修改部</w:t>
      </w:r>
      <w:r>
        <w:rPr>
          <w:rFonts w:ascii="仿宋" w:hAnsi="仿宋" w:eastAsia="仿宋" w:cs="仿宋"/>
          <w:color w:val="auto"/>
          <w:spacing w:val="-2"/>
          <w:sz w:val="28"/>
          <w:szCs w:val="28"/>
          <w:highlight w:val="none"/>
          <w:lang w:eastAsia="zh-CN"/>
        </w:rPr>
        <w:t>分进</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4"/>
          <w:sz w:val="28"/>
          <w:szCs w:val="28"/>
          <w:highlight w:val="none"/>
          <w:lang w:eastAsia="zh-CN"/>
        </w:rPr>
        <w:t>行研究而准备磋商响应或因其他原因，采购人将依法决定是否顺延磋</w:t>
      </w:r>
      <w:r>
        <w:rPr>
          <w:rFonts w:ascii="仿宋" w:hAnsi="仿宋" w:eastAsia="仿宋" w:cs="仿宋"/>
          <w:color w:val="auto"/>
          <w:spacing w:val="8"/>
          <w:sz w:val="28"/>
          <w:szCs w:val="28"/>
          <w:highlight w:val="none"/>
          <w:lang w:eastAsia="zh-CN"/>
        </w:rPr>
        <w:t xml:space="preserve"> </w:t>
      </w:r>
      <w:r>
        <w:rPr>
          <w:rFonts w:ascii="仿宋" w:hAnsi="仿宋" w:eastAsia="仿宋" w:cs="仿宋"/>
          <w:color w:val="auto"/>
          <w:spacing w:val="-3"/>
          <w:sz w:val="28"/>
          <w:szCs w:val="28"/>
          <w:highlight w:val="none"/>
          <w:lang w:eastAsia="zh-CN"/>
        </w:rPr>
        <w:t>商响应截止时间。</w:t>
      </w:r>
    </w:p>
    <w:p w14:paraId="7CC3336C">
      <w:pPr>
        <w:spacing w:before="118" w:line="199" w:lineRule="auto"/>
        <w:ind w:left="2096"/>
        <w:outlineLvl w:val="2"/>
        <w:rPr>
          <w:rFonts w:hint="eastAsia" w:ascii="微软雅黑" w:hAnsi="微软雅黑" w:eastAsia="微软雅黑" w:cs="微软雅黑"/>
          <w:color w:val="auto"/>
          <w:sz w:val="30"/>
          <w:szCs w:val="30"/>
          <w:highlight w:val="none"/>
          <w:lang w:eastAsia="zh-CN"/>
        </w:rPr>
      </w:pPr>
      <w:bookmarkStart w:id="26" w:name="_Toc19215"/>
      <w:r>
        <w:rPr>
          <w:rFonts w:ascii="微软雅黑" w:hAnsi="微软雅黑" w:eastAsia="微软雅黑" w:cs="微软雅黑"/>
          <w:color w:val="auto"/>
          <w:spacing w:val="-3"/>
          <w:sz w:val="30"/>
          <w:szCs w:val="30"/>
          <w:highlight w:val="none"/>
          <w:lang w:eastAsia="zh-CN"/>
        </w:rPr>
        <w:t>三、竞争性磋商响应文件的编制</w:t>
      </w:r>
      <w:bookmarkEnd w:id="26"/>
    </w:p>
    <w:p w14:paraId="6798B0F7">
      <w:pPr>
        <w:spacing w:before="282" w:line="219" w:lineRule="auto"/>
        <w:ind w:left="42"/>
        <w:outlineLvl w:val="1"/>
        <w:rPr>
          <w:rFonts w:hint="eastAsia" w:ascii="仿宋" w:hAnsi="仿宋" w:eastAsia="仿宋" w:cs="仿宋"/>
          <w:color w:val="auto"/>
          <w:sz w:val="28"/>
          <w:szCs w:val="28"/>
          <w:highlight w:val="none"/>
          <w:lang w:eastAsia="zh-CN"/>
        </w:rPr>
      </w:pPr>
      <w:bookmarkStart w:id="27" w:name="_Toc19628"/>
      <w:r>
        <w:rPr>
          <w:rFonts w:ascii="仿宋" w:hAnsi="仿宋" w:eastAsia="仿宋" w:cs="仿宋"/>
          <w:b/>
          <w:bCs/>
          <w:color w:val="auto"/>
          <w:spacing w:val="-8"/>
          <w:sz w:val="28"/>
          <w:szCs w:val="28"/>
          <w:highlight w:val="none"/>
          <w:lang w:eastAsia="zh-CN"/>
        </w:rPr>
        <w:t>13.</w:t>
      </w:r>
      <w:r>
        <w:rPr>
          <w:rFonts w:ascii="仿宋" w:hAnsi="仿宋" w:eastAsia="仿宋" w:cs="仿宋"/>
          <w:color w:val="auto"/>
          <w:spacing w:val="25"/>
          <w:sz w:val="28"/>
          <w:szCs w:val="28"/>
          <w:highlight w:val="none"/>
          <w:lang w:eastAsia="zh-CN"/>
        </w:rPr>
        <w:t xml:space="preserve"> </w:t>
      </w:r>
      <w:r>
        <w:rPr>
          <w:rFonts w:ascii="仿宋" w:hAnsi="仿宋" w:eastAsia="仿宋" w:cs="仿宋"/>
          <w:b/>
          <w:bCs/>
          <w:color w:val="auto"/>
          <w:spacing w:val="-8"/>
          <w:sz w:val="28"/>
          <w:szCs w:val="28"/>
          <w:highlight w:val="none"/>
          <w:lang w:eastAsia="zh-CN"/>
        </w:rPr>
        <w:t>磋商响应语言</w:t>
      </w:r>
      <w:bookmarkEnd w:id="27"/>
    </w:p>
    <w:p w14:paraId="67C9E1F3">
      <w:pPr>
        <w:spacing w:before="214" w:line="349" w:lineRule="auto"/>
        <w:ind w:left="40" w:right="281" w:hanging="2"/>
        <w:jc w:val="both"/>
        <w:rPr>
          <w:rFonts w:hint="eastAsia" w:ascii="仿宋" w:hAnsi="仿宋" w:eastAsia="仿宋" w:cs="仿宋"/>
          <w:color w:val="auto"/>
          <w:sz w:val="28"/>
          <w:szCs w:val="28"/>
          <w:highlight w:val="none"/>
          <w:lang w:eastAsia="zh-CN"/>
        </w:rPr>
      </w:pPr>
      <w:r>
        <w:rPr>
          <w:rFonts w:ascii="仿宋" w:hAnsi="仿宋" w:eastAsia="仿宋" w:cs="仿宋"/>
          <w:color w:val="auto"/>
          <w:spacing w:val="6"/>
          <w:sz w:val="28"/>
          <w:szCs w:val="28"/>
          <w:highlight w:val="none"/>
          <w:lang w:eastAsia="zh-CN"/>
        </w:rPr>
        <w:t>竞争性磋商响应文件以及供应商所有与采购人及</w:t>
      </w:r>
      <w:r>
        <w:rPr>
          <w:rFonts w:hint="eastAsia" w:ascii="仿宋" w:hAnsi="仿宋" w:eastAsia="仿宋" w:cs="仿宋"/>
          <w:color w:val="auto"/>
          <w:spacing w:val="6"/>
          <w:sz w:val="28"/>
          <w:szCs w:val="28"/>
          <w:highlight w:val="none"/>
          <w:lang w:eastAsia="zh-CN"/>
        </w:rPr>
        <w:t>招标代理</w:t>
      </w:r>
      <w:r>
        <w:rPr>
          <w:rFonts w:ascii="仿宋" w:hAnsi="仿宋" w:eastAsia="仿宋" w:cs="仿宋"/>
          <w:color w:val="auto"/>
          <w:spacing w:val="5"/>
          <w:sz w:val="28"/>
          <w:szCs w:val="28"/>
          <w:highlight w:val="none"/>
          <w:lang w:eastAsia="zh-CN"/>
        </w:rPr>
        <w:t>机构就磋</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4"/>
          <w:sz w:val="28"/>
          <w:szCs w:val="28"/>
          <w:highlight w:val="none"/>
          <w:lang w:eastAsia="zh-CN"/>
        </w:rPr>
        <w:t>商响应来往的函电均使用中文。供应商提供的外文资料应附有相应的</w:t>
      </w:r>
      <w:r>
        <w:rPr>
          <w:rFonts w:ascii="仿宋" w:hAnsi="仿宋" w:eastAsia="仿宋" w:cs="仿宋"/>
          <w:color w:val="auto"/>
          <w:spacing w:val="1"/>
          <w:sz w:val="28"/>
          <w:szCs w:val="28"/>
          <w:highlight w:val="none"/>
          <w:lang w:eastAsia="zh-CN"/>
        </w:rPr>
        <w:t xml:space="preserve"> </w:t>
      </w:r>
      <w:r>
        <w:rPr>
          <w:rFonts w:ascii="仿宋" w:hAnsi="仿宋" w:eastAsia="仿宋" w:cs="仿宋"/>
          <w:color w:val="auto"/>
          <w:spacing w:val="-4"/>
          <w:sz w:val="28"/>
          <w:szCs w:val="28"/>
          <w:highlight w:val="none"/>
          <w:lang w:eastAsia="zh-CN"/>
        </w:rPr>
        <w:t>中文译本，并以中文译本为准。</w:t>
      </w:r>
    </w:p>
    <w:p w14:paraId="46EE0889">
      <w:pPr>
        <w:spacing w:before="47" w:line="216" w:lineRule="auto"/>
        <w:ind w:left="42"/>
        <w:outlineLvl w:val="1"/>
        <w:rPr>
          <w:rFonts w:hint="eastAsia" w:ascii="仿宋" w:hAnsi="仿宋" w:eastAsia="仿宋" w:cs="仿宋"/>
          <w:color w:val="auto"/>
          <w:sz w:val="28"/>
          <w:szCs w:val="28"/>
          <w:highlight w:val="none"/>
          <w:lang w:eastAsia="zh-CN"/>
        </w:rPr>
      </w:pPr>
      <w:bookmarkStart w:id="28" w:name="_Toc27315"/>
      <w:r>
        <w:rPr>
          <w:rFonts w:ascii="仿宋" w:hAnsi="仿宋" w:eastAsia="仿宋" w:cs="仿宋"/>
          <w:b/>
          <w:bCs/>
          <w:color w:val="auto"/>
          <w:spacing w:val="-6"/>
          <w:sz w:val="28"/>
          <w:szCs w:val="28"/>
          <w:highlight w:val="none"/>
          <w:lang w:eastAsia="zh-CN"/>
        </w:rPr>
        <w:t>14.</w:t>
      </w:r>
      <w:r>
        <w:rPr>
          <w:rFonts w:ascii="仿宋" w:hAnsi="仿宋" w:eastAsia="仿宋" w:cs="仿宋"/>
          <w:color w:val="auto"/>
          <w:spacing w:val="-26"/>
          <w:sz w:val="28"/>
          <w:szCs w:val="28"/>
          <w:highlight w:val="none"/>
          <w:lang w:eastAsia="zh-CN"/>
        </w:rPr>
        <w:t xml:space="preserve"> </w:t>
      </w:r>
      <w:r>
        <w:rPr>
          <w:rFonts w:ascii="仿宋" w:hAnsi="仿宋" w:eastAsia="仿宋" w:cs="仿宋"/>
          <w:b/>
          <w:bCs/>
          <w:color w:val="auto"/>
          <w:spacing w:val="-6"/>
          <w:sz w:val="28"/>
          <w:szCs w:val="28"/>
          <w:highlight w:val="none"/>
          <w:lang w:eastAsia="zh-CN"/>
        </w:rPr>
        <w:t>竞争性磋商响应文件计量单位</w:t>
      </w:r>
      <w:bookmarkEnd w:id="28"/>
    </w:p>
    <w:p w14:paraId="34CA40C5">
      <w:pPr>
        <w:spacing w:before="218" w:line="344" w:lineRule="auto"/>
        <w:ind w:left="30" w:right="284" w:firstLine="13"/>
        <w:rPr>
          <w:rFonts w:hint="eastAsia" w:ascii="仿宋" w:hAnsi="仿宋" w:eastAsia="仿宋" w:cs="仿宋"/>
          <w:color w:val="auto"/>
          <w:sz w:val="28"/>
          <w:szCs w:val="28"/>
          <w:highlight w:val="none"/>
          <w:lang w:eastAsia="zh-CN"/>
        </w:rPr>
      </w:pPr>
      <w:r>
        <w:rPr>
          <w:rFonts w:ascii="仿宋" w:hAnsi="仿宋" w:eastAsia="仿宋" w:cs="仿宋"/>
          <w:color w:val="auto"/>
          <w:spacing w:val="-4"/>
          <w:sz w:val="28"/>
          <w:szCs w:val="28"/>
          <w:highlight w:val="none"/>
          <w:lang w:eastAsia="zh-CN"/>
        </w:rPr>
        <w:t>除竞争性磋商文件中有特殊要求外，竞争性磋商响应文件中所使用的</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2"/>
          <w:sz w:val="28"/>
          <w:szCs w:val="28"/>
          <w:highlight w:val="none"/>
          <w:lang w:eastAsia="zh-CN"/>
        </w:rPr>
        <w:t>计量单位，应采用中华人民共和国法定计量单位。</w:t>
      </w:r>
    </w:p>
    <w:p w14:paraId="4E23869B">
      <w:pPr>
        <w:spacing w:before="46" w:line="216" w:lineRule="auto"/>
        <w:ind w:left="42"/>
        <w:outlineLvl w:val="1"/>
        <w:rPr>
          <w:rFonts w:hint="eastAsia" w:ascii="仿宋" w:hAnsi="仿宋" w:eastAsia="仿宋" w:cs="仿宋"/>
          <w:color w:val="auto"/>
          <w:sz w:val="28"/>
          <w:szCs w:val="28"/>
          <w:highlight w:val="none"/>
          <w:lang w:eastAsia="zh-CN"/>
        </w:rPr>
      </w:pPr>
      <w:bookmarkStart w:id="29" w:name="_Toc9528"/>
      <w:r>
        <w:rPr>
          <w:rFonts w:ascii="仿宋" w:hAnsi="仿宋" w:eastAsia="仿宋" w:cs="仿宋"/>
          <w:b/>
          <w:bCs/>
          <w:color w:val="auto"/>
          <w:spacing w:val="-6"/>
          <w:sz w:val="28"/>
          <w:szCs w:val="28"/>
          <w:highlight w:val="none"/>
          <w:lang w:eastAsia="zh-CN"/>
        </w:rPr>
        <w:t>15.</w:t>
      </w:r>
      <w:r>
        <w:rPr>
          <w:rFonts w:ascii="仿宋" w:hAnsi="仿宋" w:eastAsia="仿宋" w:cs="仿宋"/>
          <w:color w:val="auto"/>
          <w:spacing w:val="-30"/>
          <w:sz w:val="28"/>
          <w:szCs w:val="28"/>
          <w:highlight w:val="none"/>
          <w:lang w:eastAsia="zh-CN"/>
        </w:rPr>
        <w:t xml:space="preserve"> </w:t>
      </w:r>
      <w:r>
        <w:rPr>
          <w:rFonts w:ascii="仿宋" w:hAnsi="仿宋" w:eastAsia="仿宋" w:cs="仿宋"/>
          <w:b/>
          <w:bCs/>
          <w:color w:val="auto"/>
          <w:spacing w:val="-6"/>
          <w:sz w:val="28"/>
          <w:szCs w:val="28"/>
          <w:highlight w:val="none"/>
          <w:lang w:eastAsia="zh-CN"/>
        </w:rPr>
        <w:t>竞争性磋商响应文件的组成</w:t>
      </w:r>
      <w:bookmarkEnd w:id="29"/>
    </w:p>
    <w:p w14:paraId="3EE2CF6A">
      <w:pPr>
        <w:spacing w:line="216" w:lineRule="auto"/>
        <w:rPr>
          <w:rFonts w:hint="eastAsia" w:ascii="仿宋" w:hAnsi="仿宋" w:eastAsia="仿宋" w:cs="仿宋"/>
          <w:color w:val="auto"/>
          <w:sz w:val="28"/>
          <w:szCs w:val="28"/>
          <w:highlight w:val="none"/>
          <w:lang w:eastAsia="zh-CN"/>
        </w:rPr>
        <w:sectPr>
          <w:footerReference r:id="rId10" w:type="default"/>
          <w:pgSz w:w="11907" w:h="16839"/>
          <w:pgMar w:top="1421" w:right="1511" w:bottom="1201" w:left="1785" w:header="0" w:footer="987" w:gutter="0"/>
          <w:pgNumType w:fmt="numberInDash"/>
          <w:cols w:space="720" w:num="1"/>
        </w:sectPr>
      </w:pPr>
    </w:p>
    <w:p w14:paraId="5E0993B8">
      <w:pPr>
        <w:spacing w:before="58" w:line="352" w:lineRule="auto"/>
        <w:ind w:left="30" w:right="7" w:firstLine="1"/>
        <w:jc w:val="both"/>
        <w:rPr>
          <w:rFonts w:hint="eastAsia" w:ascii="仿宋" w:hAnsi="仿宋" w:eastAsia="仿宋" w:cs="仿宋"/>
          <w:color w:val="auto"/>
          <w:sz w:val="28"/>
          <w:szCs w:val="28"/>
          <w:highlight w:val="none"/>
          <w:lang w:eastAsia="zh-CN"/>
        </w:rPr>
      </w:pPr>
      <w:r>
        <w:rPr>
          <w:rFonts w:ascii="仿宋" w:hAnsi="仿宋" w:eastAsia="仿宋" w:cs="仿宋"/>
          <w:color w:val="auto"/>
          <w:spacing w:val="6"/>
          <w:sz w:val="28"/>
          <w:szCs w:val="28"/>
          <w:highlight w:val="none"/>
          <w:lang w:eastAsia="zh-CN"/>
        </w:rPr>
        <w:t>供应商应完整地按照竞争性磋商文件提供的竞争性磋商响应文件格</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4"/>
          <w:sz w:val="28"/>
          <w:szCs w:val="28"/>
          <w:highlight w:val="none"/>
          <w:lang w:eastAsia="zh-CN"/>
        </w:rPr>
        <w:t>式及要求编写竞争性磋商响应文件。竞争性磋商响应文件中初步审查</w:t>
      </w:r>
      <w:r>
        <w:rPr>
          <w:rFonts w:ascii="仿宋" w:hAnsi="仿宋" w:eastAsia="仿宋" w:cs="仿宋"/>
          <w:color w:val="auto"/>
          <w:spacing w:val="12"/>
          <w:sz w:val="28"/>
          <w:szCs w:val="28"/>
          <w:highlight w:val="none"/>
          <w:lang w:eastAsia="zh-CN"/>
        </w:rPr>
        <w:t xml:space="preserve"> </w:t>
      </w:r>
      <w:r>
        <w:rPr>
          <w:rFonts w:ascii="仿宋" w:hAnsi="仿宋" w:eastAsia="仿宋" w:cs="仿宋"/>
          <w:color w:val="auto"/>
          <w:spacing w:val="-4"/>
          <w:sz w:val="28"/>
          <w:szCs w:val="28"/>
          <w:highlight w:val="none"/>
          <w:lang w:eastAsia="zh-CN"/>
        </w:rPr>
        <w:t>涉及的事项不满足竞争性磋商文件要求的，其磋商响应将被认定为响</w:t>
      </w:r>
      <w:r>
        <w:rPr>
          <w:rFonts w:ascii="仿宋" w:hAnsi="仿宋" w:eastAsia="仿宋" w:cs="仿宋"/>
          <w:color w:val="auto"/>
          <w:spacing w:val="11"/>
          <w:sz w:val="28"/>
          <w:szCs w:val="28"/>
          <w:highlight w:val="none"/>
          <w:lang w:eastAsia="zh-CN"/>
        </w:rPr>
        <w:t xml:space="preserve"> </w:t>
      </w:r>
      <w:r>
        <w:rPr>
          <w:rFonts w:ascii="仿宋" w:hAnsi="仿宋" w:eastAsia="仿宋" w:cs="仿宋"/>
          <w:color w:val="auto"/>
          <w:spacing w:val="-10"/>
          <w:sz w:val="28"/>
          <w:szCs w:val="28"/>
          <w:highlight w:val="none"/>
          <w:lang w:eastAsia="zh-CN"/>
        </w:rPr>
        <w:t>应无效。</w:t>
      </w:r>
    </w:p>
    <w:p w14:paraId="3074E584">
      <w:pPr>
        <w:spacing w:before="37" w:line="355" w:lineRule="auto"/>
        <w:ind w:left="30" w:right="7" w:firstLine="12"/>
        <w:jc w:val="both"/>
        <w:rPr>
          <w:rFonts w:hint="eastAsia" w:ascii="仿宋" w:hAnsi="仿宋" w:eastAsia="仿宋" w:cs="仿宋"/>
          <w:color w:val="auto"/>
          <w:sz w:val="28"/>
          <w:szCs w:val="28"/>
          <w:highlight w:val="none"/>
          <w:lang w:eastAsia="zh-CN"/>
        </w:rPr>
      </w:pPr>
      <w:r>
        <w:rPr>
          <w:rFonts w:ascii="仿宋" w:hAnsi="仿宋" w:eastAsia="仿宋" w:cs="仿宋"/>
          <w:b/>
          <w:bCs/>
          <w:color w:val="auto"/>
          <w:spacing w:val="-4"/>
          <w:sz w:val="28"/>
          <w:szCs w:val="28"/>
          <w:highlight w:val="none"/>
          <w:lang w:eastAsia="zh-CN"/>
        </w:rPr>
        <w:t>16.</w:t>
      </w:r>
      <w:r>
        <w:rPr>
          <w:rFonts w:ascii="仿宋" w:hAnsi="仿宋" w:eastAsia="仿宋" w:cs="仿宋"/>
          <w:color w:val="auto"/>
          <w:spacing w:val="-4"/>
          <w:sz w:val="28"/>
          <w:szCs w:val="28"/>
          <w:highlight w:val="none"/>
          <w:lang w:eastAsia="zh-CN"/>
        </w:rPr>
        <w:t xml:space="preserve"> 竞争性磋商文件中的每个分包，是项目竞争性磋商不可拆分的最</w:t>
      </w:r>
      <w:r>
        <w:rPr>
          <w:rFonts w:ascii="仿宋" w:hAnsi="仿宋" w:eastAsia="仿宋" w:cs="仿宋"/>
          <w:color w:val="auto"/>
          <w:spacing w:val="1"/>
          <w:sz w:val="28"/>
          <w:szCs w:val="28"/>
          <w:highlight w:val="none"/>
          <w:lang w:eastAsia="zh-CN"/>
        </w:rPr>
        <w:t xml:space="preserve"> </w:t>
      </w:r>
      <w:r>
        <w:rPr>
          <w:rFonts w:ascii="仿宋" w:hAnsi="仿宋" w:eastAsia="仿宋" w:cs="仿宋"/>
          <w:color w:val="auto"/>
          <w:spacing w:val="-4"/>
          <w:sz w:val="28"/>
          <w:szCs w:val="28"/>
          <w:highlight w:val="none"/>
          <w:lang w:eastAsia="zh-CN"/>
        </w:rPr>
        <w:t>小磋商响应单元。供应商必须按各包分别编制各包的竞争性磋商响应</w:t>
      </w:r>
      <w:r>
        <w:rPr>
          <w:rFonts w:ascii="仿宋" w:hAnsi="仿宋" w:eastAsia="仿宋" w:cs="仿宋"/>
          <w:color w:val="auto"/>
          <w:spacing w:val="12"/>
          <w:sz w:val="28"/>
          <w:szCs w:val="28"/>
          <w:highlight w:val="none"/>
          <w:lang w:eastAsia="zh-CN"/>
        </w:rPr>
        <w:t xml:space="preserve"> </w:t>
      </w:r>
      <w:r>
        <w:rPr>
          <w:rFonts w:ascii="仿宋" w:hAnsi="仿宋" w:eastAsia="仿宋" w:cs="仿宋"/>
          <w:color w:val="auto"/>
          <w:spacing w:val="-4"/>
          <w:sz w:val="28"/>
          <w:szCs w:val="28"/>
          <w:highlight w:val="none"/>
          <w:lang w:eastAsia="zh-CN"/>
        </w:rPr>
        <w:t>文件，并按各包分别提交相应的文件资料，拆包磋商响应将视为漏项</w:t>
      </w:r>
      <w:r>
        <w:rPr>
          <w:rFonts w:ascii="仿宋" w:hAnsi="仿宋" w:eastAsia="仿宋" w:cs="仿宋"/>
          <w:color w:val="auto"/>
          <w:spacing w:val="14"/>
          <w:sz w:val="28"/>
          <w:szCs w:val="28"/>
          <w:highlight w:val="none"/>
          <w:lang w:eastAsia="zh-CN"/>
        </w:rPr>
        <w:t xml:space="preserve"> </w:t>
      </w:r>
      <w:r>
        <w:rPr>
          <w:rFonts w:ascii="仿宋" w:hAnsi="仿宋" w:eastAsia="仿宋" w:cs="仿宋"/>
          <w:color w:val="auto"/>
          <w:spacing w:val="-4"/>
          <w:sz w:val="28"/>
          <w:szCs w:val="28"/>
          <w:highlight w:val="none"/>
          <w:lang w:eastAsia="zh-CN"/>
        </w:rPr>
        <w:t>或非实质性响应，将承担其磋商响应被拒绝或无效的风险。供应商可</w:t>
      </w:r>
      <w:r>
        <w:rPr>
          <w:rFonts w:ascii="仿宋" w:hAnsi="仿宋" w:eastAsia="仿宋" w:cs="仿宋"/>
          <w:color w:val="auto"/>
          <w:spacing w:val="14"/>
          <w:sz w:val="28"/>
          <w:szCs w:val="28"/>
          <w:highlight w:val="none"/>
          <w:lang w:eastAsia="zh-CN"/>
        </w:rPr>
        <w:t xml:space="preserve"> </w:t>
      </w:r>
      <w:r>
        <w:rPr>
          <w:rFonts w:ascii="仿宋" w:hAnsi="仿宋" w:eastAsia="仿宋" w:cs="仿宋"/>
          <w:color w:val="auto"/>
          <w:spacing w:val="-4"/>
          <w:sz w:val="28"/>
          <w:szCs w:val="28"/>
          <w:highlight w:val="none"/>
          <w:lang w:eastAsia="zh-CN"/>
        </w:rPr>
        <w:t>对竞争性磋商文件中一个或几个分包进行磋商响应，除供应商须知前</w:t>
      </w:r>
      <w:r>
        <w:rPr>
          <w:rFonts w:ascii="仿宋" w:hAnsi="仿宋" w:eastAsia="仿宋" w:cs="仿宋"/>
          <w:color w:val="auto"/>
          <w:spacing w:val="11"/>
          <w:sz w:val="28"/>
          <w:szCs w:val="28"/>
          <w:highlight w:val="none"/>
          <w:lang w:eastAsia="zh-CN"/>
        </w:rPr>
        <w:t xml:space="preserve"> </w:t>
      </w:r>
      <w:r>
        <w:rPr>
          <w:rFonts w:ascii="仿宋" w:hAnsi="仿宋" w:eastAsia="仿宋" w:cs="仿宋"/>
          <w:color w:val="auto"/>
          <w:spacing w:val="-2"/>
          <w:sz w:val="28"/>
          <w:szCs w:val="28"/>
          <w:highlight w:val="none"/>
          <w:lang w:eastAsia="zh-CN"/>
        </w:rPr>
        <w:t>附表中另有规定。</w:t>
      </w:r>
    </w:p>
    <w:p w14:paraId="0F95D378">
      <w:pPr>
        <w:spacing w:before="43" w:line="216" w:lineRule="auto"/>
        <w:ind w:left="42"/>
        <w:outlineLvl w:val="1"/>
        <w:rPr>
          <w:rFonts w:hint="eastAsia" w:ascii="仿宋" w:hAnsi="仿宋" w:eastAsia="仿宋" w:cs="仿宋"/>
          <w:color w:val="auto"/>
          <w:sz w:val="28"/>
          <w:szCs w:val="28"/>
          <w:highlight w:val="none"/>
          <w:lang w:eastAsia="zh-CN"/>
        </w:rPr>
      </w:pPr>
      <w:bookmarkStart w:id="30" w:name="_Toc83"/>
      <w:r>
        <w:rPr>
          <w:rFonts w:ascii="仿宋" w:hAnsi="仿宋" w:eastAsia="仿宋" w:cs="仿宋"/>
          <w:b/>
          <w:bCs/>
          <w:color w:val="auto"/>
          <w:spacing w:val="-4"/>
          <w:sz w:val="28"/>
          <w:szCs w:val="28"/>
          <w:highlight w:val="none"/>
          <w:lang w:eastAsia="zh-CN"/>
        </w:rPr>
        <w:t>17.</w:t>
      </w:r>
      <w:r>
        <w:rPr>
          <w:rFonts w:ascii="仿宋" w:hAnsi="仿宋" w:eastAsia="仿宋" w:cs="仿宋"/>
          <w:color w:val="auto"/>
          <w:spacing w:val="-4"/>
          <w:sz w:val="28"/>
          <w:szCs w:val="28"/>
          <w:highlight w:val="none"/>
          <w:lang w:eastAsia="zh-CN"/>
        </w:rPr>
        <w:t xml:space="preserve"> </w:t>
      </w:r>
      <w:r>
        <w:rPr>
          <w:rFonts w:ascii="仿宋" w:hAnsi="仿宋" w:eastAsia="仿宋" w:cs="仿宋"/>
          <w:b/>
          <w:bCs/>
          <w:color w:val="auto"/>
          <w:spacing w:val="-4"/>
          <w:sz w:val="28"/>
          <w:szCs w:val="28"/>
          <w:highlight w:val="none"/>
          <w:lang w:eastAsia="zh-CN"/>
        </w:rPr>
        <w:t>竞争性磋商响应文件编制</w:t>
      </w:r>
      <w:bookmarkEnd w:id="30"/>
    </w:p>
    <w:p w14:paraId="01DE6642">
      <w:pPr>
        <w:spacing w:before="213" w:line="351" w:lineRule="auto"/>
        <w:ind w:left="30" w:right="8" w:firstLine="7"/>
        <w:jc w:val="both"/>
        <w:rPr>
          <w:rFonts w:hint="eastAsia" w:ascii="仿宋" w:hAnsi="仿宋" w:eastAsia="仿宋" w:cs="仿宋"/>
          <w:color w:val="auto"/>
          <w:sz w:val="28"/>
          <w:szCs w:val="28"/>
          <w:highlight w:val="none"/>
          <w:lang w:eastAsia="zh-CN"/>
        </w:rPr>
      </w:pPr>
      <w:r>
        <w:rPr>
          <w:rFonts w:ascii="仿宋" w:hAnsi="仿宋" w:eastAsia="仿宋" w:cs="仿宋"/>
          <w:color w:val="auto"/>
          <w:spacing w:val="6"/>
          <w:sz w:val="28"/>
          <w:szCs w:val="28"/>
          <w:highlight w:val="none"/>
          <w:lang w:eastAsia="zh-CN"/>
        </w:rPr>
        <w:t>竞争性磋商响应文件应按竞争性磋商文件要求的</w:t>
      </w:r>
      <w:r>
        <w:rPr>
          <w:rFonts w:ascii="仿宋" w:hAnsi="仿宋" w:eastAsia="仿宋" w:cs="仿宋"/>
          <w:color w:val="auto"/>
          <w:spacing w:val="5"/>
          <w:sz w:val="28"/>
          <w:szCs w:val="28"/>
          <w:highlight w:val="none"/>
          <w:lang w:eastAsia="zh-CN"/>
        </w:rPr>
        <w:t>内容编制竞争性磋</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4"/>
          <w:sz w:val="28"/>
          <w:szCs w:val="28"/>
          <w:highlight w:val="none"/>
          <w:lang w:eastAsia="zh-CN"/>
        </w:rPr>
        <w:t>商响应文件，应当对竞争性磋商文件提出的实质性要求和条件做出响</w:t>
      </w:r>
      <w:r>
        <w:rPr>
          <w:rFonts w:ascii="仿宋" w:hAnsi="仿宋" w:eastAsia="仿宋" w:cs="仿宋"/>
          <w:color w:val="auto"/>
          <w:spacing w:val="11"/>
          <w:sz w:val="28"/>
          <w:szCs w:val="28"/>
          <w:highlight w:val="none"/>
          <w:lang w:eastAsia="zh-CN"/>
        </w:rPr>
        <w:t xml:space="preserve"> </w:t>
      </w:r>
      <w:r>
        <w:rPr>
          <w:rFonts w:ascii="仿宋" w:hAnsi="仿宋" w:eastAsia="仿宋" w:cs="仿宋"/>
          <w:color w:val="auto"/>
          <w:spacing w:val="-14"/>
          <w:sz w:val="28"/>
          <w:szCs w:val="28"/>
          <w:highlight w:val="none"/>
          <w:lang w:eastAsia="zh-CN"/>
        </w:rPr>
        <w:t>应。</w:t>
      </w:r>
    </w:p>
    <w:p w14:paraId="4C05A647">
      <w:pPr>
        <w:spacing w:before="37" w:line="219" w:lineRule="auto"/>
        <w:ind w:left="42"/>
        <w:outlineLvl w:val="1"/>
        <w:rPr>
          <w:rFonts w:hint="eastAsia" w:ascii="仿宋" w:hAnsi="仿宋" w:eastAsia="仿宋" w:cs="仿宋"/>
          <w:color w:val="auto"/>
          <w:sz w:val="28"/>
          <w:szCs w:val="28"/>
          <w:highlight w:val="none"/>
          <w:lang w:eastAsia="zh-CN"/>
        </w:rPr>
      </w:pPr>
      <w:bookmarkStart w:id="31" w:name="_Toc13747"/>
      <w:r>
        <w:rPr>
          <w:rFonts w:ascii="仿宋" w:hAnsi="仿宋" w:eastAsia="仿宋" w:cs="仿宋"/>
          <w:b/>
          <w:bCs/>
          <w:color w:val="auto"/>
          <w:spacing w:val="-10"/>
          <w:sz w:val="28"/>
          <w:szCs w:val="28"/>
          <w:highlight w:val="none"/>
          <w:lang w:eastAsia="zh-CN"/>
        </w:rPr>
        <w:t>18.</w:t>
      </w:r>
      <w:r>
        <w:rPr>
          <w:rFonts w:ascii="仿宋" w:hAnsi="仿宋" w:eastAsia="仿宋" w:cs="仿宋"/>
          <w:color w:val="auto"/>
          <w:spacing w:val="7"/>
          <w:sz w:val="28"/>
          <w:szCs w:val="28"/>
          <w:highlight w:val="none"/>
          <w:lang w:eastAsia="zh-CN"/>
        </w:rPr>
        <w:t xml:space="preserve">   </w:t>
      </w:r>
      <w:r>
        <w:rPr>
          <w:rFonts w:ascii="仿宋" w:hAnsi="仿宋" w:eastAsia="仿宋" w:cs="仿宋"/>
          <w:b/>
          <w:bCs/>
          <w:color w:val="auto"/>
          <w:spacing w:val="-10"/>
          <w:sz w:val="28"/>
          <w:szCs w:val="28"/>
          <w:highlight w:val="none"/>
          <w:lang w:eastAsia="zh-CN"/>
        </w:rPr>
        <w:t>响应报价</w:t>
      </w:r>
      <w:bookmarkEnd w:id="31"/>
    </w:p>
    <w:p w14:paraId="0FC8C365">
      <w:pPr>
        <w:spacing w:before="213" w:line="345" w:lineRule="auto"/>
        <w:ind w:left="41" w:right="10" w:firstLine="1"/>
        <w:rPr>
          <w:rFonts w:hint="eastAsia" w:ascii="仿宋" w:hAnsi="仿宋" w:eastAsia="仿宋" w:cs="仿宋"/>
          <w:color w:val="auto"/>
          <w:sz w:val="28"/>
          <w:szCs w:val="28"/>
          <w:highlight w:val="none"/>
          <w:lang w:eastAsia="zh-CN"/>
        </w:rPr>
      </w:pPr>
      <w:r>
        <w:rPr>
          <w:rFonts w:ascii="仿宋" w:hAnsi="仿宋" w:eastAsia="仿宋" w:cs="仿宋"/>
          <w:color w:val="auto"/>
          <w:spacing w:val="-4"/>
          <w:sz w:val="28"/>
          <w:szCs w:val="28"/>
          <w:highlight w:val="none"/>
          <w:lang w:eastAsia="zh-CN"/>
        </w:rPr>
        <w:t>18.1  供应商报价超过竞争性磋商文件规定的预算金额或者分项、分</w:t>
      </w:r>
      <w:r>
        <w:rPr>
          <w:rFonts w:ascii="仿宋" w:hAnsi="仿宋" w:eastAsia="仿宋" w:cs="仿宋"/>
          <w:color w:val="auto"/>
          <w:spacing w:val="11"/>
          <w:sz w:val="28"/>
          <w:szCs w:val="28"/>
          <w:highlight w:val="none"/>
          <w:lang w:eastAsia="zh-CN"/>
        </w:rPr>
        <w:t xml:space="preserve"> </w:t>
      </w:r>
      <w:r>
        <w:rPr>
          <w:rFonts w:ascii="仿宋" w:hAnsi="仿宋" w:eastAsia="仿宋" w:cs="仿宋"/>
          <w:color w:val="auto"/>
          <w:spacing w:val="-3"/>
          <w:sz w:val="28"/>
          <w:szCs w:val="28"/>
          <w:highlight w:val="none"/>
          <w:lang w:eastAsia="zh-CN"/>
        </w:rPr>
        <w:t>包最高限价的，其磋商响应将被认定为无效。</w:t>
      </w:r>
    </w:p>
    <w:p w14:paraId="23FCBCC1">
      <w:pPr>
        <w:spacing w:before="44" w:line="218" w:lineRule="auto"/>
        <w:ind w:left="42"/>
        <w:outlineLvl w:val="2"/>
        <w:rPr>
          <w:rFonts w:hint="eastAsia" w:ascii="仿宋" w:hAnsi="仿宋" w:eastAsia="仿宋" w:cs="仿宋"/>
          <w:color w:val="auto"/>
          <w:sz w:val="28"/>
          <w:szCs w:val="28"/>
          <w:highlight w:val="none"/>
          <w:lang w:eastAsia="zh-CN"/>
        </w:rPr>
      </w:pPr>
      <w:bookmarkStart w:id="32" w:name="_Toc19819"/>
      <w:r>
        <w:rPr>
          <w:rFonts w:ascii="仿宋" w:hAnsi="仿宋" w:eastAsia="仿宋" w:cs="仿宋"/>
          <w:color w:val="auto"/>
          <w:spacing w:val="-2"/>
          <w:sz w:val="28"/>
          <w:szCs w:val="28"/>
          <w:highlight w:val="none"/>
          <w:lang w:eastAsia="zh-CN"/>
        </w:rPr>
        <w:t>18.2  报价次数：见“供应商须知前</w:t>
      </w:r>
      <w:r>
        <w:rPr>
          <w:rFonts w:ascii="仿宋" w:hAnsi="仿宋" w:eastAsia="仿宋" w:cs="仿宋"/>
          <w:color w:val="auto"/>
          <w:spacing w:val="-3"/>
          <w:sz w:val="28"/>
          <w:szCs w:val="28"/>
          <w:highlight w:val="none"/>
          <w:lang w:eastAsia="zh-CN"/>
        </w:rPr>
        <w:t>附表”。</w:t>
      </w:r>
      <w:bookmarkEnd w:id="32"/>
    </w:p>
    <w:p w14:paraId="31E20165">
      <w:pPr>
        <w:spacing w:line="289" w:lineRule="auto"/>
        <w:rPr>
          <w:color w:val="auto"/>
          <w:highlight w:val="none"/>
          <w:lang w:eastAsia="zh-CN"/>
        </w:rPr>
      </w:pPr>
    </w:p>
    <w:p w14:paraId="465C4BE5">
      <w:pPr>
        <w:spacing w:before="92" w:line="332" w:lineRule="auto"/>
        <w:ind w:left="31" w:right="9" w:firstLine="10"/>
        <w:rPr>
          <w:rFonts w:hint="eastAsia" w:ascii="仿宋" w:hAnsi="仿宋" w:eastAsia="仿宋" w:cs="仿宋"/>
          <w:color w:val="auto"/>
          <w:sz w:val="28"/>
          <w:szCs w:val="28"/>
          <w:highlight w:val="none"/>
          <w:lang w:eastAsia="zh-CN"/>
        </w:rPr>
      </w:pPr>
      <w:r>
        <w:rPr>
          <w:rFonts w:ascii="仿宋" w:hAnsi="仿宋" w:eastAsia="仿宋" w:cs="仿宋"/>
          <w:color w:val="auto"/>
          <w:spacing w:val="-4"/>
          <w:sz w:val="28"/>
          <w:szCs w:val="28"/>
          <w:highlight w:val="none"/>
          <w:lang w:eastAsia="zh-CN"/>
        </w:rPr>
        <w:t>18.3  报价（含税）应是竞争性磋商文件（包括合同条款及采购人提</w:t>
      </w:r>
      <w:r>
        <w:rPr>
          <w:rFonts w:ascii="仿宋" w:hAnsi="仿宋" w:eastAsia="仿宋" w:cs="仿宋"/>
          <w:color w:val="auto"/>
          <w:spacing w:val="12"/>
          <w:sz w:val="28"/>
          <w:szCs w:val="28"/>
          <w:highlight w:val="none"/>
          <w:lang w:eastAsia="zh-CN"/>
        </w:rPr>
        <w:t xml:space="preserve"> </w:t>
      </w:r>
      <w:r>
        <w:rPr>
          <w:rFonts w:ascii="仿宋" w:hAnsi="仿宋" w:eastAsia="仿宋" w:cs="仿宋"/>
          <w:color w:val="auto"/>
          <w:spacing w:val="-4"/>
          <w:sz w:val="28"/>
          <w:szCs w:val="28"/>
          <w:highlight w:val="none"/>
          <w:lang w:eastAsia="zh-CN"/>
        </w:rPr>
        <w:t>供的技术资料等）所确定的采购范围内全部工作内容的价格体现。应</w:t>
      </w:r>
      <w:r>
        <w:rPr>
          <w:rFonts w:ascii="仿宋" w:hAnsi="仿宋" w:eastAsia="仿宋" w:cs="仿宋"/>
          <w:color w:val="auto"/>
          <w:spacing w:val="12"/>
          <w:sz w:val="28"/>
          <w:szCs w:val="28"/>
          <w:highlight w:val="none"/>
          <w:lang w:eastAsia="zh-CN"/>
        </w:rPr>
        <w:t xml:space="preserve"> </w:t>
      </w:r>
      <w:r>
        <w:rPr>
          <w:rFonts w:ascii="仿宋" w:hAnsi="仿宋" w:eastAsia="仿宋" w:cs="仿宋"/>
          <w:color w:val="auto"/>
          <w:spacing w:val="-4"/>
          <w:sz w:val="28"/>
          <w:szCs w:val="28"/>
          <w:highlight w:val="none"/>
          <w:lang w:eastAsia="zh-CN"/>
        </w:rPr>
        <w:t>涵盖除根据采购人要求的变更外，采购人在竞争性磋商文件中所要求</w:t>
      </w:r>
      <w:r>
        <w:rPr>
          <w:rFonts w:ascii="仿宋" w:hAnsi="仿宋" w:eastAsia="仿宋" w:cs="仿宋"/>
          <w:color w:val="auto"/>
          <w:spacing w:val="9"/>
          <w:sz w:val="28"/>
          <w:szCs w:val="28"/>
          <w:highlight w:val="none"/>
          <w:lang w:eastAsia="zh-CN"/>
        </w:rPr>
        <w:t xml:space="preserve"> </w:t>
      </w:r>
      <w:r>
        <w:rPr>
          <w:rFonts w:ascii="仿宋" w:hAnsi="仿宋" w:eastAsia="仿宋" w:cs="仿宋"/>
          <w:color w:val="auto"/>
          <w:spacing w:val="-3"/>
          <w:sz w:val="28"/>
          <w:szCs w:val="28"/>
          <w:highlight w:val="none"/>
          <w:lang w:eastAsia="zh-CN"/>
        </w:rPr>
        <w:t>的所有采购内容。</w:t>
      </w:r>
    </w:p>
    <w:p w14:paraId="5DD85F9D">
      <w:pPr>
        <w:spacing w:before="57" w:line="312" w:lineRule="auto"/>
        <w:ind w:left="30" w:right="12" w:firstLine="12"/>
        <w:rPr>
          <w:rFonts w:hint="eastAsia" w:ascii="仿宋" w:hAnsi="仿宋" w:eastAsia="仿宋" w:cs="仿宋"/>
          <w:color w:val="auto"/>
          <w:sz w:val="28"/>
          <w:szCs w:val="28"/>
          <w:highlight w:val="none"/>
          <w:lang w:eastAsia="zh-CN"/>
        </w:rPr>
      </w:pPr>
      <w:r>
        <w:rPr>
          <w:rFonts w:ascii="仿宋" w:hAnsi="仿宋" w:eastAsia="仿宋" w:cs="仿宋"/>
          <w:color w:val="auto"/>
          <w:sz w:val="28"/>
          <w:szCs w:val="28"/>
          <w:highlight w:val="none"/>
          <w:lang w:eastAsia="zh-CN"/>
        </w:rPr>
        <w:t xml:space="preserve">18.4   除非“供应商须知前附表”明确规定允许多方案报价外，初 </w:t>
      </w:r>
      <w:r>
        <w:rPr>
          <w:rFonts w:ascii="仿宋" w:hAnsi="仿宋" w:eastAsia="仿宋" w:cs="仿宋"/>
          <w:color w:val="auto"/>
          <w:spacing w:val="-4"/>
          <w:sz w:val="28"/>
          <w:szCs w:val="28"/>
          <w:highlight w:val="none"/>
          <w:lang w:eastAsia="zh-CN"/>
        </w:rPr>
        <w:t>次竞争性磋商响应只允许有一个方案报价，多方案报价的磋商响应文</w:t>
      </w:r>
      <w:r>
        <w:rPr>
          <w:rFonts w:ascii="仿宋" w:hAnsi="仿宋" w:eastAsia="仿宋" w:cs="仿宋"/>
          <w:color w:val="auto"/>
          <w:spacing w:val="10"/>
          <w:sz w:val="28"/>
          <w:szCs w:val="28"/>
          <w:highlight w:val="none"/>
          <w:lang w:eastAsia="zh-CN"/>
        </w:rPr>
        <w:t xml:space="preserve"> </w:t>
      </w:r>
      <w:r>
        <w:rPr>
          <w:rFonts w:ascii="仿宋" w:hAnsi="仿宋" w:eastAsia="仿宋" w:cs="仿宋"/>
          <w:color w:val="auto"/>
          <w:spacing w:val="-6"/>
          <w:sz w:val="28"/>
          <w:szCs w:val="28"/>
          <w:highlight w:val="none"/>
          <w:lang w:eastAsia="zh-CN"/>
        </w:rPr>
        <w:t>件将不被接受。</w:t>
      </w:r>
    </w:p>
    <w:p w14:paraId="795E3C10">
      <w:pPr>
        <w:spacing w:line="312" w:lineRule="auto"/>
        <w:rPr>
          <w:rFonts w:hint="eastAsia" w:ascii="仿宋" w:hAnsi="仿宋" w:eastAsia="仿宋" w:cs="仿宋"/>
          <w:color w:val="auto"/>
          <w:sz w:val="28"/>
          <w:szCs w:val="28"/>
          <w:highlight w:val="none"/>
          <w:lang w:eastAsia="zh-CN"/>
        </w:rPr>
        <w:sectPr>
          <w:footerReference r:id="rId11" w:type="default"/>
          <w:pgSz w:w="11907" w:h="16839"/>
          <w:pgMar w:top="1421" w:right="1785" w:bottom="1201" w:left="1785" w:header="0" w:footer="987" w:gutter="0"/>
          <w:pgNumType w:fmt="numberInDash"/>
          <w:cols w:space="720" w:num="1"/>
        </w:sectPr>
      </w:pPr>
    </w:p>
    <w:p w14:paraId="2EC4365B">
      <w:pPr>
        <w:spacing w:before="56" w:line="345" w:lineRule="auto"/>
        <w:ind w:left="30" w:right="32" w:firstLine="12"/>
        <w:rPr>
          <w:rFonts w:hint="eastAsia" w:ascii="仿宋" w:hAnsi="仿宋" w:eastAsia="仿宋" w:cs="仿宋"/>
          <w:color w:val="auto"/>
          <w:sz w:val="28"/>
          <w:szCs w:val="28"/>
          <w:highlight w:val="none"/>
          <w:lang w:eastAsia="zh-CN"/>
        </w:rPr>
      </w:pPr>
      <w:r>
        <w:rPr>
          <w:rFonts w:ascii="仿宋" w:hAnsi="仿宋" w:eastAsia="仿宋" w:cs="仿宋"/>
          <w:color w:val="auto"/>
          <w:spacing w:val="1"/>
          <w:sz w:val="28"/>
          <w:szCs w:val="28"/>
          <w:highlight w:val="none"/>
          <w:lang w:eastAsia="zh-CN"/>
        </w:rPr>
        <w:t>18.5   供应商各轮次总报价均不能超过最</w:t>
      </w:r>
      <w:r>
        <w:rPr>
          <w:rFonts w:ascii="仿宋" w:hAnsi="仿宋" w:eastAsia="仿宋" w:cs="仿宋"/>
          <w:color w:val="auto"/>
          <w:sz w:val="28"/>
          <w:szCs w:val="28"/>
          <w:highlight w:val="none"/>
          <w:lang w:eastAsia="zh-CN"/>
        </w:rPr>
        <w:t xml:space="preserve">高限价，否则其磋商响应 </w:t>
      </w:r>
      <w:r>
        <w:rPr>
          <w:rFonts w:ascii="仿宋" w:hAnsi="仿宋" w:eastAsia="仿宋" w:cs="仿宋"/>
          <w:color w:val="auto"/>
          <w:spacing w:val="-2"/>
          <w:sz w:val="28"/>
          <w:szCs w:val="28"/>
          <w:highlight w:val="none"/>
          <w:lang w:eastAsia="zh-CN"/>
        </w:rPr>
        <w:t>文件按无效处理。最高限价见“供应商须知前附表”。</w:t>
      </w:r>
    </w:p>
    <w:p w14:paraId="38660193">
      <w:pPr>
        <w:spacing w:before="42" w:line="219" w:lineRule="auto"/>
        <w:ind w:left="42"/>
        <w:outlineLvl w:val="1"/>
        <w:rPr>
          <w:rFonts w:hint="eastAsia" w:ascii="仿宋" w:hAnsi="仿宋" w:eastAsia="仿宋" w:cs="仿宋"/>
          <w:color w:val="auto"/>
          <w:sz w:val="28"/>
          <w:szCs w:val="28"/>
          <w:highlight w:val="none"/>
          <w:lang w:eastAsia="zh-CN"/>
        </w:rPr>
      </w:pPr>
      <w:bookmarkStart w:id="33" w:name="_Toc31465"/>
      <w:r>
        <w:rPr>
          <w:rFonts w:ascii="仿宋" w:hAnsi="仿宋" w:eastAsia="仿宋" w:cs="仿宋"/>
          <w:b/>
          <w:bCs/>
          <w:color w:val="auto"/>
          <w:spacing w:val="-8"/>
          <w:sz w:val="28"/>
          <w:szCs w:val="28"/>
          <w:highlight w:val="none"/>
          <w:lang w:eastAsia="zh-CN"/>
        </w:rPr>
        <w:t>19</w:t>
      </w:r>
      <w:r>
        <w:rPr>
          <w:rFonts w:ascii="仿宋" w:hAnsi="仿宋" w:eastAsia="仿宋" w:cs="仿宋"/>
          <w:color w:val="auto"/>
          <w:spacing w:val="9"/>
          <w:sz w:val="28"/>
          <w:szCs w:val="28"/>
          <w:highlight w:val="none"/>
          <w:lang w:eastAsia="zh-CN"/>
        </w:rPr>
        <w:t xml:space="preserve">  </w:t>
      </w:r>
      <w:r>
        <w:rPr>
          <w:rFonts w:ascii="仿宋" w:hAnsi="仿宋" w:eastAsia="仿宋" w:cs="仿宋"/>
          <w:b/>
          <w:bCs/>
          <w:color w:val="auto"/>
          <w:spacing w:val="-8"/>
          <w:sz w:val="28"/>
          <w:szCs w:val="28"/>
          <w:highlight w:val="none"/>
          <w:lang w:eastAsia="zh-CN"/>
        </w:rPr>
        <w:t>磋商响应货币</w:t>
      </w:r>
      <w:bookmarkEnd w:id="33"/>
    </w:p>
    <w:p w14:paraId="3C5726F0">
      <w:pPr>
        <w:spacing w:before="213" w:line="345" w:lineRule="auto"/>
        <w:ind w:left="29" w:right="34" w:firstLine="14"/>
        <w:rPr>
          <w:rFonts w:hint="eastAsia" w:ascii="仿宋" w:hAnsi="仿宋" w:eastAsia="仿宋" w:cs="仿宋"/>
          <w:color w:val="auto"/>
          <w:sz w:val="28"/>
          <w:szCs w:val="28"/>
          <w:highlight w:val="none"/>
          <w:lang w:eastAsia="zh-CN"/>
        </w:rPr>
      </w:pPr>
      <w:r>
        <w:rPr>
          <w:rFonts w:ascii="仿宋" w:hAnsi="仿宋" w:eastAsia="仿宋" w:cs="仿宋"/>
          <w:color w:val="auto"/>
          <w:spacing w:val="-4"/>
          <w:sz w:val="28"/>
          <w:szCs w:val="28"/>
          <w:highlight w:val="none"/>
          <w:lang w:eastAsia="zh-CN"/>
        </w:rPr>
        <w:t>除非“供应商须知前附表”另有规定，供应商提供的所有货物及相关</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2"/>
          <w:sz w:val="28"/>
          <w:szCs w:val="28"/>
          <w:highlight w:val="none"/>
          <w:lang w:eastAsia="zh-CN"/>
        </w:rPr>
        <w:t>服务用人民币报价。</w:t>
      </w:r>
    </w:p>
    <w:p w14:paraId="767DAA6A">
      <w:pPr>
        <w:spacing w:before="42" w:line="219" w:lineRule="auto"/>
        <w:ind w:left="25"/>
        <w:outlineLvl w:val="1"/>
        <w:rPr>
          <w:rFonts w:hint="eastAsia" w:ascii="仿宋" w:hAnsi="仿宋" w:eastAsia="仿宋" w:cs="仿宋"/>
          <w:color w:val="auto"/>
          <w:sz w:val="28"/>
          <w:szCs w:val="28"/>
          <w:highlight w:val="none"/>
          <w:lang w:eastAsia="zh-CN"/>
        </w:rPr>
      </w:pPr>
      <w:bookmarkStart w:id="34" w:name="_Toc32754"/>
      <w:r>
        <w:rPr>
          <w:rFonts w:ascii="仿宋" w:hAnsi="仿宋" w:eastAsia="仿宋" w:cs="仿宋"/>
          <w:b/>
          <w:bCs/>
          <w:color w:val="auto"/>
          <w:spacing w:val="-3"/>
          <w:sz w:val="28"/>
          <w:szCs w:val="28"/>
          <w:highlight w:val="none"/>
          <w:lang w:eastAsia="zh-CN"/>
        </w:rPr>
        <w:t>20</w:t>
      </w:r>
      <w:r>
        <w:rPr>
          <w:rFonts w:ascii="仿宋" w:hAnsi="仿宋" w:eastAsia="仿宋" w:cs="仿宋"/>
          <w:color w:val="auto"/>
          <w:spacing w:val="-3"/>
          <w:sz w:val="28"/>
          <w:szCs w:val="28"/>
          <w:highlight w:val="none"/>
          <w:lang w:eastAsia="zh-CN"/>
        </w:rPr>
        <w:t xml:space="preserve">  </w:t>
      </w:r>
      <w:r>
        <w:rPr>
          <w:rFonts w:ascii="仿宋" w:hAnsi="仿宋" w:eastAsia="仿宋" w:cs="仿宋"/>
          <w:b/>
          <w:bCs/>
          <w:color w:val="auto"/>
          <w:spacing w:val="-3"/>
          <w:sz w:val="28"/>
          <w:szCs w:val="28"/>
          <w:highlight w:val="none"/>
          <w:lang w:eastAsia="zh-CN"/>
        </w:rPr>
        <w:t>供应商商务证明文件</w:t>
      </w:r>
      <w:bookmarkEnd w:id="34"/>
    </w:p>
    <w:p w14:paraId="4DFF8D8F">
      <w:pPr>
        <w:spacing w:before="213" w:line="344" w:lineRule="auto"/>
        <w:ind w:left="46" w:right="35" w:hanging="21"/>
        <w:rPr>
          <w:rFonts w:hint="eastAsia" w:ascii="仿宋" w:hAnsi="仿宋" w:eastAsia="仿宋" w:cs="仿宋"/>
          <w:color w:val="auto"/>
          <w:sz w:val="28"/>
          <w:szCs w:val="28"/>
          <w:highlight w:val="none"/>
          <w:lang w:eastAsia="zh-CN"/>
        </w:rPr>
      </w:pPr>
      <w:r>
        <w:rPr>
          <w:rFonts w:ascii="仿宋" w:hAnsi="仿宋" w:eastAsia="仿宋" w:cs="仿宋"/>
          <w:color w:val="auto"/>
          <w:spacing w:val="-3"/>
          <w:sz w:val="28"/>
          <w:szCs w:val="28"/>
          <w:highlight w:val="none"/>
          <w:lang w:eastAsia="zh-CN"/>
        </w:rPr>
        <w:t>20.1  供应商应按竞争性磋商文件要求提交证明文件，证</w:t>
      </w:r>
      <w:r>
        <w:rPr>
          <w:rFonts w:ascii="仿宋" w:hAnsi="仿宋" w:eastAsia="仿宋" w:cs="仿宋"/>
          <w:color w:val="auto"/>
          <w:spacing w:val="-4"/>
          <w:sz w:val="28"/>
          <w:szCs w:val="28"/>
          <w:highlight w:val="none"/>
          <w:lang w:eastAsia="zh-CN"/>
        </w:rPr>
        <w:t>明其响应标</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3"/>
          <w:sz w:val="28"/>
          <w:szCs w:val="28"/>
          <w:highlight w:val="none"/>
          <w:lang w:eastAsia="zh-CN"/>
        </w:rPr>
        <w:t>的符合竞争性磋商文件规定。</w:t>
      </w:r>
    </w:p>
    <w:p w14:paraId="5FE673E6">
      <w:pPr>
        <w:spacing w:before="47" w:line="216" w:lineRule="auto"/>
        <w:ind w:left="25"/>
        <w:outlineLvl w:val="2"/>
        <w:rPr>
          <w:rFonts w:hint="eastAsia" w:ascii="仿宋" w:hAnsi="仿宋" w:eastAsia="仿宋" w:cs="仿宋"/>
          <w:color w:val="auto"/>
          <w:sz w:val="28"/>
          <w:szCs w:val="28"/>
          <w:highlight w:val="none"/>
          <w:lang w:eastAsia="zh-CN"/>
        </w:rPr>
      </w:pPr>
      <w:bookmarkStart w:id="35" w:name="_Toc17917"/>
      <w:r>
        <w:rPr>
          <w:rFonts w:ascii="仿宋" w:hAnsi="仿宋" w:eastAsia="仿宋" w:cs="仿宋"/>
          <w:color w:val="auto"/>
          <w:spacing w:val="-1"/>
          <w:sz w:val="28"/>
          <w:szCs w:val="28"/>
          <w:highlight w:val="none"/>
          <w:lang w:eastAsia="zh-CN"/>
        </w:rPr>
        <w:t>20.2  上款所述的证明文件，可以是文字资料、图纸和数据。</w:t>
      </w:r>
      <w:bookmarkEnd w:id="35"/>
    </w:p>
    <w:p w14:paraId="26F92D4D">
      <w:pPr>
        <w:spacing w:before="216" w:line="219" w:lineRule="auto"/>
        <w:ind w:left="25"/>
        <w:outlineLvl w:val="1"/>
        <w:rPr>
          <w:rFonts w:hint="eastAsia" w:ascii="仿宋" w:hAnsi="仿宋" w:eastAsia="仿宋" w:cs="仿宋"/>
          <w:color w:val="auto"/>
          <w:sz w:val="28"/>
          <w:szCs w:val="28"/>
          <w:highlight w:val="none"/>
          <w:lang w:eastAsia="zh-CN"/>
        </w:rPr>
      </w:pPr>
      <w:bookmarkStart w:id="36" w:name="_Toc15197"/>
      <w:r>
        <w:rPr>
          <w:rFonts w:ascii="仿宋" w:hAnsi="仿宋" w:eastAsia="仿宋" w:cs="仿宋"/>
          <w:b/>
          <w:bCs/>
          <w:color w:val="auto"/>
          <w:spacing w:val="-3"/>
          <w:sz w:val="28"/>
          <w:szCs w:val="28"/>
          <w:highlight w:val="none"/>
          <w:lang w:eastAsia="zh-CN"/>
        </w:rPr>
        <w:t>21</w:t>
      </w:r>
      <w:r>
        <w:rPr>
          <w:rFonts w:ascii="仿宋" w:hAnsi="仿宋" w:eastAsia="仿宋" w:cs="仿宋"/>
          <w:color w:val="auto"/>
          <w:spacing w:val="-3"/>
          <w:sz w:val="28"/>
          <w:szCs w:val="28"/>
          <w:highlight w:val="none"/>
          <w:lang w:eastAsia="zh-CN"/>
        </w:rPr>
        <w:t xml:space="preserve">  </w:t>
      </w:r>
      <w:r>
        <w:rPr>
          <w:rFonts w:ascii="仿宋" w:hAnsi="仿宋" w:eastAsia="仿宋" w:cs="仿宋"/>
          <w:b/>
          <w:bCs/>
          <w:color w:val="auto"/>
          <w:spacing w:val="-3"/>
          <w:sz w:val="28"/>
          <w:szCs w:val="28"/>
          <w:highlight w:val="none"/>
          <w:lang w:eastAsia="zh-CN"/>
        </w:rPr>
        <w:t>供应商技术证明文件</w:t>
      </w:r>
      <w:bookmarkEnd w:id="36"/>
    </w:p>
    <w:p w14:paraId="404BA848">
      <w:pPr>
        <w:spacing w:before="214" w:line="342" w:lineRule="auto"/>
        <w:ind w:left="46" w:right="35" w:hanging="21"/>
        <w:rPr>
          <w:rFonts w:hint="eastAsia" w:ascii="仿宋" w:hAnsi="仿宋" w:eastAsia="仿宋" w:cs="仿宋"/>
          <w:color w:val="auto"/>
          <w:sz w:val="28"/>
          <w:szCs w:val="28"/>
          <w:highlight w:val="none"/>
          <w:lang w:eastAsia="zh-CN"/>
        </w:rPr>
      </w:pPr>
      <w:r>
        <w:rPr>
          <w:rFonts w:ascii="仿宋" w:hAnsi="仿宋" w:eastAsia="仿宋" w:cs="仿宋"/>
          <w:color w:val="auto"/>
          <w:spacing w:val="-3"/>
          <w:sz w:val="28"/>
          <w:szCs w:val="28"/>
          <w:highlight w:val="none"/>
          <w:lang w:eastAsia="zh-CN"/>
        </w:rPr>
        <w:t>21.1  供应商应按竞争性磋商文件要求提交证明文件，证</w:t>
      </w:r>
      <w:r>
        <w:rPr>
          <w:rFonts w:ascii="仿宋" w:hAnsi="仿宋" w:eastAsia="仿宋" w:cs="仿宋"/>
          <w:color w:val="auto"/>
          <w:spacing w:val="-4"/>
          <w:sz w:val="28"/>
          <w:szCs w:val="28"/>
          <w:highlight w:val="none"/>
          <w:lang w:eastAsia="zh-CN"/>
        </w:rPr>
        <w:t>明其响应标</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3"/>
          <w:sz w:val="28"/>
          <w:szCs w:val="28"/>
          <w:highlight w:val="none"/>
          <w:lang w:eastAsia="zh-CN"/>
        </w:rPr>
        <w:t>的符合竞争性磋商文件规定。</w:t>
      </w:r>
    </w:p>
    <w:p w14:paraId="3183ACAC">
      <w:pPr>
        <w:spacing w:before="50" w:line="216" w:lineRule="auto"/>
        <w:ind w:left="25"/>
        <w:outlineLvl w:val="2"/>
        <w:rPr>
          <w:rFonts w:hint="eastAsia" w:ascii="仿宋" w:hAnsi="仿宋" w:eastAsia="仿宋" w:cs="仿宋"/>
          <w:color w:val="auto"/>
          <w:sz w:val="28"/>
          <w:szCs w:val="28"/>
          <w:highlight w:val="none"/>
          <w:lang w:eastAsia="zh-CN"/>
        </w:rPr>
      </w:pPr>
      <w:bookmarkStart w:id="37" w:name="_Toc28649"/>
      <w:r>
        <w:rPr>
          <w:rFonts w:ascii="仿宋" w:hAnsi="仿宋" w:eastAsia="仿宋" w:cs="仿宋"/>
          <w:color w:val="auto"/>
          <w:spacing w:val="-1"/>
          <w:sz w:val="28"/>
          <w:szCs w:val="28"/>
          <w:highlight w:val="none"/>
          <w:lang w:eastAsia="zh-CN"/>
        </w:rPr>
        <w:t>21.2  上款所述的证明文件，可以是文字资料、图纸和数据。</w:t>
      </w:r>
      <w:bookmarkEnd w:id="37"/>
    </w:p>
    <w:p w14:paraId="23840626">
      <w:pPr>
        <w:spacing w:before="217" w:line="219" w:lineRule="auto"/>
        <w:ind w:left="25"/>
        <w:outlineLvl w:val="1"/>
        <w:rPr>
          <w:rFonts w:hint="eastAsia" w:ascii="仿宋" w:hAnsi="仿宋" w:eastAsia="仿宋" w:cs="仿宋"/>
          <w:color w:val="auto"/>
          <w:sz w:val="28"/>
          <w:szCs w:val="28"/>
          <w:highlight w:val="none"/>
          <w:lang w:eastAsia="zh-CN"/>
        </w:rPr>
      </w:pPr>
      <w:bookmarkStart w:id="38" w:name="_Toc4782"/>
      <w:r>
        <w:rPr>
          <w:rFonts w:ascii="仿宋" w:hAnsi="仿宋" w:eastAsia="仿宋" w:cs="仿宋"/>
          <w:b/>
          <w:bCs/>
          <w:color w:val="auto"/>
          <w:spacing w:val="-7"/>
          <w:sz w:val="28"/>
          <w:szCs w:val="28"/>
          <w:highlight w:val="none"/>
          <w:lang w:eastAsia="zh-CN"/>
        </w:rPr>
        <w:t>22</w:t>
      </w:r>
      <w:r>
        <w:rPr>
          <w:rFonts w:ascii="仿宋" w:hAnsi="仿宋" w:eastAsia="仿宋" w:cs="仿宋"/>
          <w:color w:val="auto"/>
          <w:spacing w:val="11"/>
          <w:sz w:val="28"/>
          <w:szCs w:val="28"/>
          <w:highlight w:val="none"/>
          <w:lang w:eastAsia="zh-CN"/>
        </w:rPr>
        <w:t xml:space="preserve">  </w:t>
      </w:r>
      <w:r>
        <w:rPr>
          <w:rFonts w:ascii="仿宋" w:hAnsi="仿宋" w:eastAsia="仿宋" w:cs="仿宋"/>
          <w:b/>
          <w:bCs/>
          <w:color w:val="auto"/>
          <w:spacing w:val="-7"/>
          <w:sz w:val="28"/>
          <w:szCs w:val="28"/>
          <w:highlight w:val="none"/>
          <w:lang w:eastAsia="zh-CN"/>
        </w:rPr>
        <w:t>磋商响应函</w:t>
      </w:r>
      <w:bookmarkEnd w:id="38"/>
    </w:p>
    <w:p w14:paraId="1AEC941B">
      <w:pPr>
        <w:spacing w:before="211" w:line="350" w:lineRule="auto"/>
        <w:ind w:left="25"/>
        <w:rPr>
          <w:rFonts w:hint="eastAsia" w:ascii="仿宋" w:hAnsi="仿宋" w:eastAsia="仿宋" w:cs="仿宋"/>
          <w:color w:val="auto"/>
          <w:sz w:val="28"/>
          <w:szCs w:val="28"/>
          <w:highlight w:val="none"/>
          <w:lang w:eastAsia="zh-CN"/>
        </w:rPr>
      </w:pPr>
      <w:r>
        <w:rPr>
          <w:rFonts w:ascii="仿宋" w:hAnsi="仿宋" w:eastAsia="仿宋" w:cs="仿宋"/>
          <w:color w:val="auto"/>
          <w:spacing w:val="-4"/>
          <w:sz w:val="28"/>
          <w:szCs w:val="28"/>
          <w:highlight w:val="none"/>
          <w:lang w:eastAsia="zh-CN"/>
        </w:rPr>
        <w:t>22.1</w:t>
      </w:r>
      <w:r>
        <w:rPr>
          <w:rFonts w:ascii="仿宋" w:hAnsi="仿宋" w:eastAsia="仿宋" w:cs="仿宋"/>
          <w:color w:val="auto"/>
          <w:spacing w:val="-69"/>
          <w:sz w:val="28"/>
          <w:szCs w:val="28"/>
          <w:highlight w:val="none"/>
          <w:lang w:eastAsia="zh-CN"/>
        </w:rPr>
        <w:t xml:space="preserve"> </w:t>
      </w:r>
      <w:r>
        <w:rPr>
          <w:rFonts w:ascii="仿宋" w:hAnsi="仿宋" w:eastAsia="仿宋" w:cs="仿宋"/>
          <w:color w:val="auto"/>
          <w:spacing w:val="-4"/>
          <w:sz w:val="28"/>
          <w:szCs w:val="28"/>
          <w:highlight w:val="none"/>
          <w:lang w:eastAsia="zh-CN"/>
        </w:rPr>
        <w:t>供应商应按竞争性磋商文件规定的格式</w:t>
      </w:r>
      <w:r>
        <w:rPr>
          <w:rFonts w:ascii="仿宋" w:hAnsi="仿宋" w:eastAsia="仿宋" w:cs="仿宋"/>
          <w:color w:val="auto"/>
          <w:spacing w:val="-5"/>
          <w:sz w:val="28"/>
          <w:szCs w:val="28"/>
          <w:highlight w:val="none"/>
          <w:lang w:eastAsia="zh-CN"/>
        </w:rPr>
        <w:t>和内容提交磋商响应函。</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1"/>
          <w:sz w:val="28"/>
          <w:szCs w:val="28"/>
          <w:highlight w:val="none"/>
          <w:lang w:eastAsia="zh-CN"/>
        </w:rPr>
        <w:t>22.2 下列任何情况发生时，按国家有关法律法规进行处理并按磋商</w:t>
      </w:r>
      <w:r>
        <w:rPr>
          <w:rFonts w:ascii="仿宋" w:hAnsi="仿宋" w:eastAsia="仿宋" w:cs="仿宋"/>
          <w:color w:val="auto"/>
          <w:spacing w:val="11"/>
          <w:sz w:val="28"/>
          <w:szCs w:val="28"/>
          <w:highlight w:val="none"/>
          <w:lang w:eastAsia="zh-CN"/>
        </w:rPr>
        <w:t xml:space="preserve"> </w:t>
      </w:r>
      <w:r>
        <w:rPr>
          <w:rFonts w:ascii="仿宋" w:hAnsi="仿宋" w:eastAsia="仿宋" w:cs="仿宋"/>
          <w:color w:val="auto"/>
          <w:spacing w:val="-3"/>
          <w:sz w:val="28"/>
          <w:szCs w:val="28"/>
          <w:highlight w:val="none"/>
          <w:lang w:eastAsia="zh-CN"/>
        </w:rPr>
        <w:t>响应函的约定向采购人支付违约赔偿金：</w:t>
      </w:r>
    </w:p>
    <w:p w14:paraId="00FAA169">
      <w:pPr>
        <w:spacing w:before="43" w:line="345" w:lineRule="auto"/>
        <w:ind w:left="64" w:right="35" w:hanging="33"/>
        <w:rPr>
          <w:rFonts w:hint="eastAsia" w:ascii="仿宋" w:hAnsi="仿宋" w:eastAsia="仿宋" w:cs="仿宋"/>
          <w:color w:val="auto"/>
          <w:sz w:val="28"/>
          <w:szCs w:val="28"/>
          <w:highlight w:val="none"/>
          <w:lang w:eastAsia="zh-CN"/>
        </w:rPr>
      </w:pPr>
      <w:r>
        <w:rPr>
          <w:rFonts w:ascii="仿宋" w:hAnsi="仿宋" w:eastAsia="仿宋" w:cs="仿宋"/>
          <w:color w:val="auto"/>
          <w:spacing w:val="1"/>
          <w:sz w:val="28"/>
          <w:szCs w:val="28"/>
          <w:highlight w:val="none"/>
          <w:lang w:eastAsia="zh-CN"/>
        </w:rPr>
        <w:t xml:space="preserve">（1）供应商在竞争性磋商文件规定的磋商有效期内实质上修改或撤 </w:t>
      </w:r>
      <w:r>
        <w:rPr>
          <w:rFonts w:ascii="仿宋" w:hAnsi="仿宋" w:eastAsia="仿宋" w:cs="仿宋"/>
          <w:color w:val="auto"/>
          <w:spacing w:val="-8"/>
          <w:sz w:val="28"/>
          <w:szCs w:val="28"/>
          <w:highlight w:val="none"/>
          <w:lang w:eastAsia="zh-CN"/>
        </w:rPr>
        <w:t>回其磋商响应；</w:t>
      </w:r>
    </w:p>
    <w:p w14:paraId="2A0EE534">
      <w:pPr>
        <w:spacing w:before="43" w:line="216" w:lineRule="auto"/>
        <w:ind w:left="31"/>
        <w:rPr>
          <w:rFonts w:hint="eastAsia" w:ascii="仿宋" w:hAnsi="仿宋" w:eastAsia="仿宋" w:cs="仿宋"/>
          <w:color w:val="auto"/>
          <w:sz w:val="28"/>
          <w:szCs w:val="28"/>
          <w:highlight w:val="none"/>
          <w:lang w:eastAsia="zh-CN"/>
        </w:rPr>
      </w:pPr>
      <w:r>
        <w:rPr>
          <w:rFonts w:ascii="仿宋" w:hAnsi="仿宋" w:eastAsia="仿宋" w:cs="仿宋"/>
          <w:color w:val="auto"/>
          <w:spacing w:val="-2"/>
          <w:sz w:val="28"/>
          <w:szCs w:val="28"/>
          <w:highlight w:val="none"/>
          <w:lang w:eastAsia="zh-CN"/>
        </w:rPr>
        <w:t>（2）在竞争性磋商响应文件中有意提供虚假材</w:t>
      </w:r>
      <w:r>
        <w:rPr>
          <w:rFonts w:ascii="仿宋" w:hAnsi="仿宋" w:eastAsia="仿宋" w:cs="仿宋"/>
          <w:color w:val="auto"/>
          <w:spacing w:val="-3"/>
          <w:sz w:val="28"/>
          <w:szCs w:val="28"/>
          <w:highlight w:val="none"/>
          <w:lang w:eastAsia="zh-CN"/>
        </w:rPr>
        <w:t>料；</w:t>
      </w:r>
    </w:p>
    <w:p w14:paraId="187BCE3E">
      <w:pPr>
        <w:spacing w:before="217" w:line="216" w:lineRule="auto"/>
        <w:ind w:left="31"/>
        <w:rPr>
          <w:rFonts w:hint="eastAsia" w:ascii="仿宋" w:hAnsi="仿宋" w:eastAsia="仿宋" w:cs="仿宋"/>
          <w:color w:val="auto"/>
          <w:sz w:val="28"/>
          <w:szCs w:val="28"/>
          <w:highlight w:val="none"/>
          <w:lang w:eastAsia="zh-CN"/>
        </w:rPr>
      </w:pPr>
      <w:r>
        <w:rPr>
          <w:rFonts w:ascii="仿宋" w:hAnsi="仿宋" w:eastAsia="仿宋" w:cs="仿宋"/>
          <w:color w:val="auto"/>
          <w:spacing w:val="-2"/>
          <w:sz w:val="28"/>
          <w:szCs w:val="28"/>
          <w:highlight w:val="none"/>
          <w:lang w:eastAsia="zh-CN"/>
        </w:rPr>
        <w:t>（3）成交供应商拒绝在成交通知书规定的时间内签订合同。</w:t>
      </w:r>
    </w:p>
    <w:p w14:paraId="60A3D10A">
      <w:pPr>
        <w:spacing w:before="218" w:line="217" w:lineRule="auto"/>
        <w:ind w:left="25"/>
        <w:outlineLvl w:val="1"/>
        <w:rPr>
          <w:rFonts w:hint="eastAsia" w:ascii="仿宋" w:hAnsi="仿宋" w:eastAsia="仿宋" w:cs="仿宋"/>
          <w:color w:val="auto"/>
          <w:sz w:val="28"/>
          <w:szCs w:val="28"/>
          <w:highlight w:val="none"/>
          <w:lang w:eastAsia="zh-CN"/>
        </w:rPr>
      </w:pPr>
      <w:bookmarkStart w:id="39" w:name="_Toc11732"/>
      <w:r>
        <w:rPr>
          <w:rFonts w:ascii="仿宋" w:hAnsi="仿宋" w:eastAsia="仿宋" w:cs="仿宋"/>
          <w:b/>
          <w:bCs/>
          <w:color w:val="auto"/>
          <w:spacing w:val="-7"/>
          <w:sz w:val="28"/>
          <w:szCs w:val="28"/>
          <w:highlight w:val="none"/>
          <w:lang w:eastAsia="zh-CN"/>
        </w:rPr>
        <w:t>23</w:t>
      </w:r>
      <w:r>
        <w:rPr>
          <w:rFonts w:ascii="仿宋" w:hAnsi="仿宋" w:eastAsia="仿宋" w:cs="仿宋"/>
          <w:color w:val="auto"/>
          <w:spacing w:val="11"/>
          <w:sz w:val="28"/>
          <w:szCs w:val="28"/>
          <w:highlight w:val="none"/>
          <w:lang w:eastAsia="zh-CN"/>
        </w:rPr>
        <w:t xml:space="preserve">  </w:t>
      </w:r>
      <w:r>
        <w:rPr>
          <w:rFonts w:ascii="仿宋" w:hAnsi="仿宋" w:eastAsia="仿宋" w:cs="仿宋"/>
          <w:b/>
          <w:bCs/>
          <w:color w:val="auto"/>
          <w:spacing w:val="-7"/>
          <w:sz w:val="28"/>
          <w:szCs w:val="28"/>
          <w:highlight w:val="none"/>
          <w:lang w:eastAsia="zh-CN"/>
        </w:rPr>
        <w:t>磋商保证金</w:t>
      </w:r>
      <w:bookmarkEnd w:id="39"/>
    </w:p>
    <w:p w14:paraId="07974AC9">
      <w:pPr>
        <w:spacing w:before="216" w:line="217" w:lineRule="auto"/>
        <w:ind w:left="31"/>
        <w:rPr>
          <w:rFonts w:hint="eastAsia" w:ascii="仿宋" w:hAnsi="仿宋" w:eastAsia="仿宋" w:cs="仿宋"/>
          <w:color w:val="auto"/>
          <w:sz w:val="28"/>
          <w:szCs w:val="28"/>
          <w:highlight w:val="none"/>
          <w:lang w:eastAsia="zh-CN"/>
        </w:rPr>
      </w:pPr>
      <w:r>
        <w:rPr>
          <w:rFonts w:ascii="仿宋" w:hAnsi="仿宋" w:eastAsia="仿宋" w:cs="仿宋"/>
          <w:color w:val="auto"/>
          <w:spacing w:val="-2"/>
          <w:sz w:val="28"/>
          <w:szCs w:val="28"/>
          <w:highlight w:val="none"/>
          <w:lang w:eastAsia="zh-CN"/>
        </w:rPr>
        <w:t>本项目供应商无需提交磋商保证金。</w:t>
      </w:r>
    </w:p>
    <w:p w14:paraId="521CAA3B">
      <w:pPr>
        <w:spacing w:before="215" w:line="219" w:lineRule="auto"/>
        <w:ind w:left="25"/>
        <w:outlineLvl w:val="1"/>
        <w:rPr>
          <w:rFonts w:hint="eastAsia" w:ascii="仿宋" w:hAnsi="仿宋" w:eastAsia="仿宋" w:cs="仿宋"/>
          <w:color w:val="auto"/>
          <w:sz w:val="28"/>
          <w:szCs w:val="28"/>
          <w:highlight w:val="none"/>
          <w:lang w:eastAsia="zh-CN"/>
        </w:rPr>
      </w:pPr>
      <w:bookmarkStart w:id="40" w:name="_Toc17398"/>
      <w:r>
        <w:rPr>
          <w:rFonts w:ascii="仿宋" w:hAnsi="仿宋" w:eastAsia="仿宋" w:cs="仿宋"/>
          <w:b/>
          <w:bCs/>
          <w:color w:val="auto"/>
          <w:spacing w:val="-7"/>
          <w:sz w:val="28"/>
          <w:szCs w:val="28"/>
          <w:highlight w:val="none"/>
          <w:lang w:eastAsia="zh-CN"/>
        </w:rPr>
        <w:t>24</w:t>
      </w:r>
      <w:r>
        <w:rPr>
          <w:rFonts w:ascii="仿宋" w:hAnsi="仿宋" w:eastAsia="仿宋" w:cs="仿宋"/>
          <w:color w:val="auto"/>
          <w:spacing w:val="11"/>
          <w:sz w:val="28"/>
          <w:szCs w:val="28"/>
          <w:highlight w:val="none"/>
          <w:lang w:eastAsia="zh-CN"/>
        </w:rPr>
        <w:t xml:space="preserve">  </w:t>
      </w:r>
      <w:r>
        <w:rPr>
          <w:rFonts w:ascii="仿宋" w:hAnsi="仿宋" w:eastAsia="仿宋" w:cs="仿宋"/>
          <w:b/>
          <w:bCs/>
          <w:color w:val="auto"/>
          <w:spacing w:val="-7"/>
          <w:sz w:val="28"/>
          <w:szCs w:val="28"/>
          <w:highlight w:val="none"/>
          <w:lang w:eastAsia="zh-CN"/>
        </w:rPr>
        <w:t>磋商有效期</w:t>
      </w:r>
      <w:bookmarkEnd w:id="40"/>
    </w:p>
    <w:p w14:paraId="62424546">
      <w:pPr>
        <w:spacing w:line="219" w:lineRule="auto"/>
        <w:rPr>
          <w:rFonts w:hint="eastAsia" w:ascii="仿宋" w:hAnsi="仿宋" w:eastAsia="仿宋" w:cs="仿宋"/>
          <w:color w:val="auto"/>
          <w:sz w:val="28"/>
          <w:szCs w:val="28"/>
          <w:highlight w:val="none"/>
          <w:lang w:eastAsia="zh-CN"/>
        </w:rPr>
        <w:sectPr>
          <w:footerReference r:id="rId12" w:type="default"/>
          <w:pgSz w:w="11907" w:h="16839"/>
          <w:pgMar w:top="1421" w:right="1761" w:bottom="1201" w:left="1785" w:header="0" w:footer="987" w:gutter="0"/>
          <w:pgNumType w:fmt="numberInDash"/>
          <w:cols w:space="720" w:num="1"/>
        </w:sectPr>
      </w:pPr>
    </w:p>
    <w:p w14:paraId="21B25C92">
      <w:pPr>
        <w:spacing w:before="54" w:line="312" w:lineRule="auto"/>
        <w:ind w:left="34" w:right="5" w:hanging="9"/>
        <w:rPr>
          <w:rFonts w:hint="eastAsia" w:ascii="仿宋" w:hAnsi="仿宋" w:eastAsia="仿宋" w:cs="仿宋"/>
          <w:color w:val="auto"/>
          <w:sz w:val="28"/>
          <w:szCs w:val="28"/>
          <w:highlight w:val="none"/>
          <w:lang w:eastAsia="zh-CN"/>
        </w:rPr>
      </w:pPr>
      <w:r>
        <w:rPr>
          <w:rFonts w:ascii="仿宋" w:hAnsi="仿宋" w:eastAsia="仿宋" w:cs="仿宋"/>
          <w:color w:val="auto"/>
          <w:spacing w:val="1"/>
          <w:sz w:val="28"/>
          <w:szCs w:val="28"/>
          <w:highlight w:val="none"/>
          <w:lang w:eastAsia="zh-CN"/>
        </w:rPr>
        <w:t>24.1 竞争性磋商响应文件应自竞争性磋商文件规定的提交首次磋商</w:t>
      </w:r>
      <w:r>
        <w:rPr>
          <w:rFonts w:ascii="仿宋" w:hAnsi="仿宋" w:eastAsia="仿宋" w:cs="仿宋"/>
          <w:color w:val="auto"/>
          <w:spacing w:val="10"/>
          <w:sz w:val="28"/>
          <w:szCs w:val="28"/>
          <w:highlight w:val="none"/>
          <w:lang w:eastAsia="zh-CN"/>
        </w:rPr>
        <w:t xml:space="preserve"> </w:t>
      </w:r>
      <w:r>
        <w:rPr>
          <w:rFonts w:ascii="仿宋" w:hAnsi="仿宋" w:eastAsia="仿宋" w:cs="仿宋"/>
          <w:color w:val="auto"/>
          <w:spacing w:val="6"/>
          <w:sz w:val="28"/>
          <w:szCs w:val="28"/>
          <w:highlight w:val="none"/>
          <w:lang w:eastAsia="zh-CN"/>
        </w:rPr>
        <w:t>响应文件截止日起，在“供应商须知前附表”规</w:t>
      </w:r>
      <w:r>
        <w:rPr>
          <w:rFonts w:ascii="仿宋" w:hAnsi="仿宋" w:eastAsia="仿宋" w:cs="仿宋"/>
          <w:color w:val="auto"/>
          <w:spacing w:val="5"/>
          <w:sz w:val="28"/>
          <w:szCs w:val="28"/>
          <w:highlight w:val="none"/>
          <w:lang w:eastAsia="zh-CN"/>
        </w:rPr>
        <w:t>定的时间内保持有</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1"/>
          <w:sz w:val="28"/>
          <w:szCs w:val="28"/>
          <w:highlight w:val="none"/>
          <w:lang w:eastAsia="zh-CN"/>
        </w:rPr>
        <w:t>效。磋商有效期不足的将被视为非响应性而予以拒绝。</w:t>
      </w:r>
    </w:p>
    <w:p w14:paraId="52960E4D">
      <w:pPr>
        <w:spacing w:before="213" w:line="331" w:lineRule="auto"/>
        <w:ind w:left="30" w:right="6" w:hanging="5"/>
        <w:rPr>
          <w:rFonts w:hint="eastAsia" w:ascii="仿宋" w:hAnsi="仿宋" w:eastAsia="仿宋" w:cs="仿宋"/>
          <w:color w:val="auto"/>
          <w:sz w:val="28"/>
          <w:szCs w:val="28"/>
          <w:highlight w:val="none"/>
          <w:lang w:eastAsia="zh-CN"/>
        </w:rPr>
      </w:pPr>
      <w:r>
        <w:rPr>
          <w:rFonts w:ascii="仿宋" w:hAnsi="仿宋" w:eastAsia="仿宋" w:cs="仿宋"/>
          <w:color w:val="auto"/>
          <w:spacing w:val="1"/>
          <w:sz w:val="28"/>
          <w:szCs w:val="28"/>
          <w:highlight w:val="none"/>
          <w:lang w:eastAsia="zh-CN"/>
        </w:rPr>
        <w:t>24.2 在特殊情况下，采购人可征求供应商同意延长竞争性磋商响应</w:t>
      </w:r>
      <w:r>
        <w:rPr>
          <w:rFonts w:ascii="仿宋" w:hAnsi="仿宋" w:eastAsia="仿宋" w:cs="仿宋"/>
          <w:color w:val="auto"/>
          <w:spacing w:val="10"/>
          <w:sz w:val="28"/>
          <w:szCs w:val="28"/>
          <w:highlight w:val="none"/>
          <w:lang w:eastAsia="zh-CN"/>
        </w:rPr>
        <w:t xml:space="preserve"> </w:t>
      </w:r>
      <w:r>
        <w:rPr>
          <w:rFonts w:ascii="仿宋" w:hAnsi="仿宋" w:eastAsia="仿宋" w:cs="仿宋"/>
          <w:color w:val="auto"/>
          <w:spacing w:val="-4"/>
          <w:sz w:val="28"/>
          <w:szCs w:val="28"/>
          <w:highlight w:val="none"/>
          <w:lang w:eastAsia="zh-CN"/>
        </w:rPr>
        <w:t>文件的有效期。这种要求与答复均应以书面形式提交。供应商可以拒</w:t>
      </w:r>
      <w:r>
        <w:rPr>
          <w:rFonts w:ascii="仿宋" w:hAnsi="仿宋" w:eastAsia="仿宋" w:cs="仿宋"/>
          <w:color w:val="auto"/>
          <w:spacing w:val="14"/>
          <w:sz w:val="28"/>
          <w:szCs w:val="28"/>
          <w:highlight w:val="none"/>
          <w:lang w:eastAsia="zh-CN"/>
        </w:rPr>
        <w:t xml:space="preserve"> </w:t>
      </w:r>
      <w:r>
        <w:rPr>
          <w:rFonts w:ascii="仿宋" w:hAnsi="仿宋" w:eastAsia="仿宋" w:cs="仿宋"/>
          <w:color w:val="auto"/>
          <w:spacing w:val="-4"/>
          <w:sz w:val="28"/>
          <w:szCs w:val="28"/>
          <w:highlight w:val="none"/>
          <w:lang w:eastAsia="zh-CN"/>
        </w:rPr>
        <w:t>绝这种要求，原有效期到期后其竞争性磋商响应文件失效。同意延期</w:t>
      </w:r>
      <w:r>
        <w:rPr>
          <w:rFonts w:ascii="仿宋" w:hAnsi="仿宋" w:eastAsia="仿宋" w:cs="仿宋"/>
          <w:color w:val="auto"/>
          <w:spacing w:val="14"/>
          <w:sz w:val="28"/>
          <w:szCs w:val="28"/>
          <w:highlight w:val="none"/>
          <w:lang w:eastAsia="zh-CN"/>
        </w:rPr>
        <w:t xml:space="preserve"> </w:t>
      </w:r>
      <w:r>
        <w:rPr>
          <w:rFonts w:ascii="仿宋" w:hAnsi="仿宋" w:eastAsia="仿宋" w:cs="仿宋"/>
          <w:color w:val="auto"/>
          <w:spacing w:val="-4"/>
          <w:sz w:val="28"/>
          <w:szCs w:val="28"/>
          <w:highlight w:val="none"/>
          <w:lang w:eastAsia="zh-CN"/>
        </w:rPr>
        <w:t>的供应商将不会被要求也不允许修改其竞争性磋商响应文件，其竞争</w:t>
      </w:r>
      <w:r>
        <w:rPr>
          <w:rFonts w:ascii="仿宋" w:hAnsi="仿宋" w:eastAsia="仿宋" w:cs="仿宋"/>
          <w:color w:val="auto"/>
          <w:spacing w:val="13"/>
          <w:sz w:val="28"/>
          <w:szCs w:val="28"/>
          <w:highlight w:val="none"/>
          <w:lang w:eastAsia="zh-CN"/>
        </w:rPr>
        <w:t xml:space="preserve"> </w:t>
      </w:r>
      <w:r>
        <w:rPr>
          <w:rFonts w:ascii="仿宋" w:hAnsi="仿宋" w:eastAsia="仿宋" w:cs="仿宋"/>
          <w:color w:val="auto"/>
          <w:spacing w:val="-3"/>
          <w:sz w:val="28"/>
          <w:szCs w:val="28"/>
          <w:highlight w:val="none"/>
          <w:lang w:eastAsia="zh-CN"/>
        </w:rPr>
        <w:t>性磋商响应文件相应延长到新的有效期。</w:t>
      </w:r>
    </w:p>
    <w:p w14:paraId="61AF81D4">
      <w:pPr>
        <w:spacing w:before="217" w:line="216" w:lineRule="auto"/>
        <w:ind w:left="25"/>
        <w:outlineLvl w:val="1"/>
        <w:rPr>
          <w:rFonts w:hint="eastAsia" w:ascii="仿宋" w:hAnsi="仿宋" w:eastAsia="仿宋" w:cs="仿宋"/>
          <w:color w:val="auto"/>
          <w:sz w:val="28"/>
          <w:szCs w:val="28"/>
          <w:highlight w:val="none"/>
          <w:lang w:eastAsia="zh-CN"/>
        </w:rPr>
      </w:pPr>
      <w:bookmarkStart w:id="41" w:name="_Toc13570"/>
      <w:r>
        <w:rPr>
          <w:rFonts w:ascii="仿宋" w:hAnsi="仿宋" w:eastAsia="仿宋" w:cs="仿宋"/>
          <w:b/>
          <w:bCs/>
          <w:color w:val="auto"/>
          <w:spacing w:val="-3"/>
          <w:sz w:val="28"/>
          <w:szCs w:val="28"/>
          <w:highlight w:val="none"/>
          <w:lang w:eastAsia="zh-CN"/>
        </w:rPr>
        <w:t>25</w:t>
      </w:r>
      <w:r>
        <w:rPr>
          <w:rFonts w:ascii="仿宋" w:hAnsi="仿宋" w:eastAsia="仿宋" w:cs="仿宋"/>
          <w:color w:val="auto"/>
          <w:spacing w:val="-3"/>
          <w:sz w:val="28"/>
          <w:szCs w:val="28"/>
          <w:highlight w:val="none"/>
          <w:lang w:eastAsia="zh-CN"/>
        </w:rPr>
        <w:t xml:space="preserve">  </w:t>
      </w:r>
      <w:r>
        <w:rPr>
          <w:rFonts w:ascii="仿宋" w:hAnsi="仿宋" w:eastAsia="仿宋" w:cs="仿宋"/>
          <w:b/>
          <w:bCs/>
          <w:color w:val="auto"/>
          <w:spacing w:val="-3"/>
          <w:sz w:val="28"/>
          <w:szCs w:val="28"/>
          <w:highlight w:val="none"/>
          <w:lang w:eastAsia="zh-CN"/>
        </w:rPr>
        <w:t>竞争性磋商响应文件形式和签署</w:t>
      </w:r>
      <w:bookmarkEnd w:id="41"/>
    </w:p>
    <w:p w14:paraId="25148466">
      <w:pPr>
        <w:spacing w:before="216" w:line="288" w:lineRule="auto"/>
        <w:ind w:left="46" w:right="6" w:hanging="21"/>
        <w:rPr>
          <w:rFonts w:hint="eastAsia" w:ascii="仿宋" w:hAnsi="仿宋" w:eastAsia="仿宋" w:cs="仿宋"/>
          <w:color w:val="auto"/>
          <w:sz w:val="28"/>
          <w:szCs w:val="28"/>
          <w:highlight w:val="none"/>
          <w:lang w:eastAsia="zh-CN"/>
        </w:rPr>
      </w:pPr>
      <w:r>
        <w:rPr>
          <w:rFonts w:ascii="仿宋" w:hAnsi="仿宋" w:eastAsia="仿宋" w:cs="仿宋"/>
          <w:color w:val="auto"/>
          <w:spacing w:val="1"/>
          <w:sz w:val="28"/>
          <w:szCs w:val="28"/>
          <w:highlight w:val="none"/>
          <w:lang w:eastAsia="zh-CN"/>
        </w:rPr>
        <w:t>25.1 供应商须在提交首次磋商响应文件截止时间前制作并提交加密</w:t>
      </w:r>
      <w:r>
        <w:rPr>
          <w:rFonts w:ascii="仿宋" w:hAnsi="仿宋" w:eastAsia="仿宋" w:cs="仿宋"/>
          <w:color w:val="auto"/>
          <w:spacing w:val="9"/>
          <w:sz w:val="28"/>
          <w:szCs w:val="28"/>
          <w:highlight w:val="none"/>
          <w:lang w:eastAsia="zh-CN"/>
        </w:rPr>
        <w:t xml:space="preserve"> </w:t>
      </w:r>
      <w:r>
        <w:rPr>
          <w:rFonts w:ascii="仿宋" w:hAnsi="仿宋" w:eastAsia="仿宋" w:cs="仿宋"/>
          <w:color w:val="auto"/>
          <w:spacing w:val="-3"/>
          <w:sz w:val="28"/>
          <w:szCs w:val="28"/>
          <w:highlight w:val="none"/>
          <w:lang w:eastAsia="zh-CN"/>
        </w:rPr>
        <w:t>的电子竞争性磋商响应文件。</w:t>
      </w:r>
    </w:p>
    <w:p w14:paraId="1F28037D">
      <w:pPr>
        <w:spacing w:before="214" w:line="349" w:lineRule="auto"/>
        <w:ind w:left="30" w:right="4" w:hanging="5"/>
        <w:jc w:val="both"/>
        <w:rPr>
          <w:rFonts w:hint="eastAsia" w:ascii="仿宋" w:hAnsi="仿宋" w:eastAsia="仿宋" w:cs="仿宋"/>
          <w:color w:val="auto"/>
          <w:sz w:val="28"/>
          <w:szCs w:val="28"/>
          <w:highlight w:val="none"/>
          <w:lang w:eastAsia="zh-CN"/>
        </w:rPr>
      </w:pPr>
      <w:r>
        <w:rPr>
          <w:rFonts w:ascii="仿宋" w:hAnsi="仿宋" w:eastAsia="仿宋" w:cs="仿宋"/>
          <w:color w:val="auto"/>
          <w:spacing w:val="-19"/>
          <w:sz w:val="28"/>
          <w:szCs w:val="28"/>
          <w:highlight w:val="none"/>
          <w:lang w:eastAsia="zh-CN"/>
        </w:rPr>
        <w:t>25.2  供</w:t>
      </w:r>
      <w:r>
        <w:rPr>
          <w:rFonts w:ascii="仿宋" w:hAnsi="仿宋" w:eastAsia="仿宋" w:cs="仿宋"/>
          <w:color w:val="auto"/>
          <w:spacing w:val="38"/>
          <w:sz w:val="28"/>
          <w:szCs w:val="28"/>
          <w:highlight w:val="none"/>
          <w:lang w:eastAsia="zh-CN"/>
        </w:rPr>
        <w:t xml:space="preserve"> </w:t>
      </w:r>
      <w:r>
        <w:rPr>
          <w:rFonts w:ascii="仿宋" w:hAnsi="仿宋" w:eastAsia="仿宋" w:cs="仿宋"/>
          <w:color w:val="auto"/>
          <w:spacing w:val="-19"/>
          <w:sz w:val="28"/>
          <w:szCs w:val="28"/>
          <w:highlight w:val="none"/>
          <w:lang w:eastAsia="zh-CN"/>
        </w:rPr>
        <w:t>应</w:t>
      </w:r>
      <w:r>
        <w:rPr>
          <w:rFonts w:ascii="仿宋" w:hAnsi="仿宋" w:eastAsia="仿宋" w:cs="仿宋"/>
          <w:color w:val="auto"/>
          <w:spacing w:val="30"/>
          <w:sz w:val="28"/>
          <w:szCs w:val="28"/>
          <w:highlight w:val="none"/>
          <w:lang w:eastAsia="zh-CN"/>
        </w:rPr>
        <w:t xml:space="preserve"> </w:t>
      </w:r>
      <w:r>
        <w:rPr>
          <w:rFonts w:ascii="仿宋" w:hAnsi="仿宋" w:eastAsia="仿宋" w:cs="仿宋"/>
          <w:color w:val="auto"/>
          <w:spacing w:val="-19"/>
          <w:sz w:val="28"/>
          <w:szCs w:val="28"/>
          <w:highlight w:val="none"/>
          <w:lang w:eastAsia="zh-CN"/>
        </w:rPr>
        <w:t>商</w:t>
      </w:r>
      <w:r>
        <w:rPr>
          <w:rFonts w:ascii="仿宋" w:hAnsi="仿宋" w:eastAsia="仿宋" w:cs="仿宋"/>
          <w:color w:val="auto"/>
          <w:spacing w:val="25"/>
          <w:sz w:val="28"/>
          <w:szCs w:val="28"/>
          <w:highlight w:val="none"/>
          <w:lang w:eastAsia="zh-CN"/>
        </w:rPr>
        <w:t xml:space="preserve"> </w:t>
      </w:r>
      <w:r>
        <w:rPr>
          <w:rFonts w:ascii="仿宋" w:hAnsi="仿宋" w:eastAsia="仿宋" w:cs="仿宋"/>
          <w:color w:val="auto"/>
          <w:spacing w:val="-19"/>
          <w:sz w:val="28"/>
          <w:szCs w:val="28"/>
          <w:highlight w:val="none"/>
          <w:lang w:eastAsia="zh-CN"/>
        </w:rPr>
        <w:t>可</w:t>
      </w:r>
      <w:r>
        <w:rPr>
          <w:rFonts w:ascii="仿宋" w:hAnsi="仿宋" w:eastAsia="仿宋" w:cs="仿宋"/>
          <w:color w:val="auto"/>
          <w:spacing w:val="27"/>
          <w:sz w:val="28"/>
          <w:szCs w:val="28"/>
          <w:highlight w:val="none"/>
          <w:lang w:eastAsia="zh-CN"/>
        </w:rPr>
        <w:t xml:space="preserve"> </w:t>
      </w:r>
      <w:r>
        <w:rPr>
          <w:rFonts w:ascii="仿宋" w:hAnsi="仿宋" w:eastAsia="仿宋" w:cs="仿宋"/>
          <w:color w:val="auto"/>
          <w:spacing w:val="-19"/>
          <w:sz w:val="28"/>
          <w:szCs w:val="28"/>
          <w:highlight w:val="none"/>
          <w:lang w:eastAsia="zh-CN"/>
        </w:rPr>
        <w:t>登</w:t>
      </w:r>
      <w:r>
        <w:rPr>
          <w:rFonts w:ascii="仿宋" w:hAnsi="仿宋" w:eastAsia="仿宋" w:cs="仿宋"/>
          <w:color w:val="auto"/>
          <w:spacing w:val="32"/>
          <w:sz w:val="28"/>
          <w:szCs w:val="28"/>
          <w:highlight w:val="none"/>
          <w:lang w:eastAsia="zh-CN"/>
        </w:rPr>
        <w:t xml:space="preserve"> </w:t>
      </w:r>
      <w:r>
        <w:rPr>
          <w:rFonts w:ascii="仿宋" w:hAnsi="仿宋" w:eastAsia="仿宋" w:cs="仿宋"/>
          <w:color w:val="auto"/>
          <w:spacing w:val="-19"/>
          <w:sz w:val="28"/>
          <w:szCs w:val="28"/>
          <w:highlight w:val="none"/>
          <w:lang w:eastAsia="zh-CN"/>
        </w:rPr>
        <w:t>录</w:t>
      </w:r>
      <w:r>
        <w:rPr>
          <w:rFonts w:ascii="仿宋" w:hAnsi="仿宋" w:eastAsia="仿宋" w:cs="仿宋"/>
          <w:color w:val="auto"/>
          <w:spacing w:val="2"/>
          <w:sz w:val="28"/>
          <w:szCs w:val="28"/>
          <w:highlight w:val="none"/>
          <w:lang w:eastAsia="zh-CN"/>
        </w:rPr>
        <w:t xml:space="preserve"> </w:t>
      </w:r>
      <w:r>
        <w:rPr>
          <w:rFonts w:ascii="仿宋" w:hAnsi="仿宋" w:eastAsia="仿宋" w:cs="仿宋"/>
          <w:color w:val="auto"/>
          <w:spacing w:val="-19"/>
          <w:sz w:val="28"/>
          <w:szCs w:val="28"/>
          <w:highlight w:val="none"/>
          <w:lang w:eastAsia="zh-CN"/>
        </w:rPr>
        <w:t>“</w:t>
      </w:r>
      <w:r>
        <w:rPr>
          <w:rFonts w:ascii="仿宋" w:hAnsi="仿宋" w:eastAsia="仿宋" w:cs="仿宋"/>
          <w:color w:val="auto"/>
          <w:spacing w:val="28"/>
          <w:sz w:val="28"/>
          <w:szCs w:val="28"/>
          <w:highlight w:val="none"/>
          <w:lang w:eastAsia="zh-CN"/>
        </w:rPr>
        <w:t xml:space="preserve"> </w:t>
      </w:r>
      <w:r>
        <w:rPr>
          <w:rFonts w:ascii="仿宋" w:hAnsi="仿宋" w:eastAsia="仿宋" w:cs="仿宋"/>
          <w:color w:val="auto"/>
          <w:spacing w:val="-19"/>
          <w:sz w:val="28"/>
          <w:szCs w:val="28"/>
          <w:highlight w:val="none"/>
          <w:lang w:eastAsia="zh-CN"/>
        </w:rPr>
        <w:t>河</w:t>
      </w:r>
      <w:r>
        <w:rPr>
          <w:rFonts w:ascii="仿宋" w:hAnsi="仿宋" w:eastAsia="仿宋" w:cs="仿宋"/>
          <w:color w:val="auto"/>
          <w:spacing w:val="33"/>
          <w:sz w:val="28"/>
          <w:szCs w:val="28"/>
          <w:highlight w:val="none"/>
          <w:lang w:eastAsia="zh-CN"/>
        </w:rPr>
        <w:t xml:space="preserve"> </w:t>
      </w:r>
      <w:r>
        <w:rPr>
          <w:rFonts w:ascii="仿宋" w:hAnsi="仿宋" w:eastAsia="仿宋" w:cs="仿宋"/>
          <w:color w:val="auto"/>
          <w:spacing w:val="-19"/>
          <w:sz w:val="28"/>
          <w:szCs w:val="28"/>
          <w:highlight w:val="none"/>
          <w:lang w:eastAsia="zh-CN"/>
        </w:rPr>
        <w:t>南</w:t>
      </w:r>
      <w:r>
        <w:rPr>
          <w:rFonts w:ascii="仿宋" w:hAnsi="仿宋" w:eastAsia="仿宋" w:cs="仿宋"/>
          <w:color w:val="auto"/>
          <w:spacing w:val="22"/>
          <w:sz w:val="28"/>
          <w:szCs w:val="28"/>
          <w:highlight w:val="none"/>
          <w:lang w:eastAsia="zh-CN"/>
        </w:rPr>
        <w:t xml:space="preserve"> </w:t>
      </w:r>
      <w:r>
        <w:rPr>
          <w:rFonts w:ascii="仿宋" w:hAnsi="仿宋" w:eastAsia="仿宋" w:cs="仿宋"/>
          <w:color w:val="auto"/>
          <w:spacing w:val="-19"/>
          <w:sz w:val="28"/>
          <w:szCs w:val="28"/>
          <w:highlight w:val="none"/>
          <w:lang w:eastAsia="zh-CN"/>
        </w:rPr>
        <w:t>省</w:t>
      </w:r>
      <w:r>
        <w:rPr>
          <w:rFonts w:ascii="仿宋" w:hAnsi="仿宋" w:eastAsia="仿宋" w:cs="仿宋"/>
          <w:color w:val="auto"/>
          <w:spacing w:val="28"/>
          <w:sz w:val="28"/>
          <w:szCs w:val="28"/>
          <w:highlight w:val="none"/>
          <w:lang w:eastAsia="zh-CN"/>
        </w:rPr>
        <w:t xml:space="preserve"> </w:t>
      </w:r>
      <w:r>
        <w:rPr>
          <w:rFonts w:ascii="仿宋" w:hAnsi="仿宋" w:eastAsia="仿宋" w:cs="仿宋"/>
          <w:color w:val="auto"/>
          <w:spacing w:val="-19"/>
          <w:sz w:val="28"/>
          <w:szCs w:val="28"/>
          <w:highlight w:val="none"/>
          <w:lang w:eastAsia="zh-CN"/>
        </w:rPr>
        <w:t>公</w:t>
      </w:r>
      <w:r>
        <w:rPr>
          <w:rFonts w:ascii="仿宋" w:hAnsi="仿宋" w:eastAsia="仿宋" w:cs="仿宋"/>
          <w:color w:val="auto"/>
          <w:spacing w:val="27"/>
          <w:sz w:val="28"/>
          <w:szCs w:val="28"/>
          <w:highlight w:val="none"/>
          <w:lang w:eastAsia="zh-CN"/>
        </w:rPr>
        <w:t xml:space="preserve"> </w:t>
      </w:r>
      <w:r>
        <w:rPr>
          <w:rFonts w:ascii="仿宋" w:hAnsi="仿宋" w:eastAsia="仿宋" w:cs="仿宋"/>
          <w:color w:val="auto"/>
          <w:spacing w:val="-19"/>
          <w:sz w:val="28"/>
          <w:szCs w:val="28"/>
          <w:highlight w:val="none"/>
          <w:lang w:eastAsia="zh-CN"/>
        </w:rPr>
        <w:t>共</w:t>
      </w:r>
      <w:r>
        <w:rPr>
          <w:rFonts w:ascii="仿宋" w:hAnsi="仿宋" w:eastAsia="仿宋" w:cs="仿宋"/>
          <w:color w:val="auto"/>
          <w:spacing w:val="35"/>
          <w:sz w:val="28"/>
          <w:szCs w:val="28"/>
          <w:highlight w:val="none"/>
          <w:lang w:eastAsia="zh-CN"/>
        </w:rPr>
        <w:t xml:space="preserve"> </w:t>
      </w:r>
      <w:r>
        <w:rPr>
          <w:rFonts w:ascii="仿宋" w:hAnsi="仿宋" w:eastAsia="仿宋" w:cs="仿宋"/>
          <w:color w:val="auto"/>
          <w:spacing w:val="-19"/>
          <w:sz w:val="28"/>
          <w:szCs w:val="28"/>
          <w:highlight w:val="none"/>
          <w:lang w:eastAsia="zh-CN"/>
        </w:rPr>
        <w:t>资</w:t>
      </w:r>
      <w:r>
        <w:rPr>
          <w:rFonts w:ascii="仿宋" w:hAnsi="仿宋" w:eastAsia="仿宋" w:cs="仿宋"/>
          <w:color w:val="auto"/>
          <w:spacing w:val="25"/>
          <w:sz w:val="28"/>
          <w:szCs w:val="28"/>
          <w:highlight w:val="none"/>
          <w:lang w:eastAsia="zh-CN"/>
        </w:rPr>
        <w:t xml:space="preserve"> </w:t>
      </w:r>
      <w:r>
        <w:rPr>
          <w:rFonts w:ascii="仿宋" w:hAnsi="仿宋" w:eastAsia="仿宋" w:cs="仿宋"/>
          <w:color w:val="auto"/>
          <w:spacing w:val="-19"/>
          <w:sz w:val="28"/>
          <w:szCs w:val="28"/>
          <w:highlight w:val="none"/>
          <w:lang w:eastAsia="zh-CN"/>
        </w:rPr>
        <w:t>源</w:t>
      </w:r>
      <w:r>
        <w:rPr>
          <w:rFonts w:ascii="仿宋" w:hAnsi="仿宋" w:eastAsia="仿宋" w:cs="仿宋"/>
          <w:color w:val="auto"/>
          <w:spacing w:val="26"/>
          <w:sz w:val="28"/>
          <w:szCs w:val="28"/>
          <w:highlight w:val="none"/>
          <w:lang w:eastAsia="zh-CN"/>
        </w:rPr>
        <w:t xml:space="preserve"> </w:t>
      </w:r>
      <w:r>
        <w:rPr>
          <w:rFonts w:ascii="仿宋" w:hAnsi="仿宋" w:eastAsia="仿宋" w:cs="仿宋"/>
          <w:color w:val="auto"/>
          <w:spacing w:val="-19"/>
          <w:sz w:val="28"/>
          <w:szCs w:val="28"/>
          <w:highlight w:val="none"/>
          <w:lang w:eastAsia="zh-CN"/>
        </w:rPr>
        <w:t>交</w:t>
      </w:r>
      <w:r>
        <w:rPr>
          <w:rFonts w:ascii="仿宋" w:hAnsi="仿宋" w:eastAsia="仿宋" w:cs="仿宋"/>
          <w:color w:val="auto"/>
          <w:spacing w:val="32"/>
          <w:sz w:val="28"/>
          <w:szCs w:val="28"/>
          <w:highlight w:val="none"/>
          <w:lang w:eastAsia="zh-CN"/>
        </w:rPr>
        <w:t xml:space="preserve"> </w:t>
      </w:r>
      <w:r>
        <w:rPr>
          <w:rFonts w:ascii="仿宋" w:hAnsi="仿宋" w:eastAsia="仿宋" w:cs="仿宋"/>
          <w:color w:val="auto"/>
          <w:spacing w:val="-19"/>
          <w:sz w:val="28"/>
          <w:szCs w:val="28"/>
          <w:highlight w:val="none"/>
          <w:lang w:eastAsia="zh-CN"/>
        </w:rPr>
        <w:t>易</w:t>
      </w:r>
      <w:r>
        <w:rPr>
          <w:rFonts w:ascii="仿宋" w:hAnsi="仿宋" w:eastAsia="仿宋" w:cs="仿宋"/>
          <w:color w:val="auto"/>
          <w:spacing w:val="56"/>
          <w:sz w:val="28"/>
          <w:szCs w:val="28"/>
          <w:highlight w:val="none"/>
          <w:lang w:eastAsia="zh-CN"/>
        </w:rPr>
        <w:t xml:space="preserve"> </w:t>
      </w:r>
      <w:r>
        <w:rPr>
          <w:rFonts w:ascii="仿宋" w:hAnsi="仿宋" w:eastAsia="仿宋" w:cs="仿宋"/>
          <w:color w:val="auto"/>
          <w:spacing w:val="-19"/>
          <w:sz w:val="28"/>
          <w:szCs w:val="28"/>
          <w:highlight w:val="none"/>
          <w:lang w:eastAsia="zh-CN"/>
        </w:rPr>
        <w:t>中</w:t>
      </w:r>
      <w:r>
        <w:rPr>
          <w:rFonts w:ascii="仿宋" w:hAnsi="仿宋" w:eastAsia="仿宋" w:cs="仿宋"/>
          <w:color w:val="auto"/>
          <w:spacing w:val="28"/>
          <w:sz w:val="28"/>
          <w:szCs w:val="28"/>
          <w:highlight w:val="none"/>
          <w:lang w:eastAsia="zh-CN"/>
        </w:rPr>
        <w:t xml:space="preserve"> </w:t>
      </w:r>
      <w:r>
        <w:rPr>
          <w:rFonts w:ascii="仿宋" w:hAnsi="仿宋" w:eastAsia="仿宋" w:cs="仿宋"/>
          <w:color w:val="auto"/>
          <w:spacing w:val="-19"/>
          <w:sz w:val="28"/>
          <w:szCs w:val="28"/>
          <w:highlight w:val="none"/>
          <w:lang w:eastAsia="zh-CN"/>
        </w:rPr>
        <w:t>心</w:t>
      </w:r>
      <w:r>
        <w:rPr>
          <w:rFonts w:ascii="仿宋" w:hAnsi="仿宋" w:eastAsia="仿宋" w:cs="仿宋"/>
          <w:color w:val="auto"/>
          <w:sz w:val="28"/>
          <w:szCs w:val="28"/>
          <w:highlight w:val="none"/>
          <w:lang w:eastAsia="zh-CN"/>
        </w:rPr>
        <w:t xml:space="preserve"> （</w:t>
      </w:r>
      <w:r>
        <w:rPr>
          <w:color w:val="auto"/>
          <w:highlight w:val="none"/>
        </w:rPr>
        <w:fldChar w:fldCharType="begin"/>
      </w:r>
      <w:r>
        <w:rPr>
          <w:color w:val="auto"/>
          <w:highlight w:val="none"/>
        </w:rPr>
        <w:instrText xml:space="preserve"> HYPERLINK "http://www.hnggzy.net" </w:instrText>
      </w:r>
      <w:r>
        <w:rPr>
          <w:color w:val="auto"/>
          <w:highlight w:val="none"/>
        </w:rPr>
        <w:fldChar w:fldCharType="separate"/>
      </w:r>
      <w:r>
        <w:rPr>
          <w:rFonts w:ascii="仿宋" w:hAnsi="仿宋" w:eastAsia="仿宋" w:cs="仿宋"/>
          <w:color w:val="auto"/>
          <w:sz w:val="28"/>
          <w:szCs w:val="28"/>
          <w:highlight w:val="none"/>
          <w:lang w:eastAsia="zh-CN"/>
        </w:rPr>
        <w:t>http://www.hnggzy.net</w:t>
      </w:r>
      <w:r>
        <w:rPr>
          <w:rFonts w:ascii="仿宋" w:hAnsi="仿宋" w:eastAsia="仿宋" w:cs="仿宋"/>
          <w:color w:val="auto"/>
          <w:sz w:val="28"/>
          <w:szCs w:val="28"/>
          <w:highlight w:val="none"/>
          <w:lang w:eastAsia="zh-CN"/>
        </w:rPr>
        <w:fldChar w:fldCharType="end"/>
      </w:r>
      <w:r>
        <w:rPr>
          <w:rFonts w:ascii="仿宋" w:hAnsi="仿宋" w:eastAsia="仿宋" w:cs="仿宋"/>
          <w:color w:val="auto"/>
          <w:sz w:val="28"/>
          <w:szCs w:val="28"/>
          <w:highlight w:val="none"/>
          <w:lang w:eastAsia="zh-CN"/>
        </w:rPr>
        <w:t>）</w:t>
      </w:r>
      <w:r>
        <w:rPr>
          <w:rFonts w:ascii="仿宋" w:hAnsi="仿宋" w:eastAsia="仿宋" w:cs="仿宋"/>
          <w:color w:val="auto"/>
          <w:spacing w:val="-100"/>
          <w:sz w:val="28"/>
          <w:szCs w:val="28"/>
          <w:highlight w:val="none"/>
          <w:lang w:eastAsia="zh-CN"/>
        </w:rPr>
        <w:t xml:space="preserve"> </w:t>
      </w:r>
      <w:r>
        <w:rPr>
          <w:rFonts w:ascii="仿宋" w:hAnsi="仿宋" w:eastAsia="仿宋" w:cs="仿宋"/>
          <w:color w:val="auto"/>
          <w:sz w:val="28"/>
          <w:szCs w:val="28"/>
          <w:highlight w:val="none"/>
          <w:lang w:eastAsia="zh-CN"/>
        </w:rPr>
        <w:t>”网站查看公共服务—办事指南</w:t>
      </w:r>
      <w:r>
        <w:rPr>
          <w:rFonts w:ascii="仿宋" w:hAnsi="仿宋" w:eastAsia="仿宋" w:cs="仿宋"/>
          <w:color w:val="auto"/>
          <w:spacing w:val="-1"/>
          <w:sz w:val="28"/>
          <w:szCs w:val="28"/>
          <w:highlight w:val="none"/>
          <w:lang w:eastAsia="zh-CN"/>
        </w:rPr>
        <w:t>—新交</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2"/>
          <w:sz w:val="28"/>
          <w:szCs w:val="28"/>
          <w:highlight w:val="none"/>
          <w:lang w:eastAsia="zh-CN"/>
        </w:rPr>
        <w:t>易平台使用手册（培训资料）。</w:t>
      </w:r>
    </w:p>
    <w:p w14:paraId="5D1AA25B">
      <w:pPr>
        <w:spacing w:before="48" w:line="288" w:lineRule="auto"/>
        <w:ind w:left="32" w:right="6" w:hanging="7"/>
        <w:rPr>
          <w:rFonts w:hint="eastAsia" w:ascii="仿宋" w:hAnsi="仿宋" w:eastAsia="仿宋" w:cs="仿宋"/>
          <w:color w:val="auto"/>
          <w:sz w:val="28"/>
          <w:szCs w:val="28"/>
          <w:highlight w:val="none"/>
          <w:lang w:eastAsia="zh-CN"/>
        </w:rPr>
      </w:pPr>
      <w:r>
        <w:rPr>
          <w:rFonts w:ascii="仿宋" w:hAnsi="仿宋" w:eastAsia="仿宋" w:cs="仿宋"/>
          <w:color w:val="auto"/>
          <w:spacing w:val="1"/>
          <w:sz w:val="28"/>
          <w:szCs w:val="28"/>
          <w:highlight w:val="none"/>
          <w:lang w:eastAsia="zh-CN"/>
        </w:rPr>
        <w:t>25.3 供应商在制作电子竞争性磋商响应文件时，按格式内容要求进</w:t>
      </w:r>
      <w:r>
        <w:rPr>
          <w:rFonts w:ascii="仿宋" w:hAnsi="仿宋" w:eastAsia="仿宋" w:cs="仿宋"/>
          <w:color w:val="auto"/>
          <w:spacing w:val="9"/>
          <w:sz w:val="28"/>
          <w:szCs w:val="28"/>
          <w:highlight w:val="none"/>
          <w:lang w:eastAsia="zh-CN"/>
        </w:rPr>
        <w:t xml:space="preserve"> </w:t>
      </w:r>
      <w:r>
        <w:rPr>
          <w:rFonts w:ascii="仿宋" w:hAnsi="仿宋" w:eastAsia="仿宋" w:cs="仿宋"/>
          <w:color w:val="auto"/>
          <w:spacing w:val="-1"/>
          <w:sz w:val="28"/>
          <w:szCs w:val="28"/>
          <w:highlight w:val="none"/>
          <w:lang w:eastAsia="zh-CN"/>
        </w:rPr>
        <w:t>行电子签章（包括企业电子签章、个人电子签章）。</w:t>
      </w:r>
    </w:p>
    <w:p w14:paraId="61D375FE">
      <w:pPr>
        <w:spacing w:before="216" w:line="287" w:lineRule="auto"/>
        <w:ind w:left="37" w:right="6" w:hanging="12"/>
        <w:rPr>
          <w:rFonts w:hint="eastAsia" w:ascii="仿宋" w:hAnsi="仿宋" w:eastAsia="仿宋" w:cs="仿宋"/>
          <w:color w:val="auto"/>
          <w:sz w:val="28"/>
          <w:szCs w:val="28"/>
          <w:highlight w:val="none"/>
          <w:lang w:eastAsia="zh-CN"/>
        </w:rPr>
      </w:pPr>
      <w:r>
        <w:rPr>
          <w:rFonts w:ascii="仿宋" w:hAnsi="仿宋" w:eastAsia="仿宋" w:cs="仿宋"/>
          <w:color w:val="auto"/>
          <w:spacing w:val="1"/>
          <w:sz w:val="28"/>
          <w:szCs w:val="28"/>
          <w:highlight w:val="none"/>
          <w:lang w:eastAsia="zh-CN"/>
        </w:rPr>
        <w:t>25.4 供应商在制作电子竞争性磋商响应文件时，开标一览表按照格</w:t>
      </w:r>
      <w:r>
        <w:rPr>
          <w:rFonts w:ascii="仿宋" w:hAnsi="仿宋" w:eastAsia="仿宋" w:cs="仿宋"/>
          <w:color w:val="auto"/>
          <w:spacing w:val="9"/>
          <w:sz w:val="28"/>
          <w:szCs w:val="28"/>
          <w:highlight w:val="none"/>
          <w:lang w:eastAsia="zh-CN"/>
        </w:rPr>
        <w:t xml:space="preserve"> </w:t>
      </w:r>
      <w:r>
        <w:rPr>
          <w:rFonts w:ascii="仿宋" w:hAnsi="仿宋" w:eastAsia="仿宋" w:cs="仿宋"/>
          <w:color w:val="auto"/>
          <w:spacing w:val="-3"/>
          <w:sz w:val="28"/>
          <w:szCs w:val="28"/>
          <w:highlight w:val="none"/>
          <w:lang w:eastAsia="zh-CN"/>
        </w:rPr>
        <w:t>式编辑，并作为电子开标系统上传的依据。</w:t>
      </w:r>
    </w:p>
    <w:p w14:paraId="0862718F">
      <w:pPr>
        <w:spacing w:before="219" w:line="289" w:lineRule="auto"/>
        <w:ind w:left="29" w:right="7" w:hanging="4"/>
        <w:rPr>
          <w:rFonts w:hint="eastAsia" w:ascii="仿宋" w:hAnsi="仿宋" w:eastAsia="仿宋" w:cs="仿宋"/>
          <w:color w:val="auto"/>
          <w:sz w:val="28"/>
          <w:szCs w:val="28"/>
          <w:highlight w:val="none"/>
          <w:lang w:eastAsia="zh-CN"/>
        </w:rPr>
      </w:pPr>
      <w:r>
        <w:rPr>
          <w:rFonts w:ascii="仿宋" w:hAnsi="仿宋" w:eastAsia="仿宋" w:cs="仿宋"/>
          <w:color w:val="auto"/>
          <w:spacing w:val="1"/>
          <w:sz w:val="28"/>
          <w:szCs w:val="28"/>
          <w:highlight w:val="none"/>
          <w:lang w:eastAsia="zh-CN"/>
        </w:rPr>
        <w:t>25.5 竞争性磋商响应文件以外的任何资料采购人和</w:t>
      </w:r>
      <w:r>
        <w:rPr>
          <w:rFonts w:hint="eastAsia" w:ascii="仿宋" w:hAnsi="仿宋" w:eastAsia="仿宋" w:cs="仿宋"/>
          <w:color w:val="auto"/>
          <w:spacing w:val="1"/>
          <w:sz w:val="28"/>
          <w:szCs w:val="28"/>
          <w:highlight w:val="none"/>
          <w:lang w:eastAsia="zh-CN"/>
        </w:rPr>
        <w:t>招标代理</w:t>
      </w:r>
      <w:r>
        <w:rPr>
          <w:rFonts w:ascii="仿宋" w:hAnsi="仿宋" w:eastAsia="仿宋" w:cs="仿宋"/>
          <w:color w:val="auto"/>
          <w:spacing w:val="1"/>
          <w:sz w:val="28"/>
          <w:szCs w:val="28"/>
          <w:highlight w:val="none"/>
          <w:lang w:eastAsia="zh-CN"/>
        </w:rPr>
        <w:t>机构将</w:t>
      </w:r>
      <w:r>
        <w:rPr>
          <w:rFonts w:ascii="仿宋" w:hAnsi="仿宋" w:eastAsia="仿宋" w:cs="仿宋"/>
          <w:color w:val="auto"/>
          <w:spacing w:val="8"/>
          <w:sz w:val="28"/>
          <w:szCs w:val="28"/>
          <w:highlight w:val="none"/>
          <w:lang w:eastAsia="zh-CN"/>
        </w:rPr>
        <w:t xml:space="preserve"> </w:t>
      </w:r>
      <w:r>
        <w:rPr>
          <w:rFonts w:ascii="仿宋" w:hAnsi="仿宋" w:eastAsia="仿宋" w:cs="仿宋"/>
          <w:color w:val="auto"/>
          <w:spacing w:val="-12"/>
          <w:sz w:val="28"/>
          <w:szCs w:val="28"/>
          <w:highlight w:val="none"/>
          <w:lang w:eastAsia="zh-CN"/>
        </w:rPr>
        <w:t>拒收。</w:t>
      </w:r>
    </w:p>
    <w:p w14:paraId="43AB3E16">
      <w:pPr>
        <w:spacing w:before="213" w:line="216" w:lineRule="auto"/>
        <w:ind w:left="25"/>
        <w:outlineLvl w:val="2"/>
        <w:rPr>
          <w:rFonts w:hint="eastAsia" w:ascii="仿宋" w:hAnsi="仿宋" w:eastAsia="仿宋" w:cs="仿宋"/>
          <w:color w:val="auto"/>
          <w:sz w:val="28"/>
          <w:szCs w:val="28"/>
          <w:highlight w:val="none"/>
          <w:lang w:eastAsia="zh-CN"/>
        </w:rPr>
      </w:pPr>
      <w:bookmarkStart w:id="42" w:name="_Toc18679"/>
      <w:r>
        <w:rPr>
          <w:rFonts w:ascii="仿宋" w:hAnsi="仿宋" w:eastAsia="仿宋" w:cs="仿宋"/>
          <w:color w:val="auto"/>
          <w:spacing w:val="-2"/>
          <w:sz w:val="28"/>
          <w:szCs w:val="28"/>
          <w:highlight w:val="none"/>
          <w:lang w:eastAsia="zh-CN"/>
        </w:rPr>
        <w:t>25.6</w:t>
      </w:r>
      <w:r>
        <w:rPr>
          <w:rFonts w:ascii="仿宋" w:hAnsi="仿宋" w:eastAsia="仿宋" w:cs="仿宋"/>
          <w:color w:val="auto"/>
          <w:spacing w:val="-51"/>
          <w:sz w:val="28"/>
          <w:szCs w:val="28"/>
          <w:highlight w:val="none"/>
          <w:lang w:eastAsia="zh-CN"/>
        </w:rPr>
        <w:t xml:space="preserve"> </w:t>
      </w:r>
      <w:r>
        <w:rPr>
          <w:rFonts w:ascii="仿宋" w:hAnsi="仿宋" w:eastAsia="仿宋" w:cs="仿宋"/>
          <w:color w:val="auto"/>
          <w:spacing w:val="-2"/>
          <w:sz w:val="28"/>
          <w:szCs w:val="28"/>
          <w:highlight w:val="none"/>
          <w:lang w:eastAsia="zh-CN"/>
        </w:rPr>
        <w:t>其他形式的竞争性磋商响应文件一律不接受。</w:t>
      </w:r>
      <w:bookmarkEnd w:id="42"/>
    </w:p>
    <w:p w14:paraId="1B79A23E">
      <w:pPr>
        <w:spacing w:line="352" w:lineRule="auto"/>
        <w:rPr>
          <w:color w:val="auto"/>
          <w:highlight w:val="none"/>
          <w:lang w:eastAsia="zh-CN"/>
        </w:rPr>
      </w:pPr>
    </w:p>
    <w:p w14:paraId="75EEC61B">
      <w:pPr>
        <w:spacing w:before="129" w:line="199" w:lineRule="auto"/>
        <w:ind w:left="2102"/>
        <w:outlineLvl w:val="1"/>
        <w:rPr>
          <w:rFonts w:hint="eastAsia" w:ascii="微软雅黑" w:hAnsi="微软雅黑" w:eastAsia="微软雅黑" w:cs="微软雅黑"/>
          <w:color w:val="auto"/>
          <w:sz w:val="30"/>
          <w:szCs w:val="30"/>
          <w:highlight w:val="none"/>
          <w:lang w:eastAsia="zh-CN"/>
        </w:rPr>
      </w:pPr>
      <w:bookmarkStart w:id="43" w:name="_Toc4984"/>
      <w:r>
        <w:rPr>
          <w:rFonts w:ascii="微软雅黑" w:hAnsi="微软雅黑" w:eastAsia="微软雅黑" w:cs="微软雅黑"/>
          <w:color w:val="auto"/>
          <w:spacing w:val="-3"/>
          <w:sz w:val="30"/>
          <w:szCs w:val="30"/>
          <w:highlight w:val="none"/>
          <w:lang w:eastAsia="zh-CN"/>
        </w:rPr>
        <w:t>四、竞争性磋商响应文件的上传</w:t>
      </w:r>
      <w:bookmarkEnd w:id="43"/>
    </w:p>
    <w:p w14:paraId="6432E4CE">
      <w:pPr>
        <w:spacing w:before="283" w:line="216" w:lineRule="auto"/>
        <w:ind w:left="25"/>
        <w:outlineLvl w:val="1"/>
        <w:rPr>
          <w:rFonts w:hint="eastAsia" w:ascii="仿宋" w:hAnsi="仿宋" w:eastAsia="仿宋" w:cs="仿宋"/>
          <w:color w:val="auto"/>
          <w:sz w:val="28"/>
          <w:szCs w:val="28"/>
          <w:highlight w:val="none"/>
          <w:lang w:eastAsia="zh-CN"/>
        </w:rPr>
      </w:pPr>
      <w:bookmarkStart w:id="44" w:name="_Toc11723"/>
      <w:r>
        <w:rPr>
          <w:rFonts w:ascii="仿宋" w:hAnsi="仿宋" w:eastAsia="仿宋" w:cs="仿宋"/>
          <w:b/>
          <w:bCs/>
          <w:color w:val="auto"/>
          <w:spacing w:val="-3"/>
          <w:sz w:val="28"/>
          <w:szCs w:val="28"/>
          <w:highlight w:val="none"/>
          <w:lang w:eastAsia="zh-CN"/>
        </w:rPr>
        <w:t>26.</w:t>
      </w:r>
      <w:r>
        <w:rPr>
          <w:rFonts w:ascii="仿宋" w:hAnsi="仿宋" w:eastAsia="仿宋" w:cs="仿宋"/>
          <w:color w:val="auto"/>
          <w:spacing w:val="-3"/>
          <w:sz w:val="28"/>
          <w:szCs w:val="28"/>
          <w:highlight w:val="none"/>
          <w:lang w:eastAsia="zh-CN"/>
        </w:rPr>
        <w:t xml:space="preserve"> </w:t>
      </w:r>
      <w:r>
        <w:rPr>
          <w:rFonts w:ascii="仿宋" w:hAnsi="仿宋" w:eastAsia="仿宋" w:cs="仿宋"/>
          <w:b/>
          <w:bCs/>
          <w:color w:val="auto"/>
          <w:spacing w:val="-3"/>
          <w:sz w:val="28"/>
          <w:szCs w:val="28"/>
          <w:highlight w:val="none"/>
          <w:lang w:eastAsia="zh-CN"/>
        </w:rPr>
        <w:t>竞争性磋商响应文件的上传</w:t>
      </w:r>
      <w:bookmarkEnd w:id="44"/>
    </w:p>
    <w:p w14:paraId="4A02FA87">
      <w:pPr>
        <w:spacing w:line="216" w:lineRule="auto"/>
        <w:rPr>
          <w:rFonts w:hint="eastAsia" w:ascii="仿宋" w:hAnsi="仿宋" w:eastAsia="仿宋" w:cs="仿宋"/>
          <w:color w:val="auto"/>
          <w:sz w:val="28"/>
          <w:szCs w:val="28"/>
          <w:highlight w:val="none"/>
          <w:lang w:eastAsia="zh-CN"/>
        </w:rPr>
        <w:sectPr>
          <w:footerReference r:id="rId13" w:type="default"/>
          <w:pgSz w:w="11907" w:h="16839"/>
          <w:pgMar w:top="1421" w:right="1785" w:bottom="1201" w:left="1785" w:header="0" w:footer="987" w:gutter="0"/>
          <w:pgNumType w:fmt="numberInDash"/>
          <w:cols w:space="720" w:num="1"/>
        </w:sectPr>
      </w:pPr>
    </w:p>
    <w:p w14:paraId="53D5012C">
      <w:pPr>
        <w:spacing w:before="56" w:line="290" w:lineRule="auto"/>
        <w:ind w:left="32" w:right="7" w:hanging="7"/>
        <w:rPr>
          <w:rFonts w:hint="eastAsia" w:ascii="仿宋" w:hAnsi="仿宋" w:eastAsia="仿宋" w:cs="仿宋"/>
          <w:color w:val="auto"/>
          <w:sz w:val="28"/>
          <w:szCs w:val="28"/>
          <w:highlight w:val="none"/>
          <w:lang w:eastAsia="zh-CN"/>
        </w:rPr>
      </w:pPr>
      <w:r>
        <w:rPr>
          <w:rFonts w:ascii="仿宋" w:hAnsi="仿宋" w:eastAsia="仿宋" w:cs="仿宋"/>
          <w:color w:val="auto"/>
          <w:spacing w:val="10"/>
          <w:sz w:val="28"/>
          <w:szCs w:val="28"/>
          <w:highlight w:val="none"/>
          <w:lang w:eastAsia="zh-CN"/>
        </w:rPr>
        <w:t xml:space="preserve">26.1 加密电子竞争性磋商响应文件的上传：见“供应商须知前附 </w:t>
      </w:r>
      <w:r>
        <w:rPr>
          <w:rFonts w:ascii="仿宋" w:hAnsi="仿宋" w:eastAsia="仿宋" w:cs="仿宋"/>
          <w:color w:val="auto"/>
          <w:spacing w:val="-13"/>
          <w:sz w:val="28"/>
          <w:szCs w:val="28"/>
          <w:highlight w:val="none"/>
          <w:lang w:eastAsia="zh-CN"/>
        </w:rPr>
        <w:t>表”。</w:t>
      </w:r>
    </w:p>
    <w:p w14:paraId="2D9ACC47">
      <w:pPr>
        <w:spacing w:before="210" w:line="345" w:lineRule="auto"/>
        <w:ind w:left="24" w:right="6" w:firstLine="1"/>
        <w:rPr>
          <w:rFonts w:hint="eastAsia" w:ascii="仿宋" w:hAnsi="仿宋" w:eastAsia="仿宋" w:cs="仿宋"/>
          <w:color w:val="auto"/>
          <w:sz w:val="28"/>
          <w:szCs w:val="28"/>
          <w:highlight w:val="none"/>
          <w:lang w:eastAsia="zh-CN"/>
        </w:rPr>
      </w:pPr>
      <w:r>
        <w:rPr>
          <w:rFonts w:ascii="仿宋" w:hAnsi="仿宋" w:eastAsia="仿宋" w:cs="仿宋"/>
          <w:color w:val="auto"/>
          <w:spacing w:val="1"/>
          <w:sz w:val="28"/>
          <w:szCs w:val="28"/>
          <w:highlight w:val="none"/>
          <w:lang w:eastAsia="zh-CN"/>
        </w:rPr>
        <w:t>26.2 供应商在上传时认真检查上传竞争性磋商响应文件是否完整、</w:t>
      </w:r>
      <w:r>
        <w:rPr>
          <w:rFonts w:ascii="仿宋" w:hAnsi="仿宋" w:eastAsia="仿宋" w:cs="仿宋"/>
          <w:color w:val="auto"/>
          <w:spacing w:val="7"/>
          <w:sz w:val="28"/>
          <w:szCs w:val="28"/>
          <w:highlight w:val="none"/>
          <w:lang w:eastAsia="zh-CN"/>
        </w:rPr>
        <w:t xml:space="preserve"> </w:t>
      </w:r>
      <w:r>
        <w:rPr>
          <w:rFonts w:ascii="仿宋" w:hAnsi="仿宋" w:eastAsia="仿宋" w:cs="仿宋"/>
          <w:color w:val="auto"/>
          <w:spacing w:val="-4"/>
          <w:sz w:val="28"/>
          <w:szCs w:val="28"/>
          <w:highlight w:val="none"/>
          <w:lang w:eastAsia="zh-CN"/>
        </w:rPr>
        <w:t>正确。供应商因交易中心投标系统问题无法上传电子竞争性磋商响应</w:t>
      </w:r>
      <w:r>
        <w:rPr>
          <w:rFonts w:ascii="仿宋" w:hAnsi="仿宋" w:eastAsia="仿宋" w:cs="仿宋"/>
          <w:color w:val="auto"/>
          <w:spacing w:val="18"/>
          <w:sz w:val="28"/>
          <w:szCs w:val="28"/>
          <w:highlight w:val="none"/>
          <w:lang w:eastAsia="zh-CN"/>
        </w:rPr>
        <w:t xml:space="preserve"> </w:t>
      </w:r>
      <w:r>
        <w:rPr>
          <w:rFonts w:ascii="仿宋" w:hAnsi="仿宋" w:eastAsia="仿宋" w:cs="仿宋"/>
          <w:color w:val="auto"/>
          <w:spacing w:val="-3"/>
          <w:sz w:val="28"/>
          <w:szCs w:val="28"/>
          <w:highlight w:val="none"/>
          <w:lang w:eastAsia="zh-CN"/>
        </w:rPr>
        <w:t>文件时，请在工作时间与河南省公共资源交易中心</w:t>
      </w:r>
      <w:r>
        <w:rPr>
          <w:rFonts w:ascii="仿宋" w:hAnsi="仿宋" w:eastAsia="仿宋" w:cs="仿宋"/>
          <w:color w:val="auto"/>
          <w:spacing w:val="-4"/>
          <w:sz w:val="28"/>
          <w:szCs w:val="28"/>
          <w:highlight w:val="none"/>
          <w:lang w:eastAsia="zh-CN"/>
        </w:rPr>
        <w:t>联系，联系电话：</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1"/>
          <w:sz w:val="28"/>
          <w:szCs w:val="28"/>
          <w:highlight w:val="none"/>
          <w:lang w:eastAsia="zh-CN"/>
        </w:rPr>
        <w:t>0371-65915501。</w:t>
      </w:r>
    </w:p>
    <w:p w14:paraId="269B8AB9">
      <w:pPr>
        <w:spacing w:before="85" w:line="219" w:lineRule="auto"/>
        <w:ind w:left="25"/>
        <w:outlineLvl w:val="1"/>
        <w:rPr>
          <w:rFonts w:hint="eastAsia" w:ascii="仿宋" w:hAnsi="仿宋" w:eastAsia="仿宋" w:cs="仿宋"/>
          <w:color w:val="auto"/>
          <w:sz w:val="28"/>
          <w:szCs w:val="28"/>
          <w:highlight w:val="none"/>
          <w:lang w:eastAsia="zh-CN"/>
        </w:rPr>
      </w:pPr>
      <w:bookmarkStart w:id="45" w:name="_Toc2691"/>
      <w:r>
        <w:rPr>
          <w:rFonts w:ascii="仿宋" w:hAnsi="仿宋" w:eastAsia="仿宋" w:cs="仿宋"/>
          <w:b/>
          <w:bCs/>
          <w:color w:val="auto"/>
          <w:spacing w:val="-4"/>
          <w:sz w:val="28"/>
          <w:szCs w:val="28"/>
          <w:highlight w:val="none"/>
          <w:lang w:eastAsia="zh-CN"/>
        </w:rPr>
        <w:t>27.</w:t>
      </w:r>
      <w:r>
        <w:rPr>
          <w:rFonts w:ascii="仿宋" w:hAnsi="仿宋" w:eastAsia="仿宋" w:cs="仿宋"/>
          <w:color w:val="auto"/>
          <w:spacing w:val="-39"/>
          <w:sz w:val="28"/>
          <w:szCs w:val="28"/>
          <w:highlight w:val="none"/>
          <w:lang w:eastAsia="zh-CN"/>
        </w:rPr>
        <w:t xml:space="preserve"> </w:t>
      </w:r>
      <w:r>
        <w:rPr>
          <w:rFonts w:ascii="仿宋" w:hAnsi="仿宋" w:eastAsia="仿宋" w:cs="仿宋"/>
          <w:b/>
          <w:bCs/>
          <w:color w:val="auto"/>
          <w:spacing w:val="-4"/>
          <w:sz w:val="28"/>
          <w:szCs w:val="28"/>
          <w:highlight w:val="none"/>
          <w:lang w:eastAsia="zh-CN"/>
        </w:rPr>
        <w:t>提交首次磋商响应文件截止时间</w:t>
      </w:r>
      <w:bookmarkEnd w:id="45"/>
    </w:p>
    <w:p w14:paraId="3825A743">
      <w:pPr>
        <w:spacing w:before="213" w:line="288" w:lineRule="auto"/>
        <w:ind w:left="30" w:right="6" w:hanging="5"/>
        <w:rPr>
          <w:rFonts w:hint="eastAsia" w:ascii="仿宋" w:hAnsi="仿宋" w:eastAsia="仿宋" w:cs="仿宋"/>
          <w:color w:val="auto"/>
          <w:sz w:val="28"/>
          <w:szCs w:val="28"/>
          <w:highlight w:val="none"/>
          <w:lang w:eastAsia="zh-CN"/>
        </w:rPr>
      </w:pPr>
      <w:r>
        <w:rPr>
          <w:rFonts w:ascii="仿宋" w:hAnsi="仿宋" w:eastAsia="仿宋" w:cs="仿宋"/>
          <w:color w:val="auto"/>
          <w:spacing w:val="1"/>
          <w:sz w:val="28"/>
          <w:szCs w:val="28"/>
          <w:highlight w:val="none"/>
          <w:lang w:eastAsia="zh-CN"/>
        </w:rPr>
        <w:t>27.1 供应商应在“供应商须知前附表”规定的提交首次磋商响应文</w:t>
      </w:r>
      <w:r>
        <w:rPr>
          <w:rFonts w:ascii="仿宋" w:hAnsi="仿宋" w:eastAsia="仿宋" w:cs="仿宋"/>
          <w:color w:val="auto"/>
          <w:spacing w:val="9"/>
          <w:sz w:val="28"/>
          <w:szCs w:val="28"/>
          <w:highlight w:val="none"/>
          <w:lang w:eastAsia="zh-CN"/>
        </w:rPr>
        <w:t xml:space="preserve"> </w:t>
      </w:r>
      <w:r>
        <w:rPr>
          <w:rFonts w:ascii="仿宋" w:hAnsi="仿宋" w:eastAsia="仿宋" w:cs="仿宋"/>
          <w:color w:val="auto"/>
          <w:spacing w:val="-2"/>
          <w:sz w:val="28"/>
          <w:szCs w:val="28"/>
          <w:highlight w:val="none"/>
          <w:lang w:eastAsia="zh-CN"/>
        </w:rPr>
        <w:t>件截止时间前上传竞争性磋商响应文件。</w:t>
      </w:r>
    </w:p>
    <w:p w14:paraId="178E76D4">
      <w:pPr>
        <w:spacing w:before="216" w:line="288" w:lineRule="auto"/>
        <w:ind w:left="34" w:right="7" w:hanging="9"/>
        <w:rPr>
          <w:rFonts w:hint="eastAsia" w:ascii="仿宋" w:hAnsi="仿宋" w:eastAsia="仿宋" w:cs="仿宋"/>
          <w:color w:val="auto"/>
          <w:sz w:val="28"/>
          <w:szCs w:val="28"/>
          <w:highlight w:val="none"/>
          <w:lang w:eastAsia="zh-CN"/>
        </w:rPr>
      </w:pPr>
      <w:r>
        <w:rPr>
          <w:rFonts w:ascii="仿宋" w:hAnsi="仿宋" w:eastAsia="仿宋" w:cs="仿宋"/>
          <w:color w:val="auto"/>
          <w:spacing w:val="-3"/>
          <w:sz w:val="28"/>
          <w:szCs w:val="28"/>
          <w:highlight w:val="none"/>
          <w:lang w:eastAsia="zh-CN"/>
        </w:rPr>
        <w:t>27.2</w:t>
      </w:r>
      <w:r>
        <w:rPr>
          <w:rFonts w:ascii="仿宋" w:hAnsi="仿宋" w:eastAsia="仿宋" w:cs="仿宋"/>
          <w:color w:val="auto"/>
          <w:spacing w:val="-51"/>
          <w:sz w:val="28"/>
          <w:szCs w:val="28"/>
          <w:highlight w:val="none"/>
          <w:lang w:eastAsia="zh-CN"/>
        </w:rPr>
        <w:t xml:space="preserve"> </w:t>
      </w:r>
      <w:r>
        <w:rPr>
          <w:rFonts w:ascii="仿宋" w:hAnsi="仿宋" w:eastAsia="仿宋" w:cs="仿宋"/>
          <w:color w:val="auto"/>
          <w:spacing w:val="-3"/>
          <w:sz w:val="28"/>
          <w:szCs w:val="28"/>
          <w:highlight w:val="none"/>
          <w:lang w:eastAsia="zh-CN"/>
        </w:rPr>
        <w:t>采购人和</w:t>
      </w:r>
      <w:r>
        <w:rPr>
          <w:rFonts w:hint="eastAsia" w:ascii="仿宋" w:hAnsi="仿宋" w:eastAsia="仿宋" w:cs="仿宋"/>
          <w:color w:val="auto"/>
          <w:spacing w:val="-3"/>
          <w:sz w:val="28"/>
          <w:szCs w:val="28"/>
          <w:highlight w:val="none"/>
          <w:lang w:eastAsia="zh-CN"/>
        </w:rPr>
        <w:t>招标代理</w:t>
      </w:r>
      <w:r>
        <w:rPr>
          <w:rFonts w:ascii="仿宋" w:hAnsi="仿宋" w:eastAsia="仿宋" w:cs="仿宋"/>
          <w:color w:val="auto"/>
          <w:spacing w:val="-3"/>
          <w:sz w:val="28"/>
          <w:szCs w:val="28"/>
          <w:highlight w:val="none"/>
          <w:lang w:eastAsia="zh-CN"/>
        </w:rPr>
        <w:t>机构可以按本章第</w:t>
      </w:r>
      <w:r>
        <w:rPr>
          <w:rFonts w:ascii="仿宋" w:hAnsi="仿宋" w:eastAsia="仿宋" w:cs="仿宋"/>
          <w:color w:val="auto"/>
          <w:spacing w:val="-38"/>
          <w:sz w:val="28"/>
          <w:szCs w:val="28"/>
          <w:highlight w:val="none"/>
          <w:lang w:eastAsia="zh-CN"/>
        </w:rPr>
        <w:t xml:space="preserve"> </w:t>
      </w:r>
      <w:r>
        <w:rPr>
          <w:rFonts w:ascii="仿宋" w:hAnsi="仿宋" w:eastAsia="仿宋" w:cs="仿宋"/>
          <w:color w:val="auto"/>
          <w:spacing w:val="-3"/>
          <w:sz w:val="28"/>
          <w:szCs w:val="28"/>
          <w:highlight w:val="none"/>
          <w:lang w:eastAsia="zh-CN"/>
        </w:rPr>
        <w:t>12</w:t>
      </w:r>
      <w:r>
        <w:rPr>
          <w:rFonts w:ascii="仿宋" w:hAnsi="仿宋" w:eastAsia="仿宋" w:cs="仿宋"/>
          <w:color w:val="auto"/>
          <w:spacing w:val="-50"/>
          <w:sz w:val="28"/>
          <w:szCs w:val="28"/>
          <w:highlight w:val="none"/>
          <w:lang w:eastAsia="zh-CN"/>
        </w:rPr>
        <w:t xml:space="preserve"> </w:t>
      </w:r>
      <w:r>
        <w:rPr>
          <w:rFonts w:ascii="仿宋" w:hAnsi="仿宋" w:eastAsia="仿宋" w:cs="仿宋"/>
          <w:color w:val="auto"/>
          <w:spacing w:val="-3"/>
          <w:sz w:val="28"/>
          <w:szCs w:val="28"/>
          <w:highlight w:val="none"/>
          <w:lang w:eastAsia="zh-CN"/>
        </w:rPr>
        <w:t>条规定，通</w:t>
      </w:r>
      <w:r>
        <w:rPr>
          <w:rFonts w:ascii="仿宋" w:hAnsi="仿宋" w:eastAsia="仿宋" w:cs="仿宋"/>
          <w:color w:val="auto"/>
          <w:spacing w:val="-4"/>
          <w:sz w:val="28"/>
          <w:szCs w:val="28"/>
          <w:highlight w:val="none"/>
          <w:lang w:eastAsia="zh-CN"/>
        </w:rPr>
        <w:t>过修改竞争</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2"/>
          <w:sz w:val="28"/>
          <w:szCs w:val="28"/>
          <w:highlight w:val="none"/>
          <w:lang w:eastAsia="zh-CN"/>
        </w:rPr>
        <w:t>性磋商文件自行决定酌情延长提交首次磋商响应文件截止期限。</w:t>
      </w:r>
    </w:p>
    <w:p w14:paraId="4F71736A">
      <w:pPr>
        <w:spacing w:before="214" w:line="216" w:lineRule="auto"/>
        <w:ind w:left="25"/>
        <w:outlineLvl w:val="1"/>
        <w:rPr>
          <w:rFonts w:hint="eastAsia" w:ascii="仿宋" w:hAnsi="仿宋" w:eastAsia="仿宋" w:cs="仿宋"/>
          <w:color w:val="auto"/>
          <w:sz w:val="28"/>
          <w:szCs w:val="28"/>
          <w:highlight w:val="none"/>
          <w:lang w:eastAsia="zh-CN"/>
        </w:rPr>
      </w:pPr>
      <w:bookmarkStart w:id="46" w:name="_Toc26034"/>
      <w:r>
        <w:rPr>
          <w:rFonts w:ascii="仿宋" w:hAnsi="仿宋" w:eastAsia="仿宋" w:cs="仿宋"/>
          <w:b/>
          <w:bCs/>
          <w:color w:val="auto"/>
          <w:spacing w:val="-5"/>
          <w:sz w:val="28"/>
          <w:szCs w:val="28"/>
          <w:highlight w:val="none"/>
          <w:lang w:eastAsia="zh-CN"/>
        </w:rPr>
        <w:t>28.</w:t>
      </w:r>
      <w:r>
        <w:rPr>
          <w:rFonts w:ascii="仿宋" w:hAnsi="仿宋" w:eastAsia="仿宋" w:cs="仿宋"/>
          <w:color w:val="auto"/>
          <w:spacing w:val="-28"/>
          <w:sz w:val="28"/>
          <w:szCs w:val="28"/>
          <w:highlight w:val="none"/>
          <w:lang w:eastAsia="zh-CN"/>
        </w:rPr>
        <w:t xml:space="preserve"> </w:t>
      </w:r>
      <w:r>
        <w:rPr>
          <w:rFonts w:ascii="仿宋" w:hAnsi="仿宋" w:eastAsia="仿宋" w:cs="仿宋"/>
          <w:b/>
          <w:bCs/>
          <w:color w:val="auto"/>
          <w:spacing w:val="-5"/>
          <w:sz w:val="28"/>
          <w:szCs w:val="28"/>
          <w:highlight w:val="none"/>
          <w:lang w:eastAsia="zh-CN"/>
        </w:rPr>
        <w:t>迟交的竞争性磋商响应文件</w:t>
      </w:r>
      <w:bookmarkEnd w:id="46"/>
    </w:p>
    <w:p w14:paraId="4E657F86">
      <w:pPr>
        <w:spacing w:before="215" w:line="345" w:lineRule="auto"/>
        <w:ind w:left="30" w:right="9" w:firstLine="1"/>
        <w:rPr>
          <w:rFonts w:hint="eastAsia" w:ascii="仿宋" w:hAnsi="仿宋" w:eastAsia="仿宋" w:cs="仿宋"/>
          <w:color w:val="auto"/>
          <w:sz w:val="28"/>
          <w:szCs w:val="28"/>
          <w:highlight w:val="none"/>
          <w:lang w:eastAsia="zh-CN"/>
        </w:rPr>
      </w:pPr>
      <w:r>
        <w:rPr>
          <w:rFonts w:ascii="仿宋" w:hAnsi="仿宋" w:eastAsia="仿宋" w:cs="仿宋"/>
          <w:color w:val="auto"/>
          <w:spacing w:val="6"/>
          <w:sz w:val="28"/>
          <w:szCs w:val="28"/>
          <w:highlight w:val="none"/>
          <w:lang w:eastAsia="zh-CN"/>
        </w:rPr>
        <w:t>供应商在提交首次磋商响应文件截止时间后上传的竞争性磋商</w:t>
      </w:r>
      <w:r>
        <w:rPr>
          <w:rFonts w:ascii="仿宋" w:hAnsi="仿宋" w:eastAsia="仿宋" w:cs="仿宋"/>
          <w:color w:val="auto"/>
          <w:spacing w:val="5"/>
          <w:sz w:val="28"/>
          <w:szCs w:val="28"/>
          <w:highlight w:val="none"/>
          <w:lang w:eastAsia="zh-CN"/>
        </w:rPr>
        <w:t>响应</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2"/>
          <w:sz w:val="28"/>
          <w:szCs w:val="28"/>
          <w:highlight w:val="none"/>
          <w:lang w:eastAsia="zh-CN"/>
        </w:rPr>
        <w:t>文件，将被拒绝。</w:t>
      </w:r>
    </w:p>
    <w:p w14:paraId="26DA259A">
      <w:pPr>
        <w:spacing w:before="45" w:line="216" w:lineRule="auto"/>
        <w:ind w:left="25"/>
        <w:outlineLvl w:val="1"/>
        <w:rPr>
          <w:rFonts w:hint="eastAsia" w:ascii="仿宋" w:hAnsi="仿宋" w:eastAsia="仿宋" w:cs="仿宋"/>
          <w:color w:val="auto"/>
          <w:sz w:val="28"/>
          <w:szCs w:val="28"/>
          <w:highlight w:val="none"/>
          <w:lang w:eastAsia="zh-CN"/>
        </w:rPr>
      </w:pPr>
      <w:bookmarkStart w:id="47" w:name="_Toc25292"/>
      <w:r>
        <w:rPr>
          <w:rFonts w:ascii="仿宋" w:hAnsi="仿宋" w:eastAsia="仿宋" w:cs="仿宋"/>
          <w:b/>
          <w:bCs/>
          <w:color w:val="auto"/>
          <w:spacing w:val="-4"/>
          <w:sz w:val="28"/>
          <w:szCs w:val="28"/>
          <w:highlight w:val="none"/>
          <w:lang w:eastAsia="zh-CN"/>
        </w:rPr>
        <w:t>29.</w:t>
      </w:r>
      <w:r>
        <w:rPr>
          <w:rFonts w:ascii="仿宋" w:hAnsi="仿宋" w:eastAsia="仿宋" w:cs="仿宋"/>
          <w:color w:val="auto"/>
          <w:spacing w:val="-36"/>
          <w:sz w:val="28"/>
          <w:szCs w:val="28"/>
          <w:highlight w:val="none"/>
          <w:lang w:eastAsia="zh-CN"/>
        </w:rPr>
        <w:t xml:space="preserve"> </w:t>
      </w:r>
      <w:r>
        <w:rPr>
          <w:rFonts w:ascii="仿宋" w:hAnsi="仿宋" w:eastAsia="仿宋" w:cs="仿宋"/>
          <w:b/>
          <w:bCs/>
          <w:color w:val="auto"/>
          <w:spacing w:val="-4"/>
          <w:sz w:val="28"/>
          <w:szCs w:val="28"/>
          <w:highlight w:val="none"/>
          <w:lang w:eastAsia="zh-CN"/>
        </w:rPr>
        <w:t>竞争性磋商响应文件的修改和撤回</w:t>
      </w:r>
      <w:bookmarkEnd w:id="47"/>
    </w:p>
    <w:p w14:paraId="19E14A55">
      <w:pPr>
        <w:spacing w:before="216" w:line="288" w:lineRule="auto"/>
        <w:ind w:left="66" w:right="6" w:hanging="41"/>
        <w:rPr>
          <w:rFonts w:hint="eastAsia" w:ascii="仿宋" w:hAnsi="仿宋" w:eastAsia="仿宋" w:cs="仿宋"/>
          <w:color w:val="auto"/>
          <w:sz w:val="28"/>
          <w:szCs w:val="28"/>
          <w:highlight w:val="none"/>
          <w:lang w:eastAsia="zh-CN"/>
        </w:rPr>
      </w:pPr>
      <w:r>
        <w:rPr>
          <w:rFonts w:ascii="仿宋" w:hAnsi="仿宋" w:eastAsia="仿宋" w:cs="仿宋"/>
          <w:color w:val="auto"/>
          <w:spacing w:val="1"/>
          <w:sz w:val="28"/>
          <w:szCs w:val="28"/>
          <w:highlight w:val="none"/>
          <w:lang w:eastAsia="zh-CN"/>
        </w:rPr>
        <w:t>29.1 在提交首次磋商响应文件截止时间前，供应商可以修改或撤回</w:t>
      </w:r>
      <w:r>
        <w:rPr>
          <w:rFonts w:ascii="仿宋" w:hAnsi="仿宋" w:eastAsia="仿宋" w:cs="仿宋"/>
          <w:color w:val="auto"/>
          <w:spacing w:val="10"/>
          <w:sz w:val="28"/>
          <w:szCs w:val="28"/>
          <w:highlight w:val="none"/>
          <w:lang w:eastAsia="zh-CN"/>
        </w:rPr>
        <w:t xml:space="preserve"> </w:t>
      </w:r>
      <w:r>
        <w:rPr>
          <w:rFonts w:ascii="仿宋" w:hAnsi="仿宋" w:eastAsia="仿宋" w:cs="仿宋"/>
          <w:color w:val="auto"/>
          <w:spacing w:val="-4"/>
          <w:sz w:val="28"/>
          <w:szCs w:val="28"/>
          <w:highlight w:val="none"/>
          <w:lang w:eastAsia="zh-CN"/>
        </w:rPr>
        <w:t>已上传的竞争性磋商响应文件。</w:t>
      </w:r>
    </w:p>
    <w:p w14:paraId="72ED59FF">
      <w:pPr>
        <w:spacing w:before="216" w:line="288" w:lineRule="auto"/>
        <w:ind w:left="32" w:right="6" w:hanging="7"/>
        <w:rPr>
          <w:rFonts w:hint="eastAsia" w:ascii="仿宋" w:hAnsi="仿宋" w:eastAsia="仿宋" w:cs="仿宋"/>
          <w:color w:val="auto"/>
          <w:sz w:val="28"/>
          <w:szCs w:val="28"/>
          <w:highlight w:val="none"/>
          <w:lang w:eastAsia="zh-CN"/>
        </w:rPr>
      </w:pPr>
      <w:r>
        <w:rPr>
          <w:rFonts w:ascii="仿宋" w:hAnsi="仿宋" w:eastAsia="仿宋" w:cs="仿宋"/>
          <w:color w:val="auto"/>
          <w:spacing w:val="1"/>
          <w:sz w:val="28"/>
          <w:szCs w:val="28"/>
          <w:highlight w:val="none"/>
          <w:lang w:eastAsia="zh-CN"/>
        </w:rPr>
        <w:t>29.2 在提交首次磋商响应文件截止时间后，供应商不得修改或撤回</w:t>
      </w:r>
      <w:r>
        <w:rPr>
          <w:rFonts w:ascii="仿宋" w:hAnsi="仿宋" w:eastAsia="仿宋" w:cs="仿宋"/>
          <w:color w:val="auto"/>
          <w:spacing w:val="10"/>
          <w:sz w:val="28"/>
          <w:szCs w:val="28"/>
          <w:highlight w:val="none"/>
          <w:lang w:eastAsia="zh-CN"/>
        </w:rPr>
        <w:t xml:space="preserve"> </w:t>
      </w:r>
      <w:r>
        <w:rPr>
          <w:rFonts w:ascii="仿宋" w:hAnsi="仿宋" w:eastAsia="仿宋" w:cs="仿宋"/>
          <w:color w:val="auto"/>
          <w:spacing w:val="-2"/>
          <w:sz w:val="28"/>
          <w:szCs w:val="28"/>
          <w:highlight w:val="none"/>
          <w:lang w:eastAsia="zh-CN"/>
        </w:rPr>
        <w:t>其竞争性磋商响应文件。</w:t>
      </w:r>
    </w:p>
    <w:p w14:paraId="16A2718B">
      <w:pPr>
        <w:spacing w:before="217" w:line="289" w:lineRule="auto"/>
        <w:ind w:left="45" w:right="5" w:hanging="20"/>
        <w:rPr>
          <w:rFonts w:hint="eastAsia" w:ascii="仿宋" w:hAnsi="仿宋" w:eastAsia="仿宋" w:cs="仿宋"/>
          <w:color w:val="auto"/>
          <w:sz w:val="28"/>
          <w:szCs w:val="28"/>
          <w:highlight w:val="none"/>
          <w:lang w:eastAsia="zh-CN"/>
        </w:rPr>
      </w:pPr>
      <w:r>
        <w:rPr>
          <w:rFonts w:ascii="仿宋" w:hAnsi="仿宋" w:eastAsia="仿宋" w:cs="仿宋"/>
          <w:color w:val="auto"/>
          <w:spacing w:val="1"/>
          <w:sz w:val="28"/>
          <w:szCs w:val="28"/>
          <w:highlight w:val="none"/>
          <w:lang w:eastAsia="zh-CN"/>
        </w:rPr>
        <w:t>29.3 在竞争性磋商文件规定的磋商有效期内，供应商不得实质上修</w:t>
      </w:r>
      <w:r>
        <w:rPr>
          <w:rFonts w:ascii="仿宋" w:hAnsi="仿宋" w:eastAsia="仿宋" w:cs="仿宋"/>
          <w:color w:val="auto"/>
          <w:spacing w:val="10"/>
          <w:sz w:val="28"/>
          <w:szCs w:val="28"/>
          <w:highlight w:val="none"/>
          <w:lang w:eastAsia="zh-CN"/>
        </w:rPr>
        <w:t xml:space="preserve"> </w:t>
      </w:r>
      <w:r>
        <w:rPr>
          <w:rFonts w:ascii="仿宋" w:hAnsi="仿宋" w:eastAsia="仿宋" w:cs="仿宋"/>
          <w:color w:val="auto"/>
          <w:spacing w:val="-3"/>
          <w:sz w:val="28"/>
          <w:szCs w:val="28"/>
          <w:highlight w:val="none"/>
          <w:lang w:eastAsia="zh-CN"/>
        </w:rPr>
        <w:t>改或撤回其磋商响应文件。</w:t>
      </w:r>
    </w:p>
    <w:p w14:paraId="70EA962B">
      <w:pPr>
        <w:spacing w:line="352" w:lineRule="auto"/>
        <w:rPr>
          <w:color w:val="auto"/>
          <w:highlight w:val="none"/>
          <w:lang w:eastAsia="zh-CN"/>
        </w:rPr>
      </w:pPr>
    </w:p>
    <w:p w14:paraId="728FE40F">
      <w:pPr>
        <w:spacing w:line="353" w:lineRule="auto"/>
        <w:rPr>
          <w:color w:val="auto"/>
          <w:highlight w:val="none"/>
          <w:lang w:eastAsia="zh-CN"/>
        </w:rPr>
      </w:pPr>
    </w:p>
    <w:p w14:paraId="152CF7C8">
      <w:pPr>
        <w:spacing w:before="129" w:line="179" w:lineRule="auto"/>
        <w:ind w:left="3142"/>
        <w:outlineLvl w:val="2"/>
        <w:rPr>
          <w:rFonts w:hint="eastAsia" w:ascii="微软雅黑" w:hAnsi="微软雅黑" w:eastAsia="微软雅黑" w:cs="微软雅黑"/>
          <w:color w:val="auto"/>
          <w:sz w:val="30"/>
          <w:szCs w:val="30"/>
          <w:highlight w:val="none"/>
          <w:lang w:eastAsia="zh-CN"/>
        </w:rPr>
      </w:pPr>
      <w:bookmarkStart w:id="48" w:name="_Toc22399"/>
      <w:r>
        <w:rPr>
          <w:rFonts w:ascii="微软雅黑" w:hAnsi="微软雅黑" w:eastAsia="微软雅黑" w:cs="微软雅黑"/>
          <w:color w:val="auto"/>
          <w:spacing w:val="-4"/>
          <w:sz w:val="30"/>
          <w:szCs w:val="30"/>
          <w:highlight w:val="none"/>
          <w:lang w:eastAsia="zh-CN"/>
        </w:rPr>
        <w:t>五、开启与评审</w:t>
      </w:r>
      <w:bookmarkEnd w:id="48"/>
    </w:p>
    <w:p w14:paraId="792A6F85">
      <w:pPr>
        <w:spacing w:before="320" w:line="219" w:lineRule="auto"/>
        <w:ind w:left="27"/>
        <w:outlineLvl w:val="1"/>
        <w:rPr>
          <w:rFonts w:hint="eastAsia" w:ascii="仿宋" w:hAnsi="仿宋" w:eastAsia="仿宋" w:cs="仿宋"/>
          <w:color w:val="auto"/>
          <w:sz w:val="28"/>
          <w:szCs w:val="28"/>
          <w:highlight w:val="none"/>
          <w:lang w:eastAsia="zh-CN"/>
        </w:rPr>
      </w:pPr>
      <w:bookmarkStart w:id="49" w:name="_Toc11667"/>
      <w:r>
        <w:rPr>
          <w:rFonts w:ascii="仿宋" w:hAnsi="仿宋" w:eastAsia="仿宋" w:cs="仿宋"/>
          <w:b/>
          <w:bCs/>
          <w:color w:val="auto"/>
          <w:spacing w:val="-8"/>
          <w:sz w:val="28"/>
          <w:szCs w:val="28"/>
          <w:highlight w:val="none"/>
          <w:lang w:eastAsia="zh-CN"/>
        </w:rPr>
        <w:t>30.</w:t>
      </w:r>
      <w:r>
        <w:rPr>
          <w:rFonts w:ascii="仿宋" w:hAnsi="仿宋" w:eastAsia="仿宋" w:cs="仿宋"/>
          <w:color w:val="auto"/>
          <w:spacing w:val="22"/>
          <w:sz w:val="28"/>
          <w:szCs w:val="28"/>
          <w:highlight w:val="none"/>
          <w:lang w:eastAsia="zh-CN"/>
        </w:rPr>
        <w:t xml:space="preserve"> </w:t>
      </w:r>
      <w:r>
        <w:rPr>
          <w:rFonts w:ascii="仿宋" w:hAnsi="仿宋" w:eastAsia="仿宋" w:cs="仿宋"/>
          <w:b/>
          <w:bCs/>
          <w:color w:val="auto"/>
          <w:spacing w:val="-8"/>
          <w:sz w:val="28"/>
          <w:szCs w:val="28"/>
          <w:highlight w:val="none"/>
          <w:lang w:eastAsia="zh-CN"/>
        </w:rPr>
        <w:t>开启</w:t>
      </w:r>
      <w:bookmarkEnd w:id="49"/>
    </w:p>
    <w:p w14:paraId="6C054689">
      <w:pPr>
        <w:spacing w:before="213" w:line="218" w:lineRule="auto"/>
        <w:ind w:left="27"/>
        <w:rPr>
          <w:rFonts w:hint="eastAsia" w:ascii="仿宋" w:hAnsi="仿宋" w:eastAsia="仿宋" w:cs="仿宋"/>
          <w:color w:val="auto"/>
          <w:sz w:val="28"/>
          <w:szCs w:val="28"/>
          <w:highlight w:val="none"/>
          <w:lang w:eastAsia="zh-CN"/>
        </w:rPr>
      </w:pPr>
      <w:r>
        <w:rPr>
          <w:rFonts w:ascii="仿宋" w:hAnsi="仿宋" w:eastAsia="仿宋" w:cs="仿宋"/>
          <w:color w:val="auto"/>
          <w:spacing w:val="-2"/>
          <w:sz w:val="28"/>
          <w:szCs w:val="28"/>
          <w:highlight w:val="none"/>
          <w:lang w:eastAsia="zh-CN"/>
        </w:rPr>
        <w:t>30.1</w:t>
      </w:r>
      <w:r>
        <w:rPr>
          <w:rFonts w:ascii="仿宋" w:hAnsi="仿宋" w:eastAsia="仿宋" w:cs="仿宋"/>
          <w:color w:val="auto"/>
          <w:spacing w:val="-54"/>
          <w:sz w:val="28"/>
          <w:szCs w:val="28"/>
          <w:highlight w:val="none"/>
          <w:lang w:eastAsia="zh-CN"/>
        </w:rPr>
        <w:t xml:space="preserve"> </w:t>
      </w:r>
      <w:r>
        <w:rPr>
          <w:rFonts w:ascii="仿宋" w:hAnsi="仿宋" w:eastAsia="仿宋" w:cs="仿宋"/>
          <w:color w:val="auto"/>
          <w:spacing w:val="-2"/>
          <w:sz w:val="28"/>
          <w:szCs w:val="28"/>
          <w:highlight w:val="none"/>
          <w:lang w:eastAsia="zh-CN"/>
        </w:rPr>
        <w:t>开启及解密方式：见“供应商须知前附表”。</w:t>
      </w:r>
    </w:p>
    <w:p w14:paraId="7366FFBF">
      <w:pPr>
        <w:spacing w:line="218" w:lineRule="auto"/>
        <w:rPr>
          <w:rFonts w:hint="eastAsia" w:ascii="仿宋" w:hAnsi="仿宋" w:eastAsia="仿宋" w:cs="仿宋"/>
          <w:color w:val="auto"/>
          <w:sz w:val="28"/>
          <w:szCs w:val="28"/>
          <w:highlight w:val="none"/>
          <w:lang w:eastAsia="zh-CN"/>
        </w:rPr>
        <w:sectPr>
          <w:footerReference r:id="rId14" w:type="default"/>
          <w:pgSz w:w="11907" w:h="16839"/>
          <w:pgMar w:top="1421" w:right="1785" w:bottom="1201" w:left="1785" w:header="0" w:footer="987" w:gutter="0"/>
          <w:pgNumType w:fmt="numberInDash"/>
          <w:cols w:space="720" w:num="1"/>
        </w:sectPr>
      </w:pPr>
    </w:p>
    <w:p w14:paraId="5F02A5CA">
      <w:pPr>
        <w:spacing w:before="55" w:line="218" w:lineRule="auto"/>
        <w:ind w:left="27"/>
        <w:rPr>
          <w:rFonts w:hint="eastAsia" w:ascii="仿宋" w:hAnsi="仿宋" w:eastAsia="仿宋" w:cs="仿宋"/>
          <w:color w:val="auto"/>
          <w:sz w:val="28"/>
          <w:szCs w:val="28"/>
          <w:highlight w:val="none"/>
          <w:lang w:eastAsia="zh-CN"/>
        </w:rPr>
      </w:pPr>
      <w:r>
        <w:rPr>
          <w:rFonts w:ascii="仿宋" w:hAnsi="仿宋" w:eastAsia="仿宋" w:cs="仿宋"/>
          <w:color w:val="auto"/>
          <w:spacing w:val="-2"/>
          <w:sz w:val="28"/>
          <w:szCs w:val="28"/>
          <w:highlight w:val="none"/>
          <w:lang w:eastAsia="zh-CN"/>
        </w:rPr>
        <w:t>30.2</w:t>
      </w:r>
      <w:r>
        <w:rPr>
          <w:rFonts w:ascii="仿宋" w:hAnsi="仿宋" w:eastAsia="仿宋" w:cs="仿宋"/>
          <w:color w:val="auto"/>
          <w:spacing w:val="-31"/>
          <w:sz w:val="28"/>
          <w:szCs w:val="28"/>
          <w:highlight w:val="none"/>
          <w:lang w:eastAsia="zh-CN"/>
        </w:rPr>
        <w:t xml:space="preserve"> </w:t>
      </w:r>
      <w:r>
        <w:rPr>
          <w:rFonts w:ascii="仿宋" w:hAnsi="仿宋" w:eastAsia="仿宋" w:cs="仿宋"/>
          <w:color w:val="auto"/>
          <w:spacing w:val="-2"/>
          <w:sz w:val="28"/>
          <w:szCs w:val="28"/>
          <w:highlight w:val="none"/>
          <w:lang w:eastAsia="zh-CN"/>
        </w:rPr>
        <w:t>不见面开标大厅网址：见“供应商须知前附表”。</w:t>
      </w:r>
    </w:p>
    <w:p w14:paraId="039F1C70">
      <w:pPr>
        <w:spacing w:before="214" w:line="218" w:lineRule="auto"/>
        <w:ind w:left="27"/>
        <w:rPr>
          <w:rFonts w:hint="eastAsia" w:ascii="仿宋" w:hAnsi="仿宋" w:eastAsia="仿宋" w:cs="仿宋"/>
          <w:color w:val="auto"/>
          <w:sz w:val="28"/>
          <w:szCs w:val="28"/>
          <w:highlight w:val="none"/>
          <w:lang w:eastAsia="zh-CN"/>
        </w:rPr>
      </w:pPr>
      <w:r>
        <w:rPr>
          <w:rFonts w:ascii="仿宋" w:hAnsi="仿宋" w:eastAsia="仿宋" w:cs="仿宋"/>
          <w:color w:val="auto"/>
          <w:spacing w:val="-1"/>
          <w:sz w:val="28"/>
          <w:szCs w:val="28"/>
          <w:highlight w:val="none"/>
          <w:lang w:eastAsia="zh-CN"/>
        </w:rPr>
        <w:t>30.3</w:t>
      </w:r>
      <w:r>
        <w:rPr>
          <w:rFonts w:ascii="仿宋" w:hAnsi="仿宋" w:eastAsia="仿宋" w:cs="仿宋"/>
          <w:color w:val="auto"/>
          <w:spacing w:val="-54"/>
          <w:sz w:val="28"/>
          <w:szCs w:val="28"/>
          <w:highlight w:val="none"/>
          <w:lang w:eastAsia="zh-CN"/>
        </w:rPr>
        <w:t xml:space="preserve"> </w:t>
      </w:r>
      <w:r>
        <w:rPr>
          <w:rFonts w:ascii="仿宋" w:hAnsi="仿宋" w:eastAsia="仿宋" w:cs="仿宋"/>
          <w:color w:val="auto"/>
          <w:spacing w:val="-1"/>
          <w:sz w:val="28"/>
          <w:szCs w:val="28"/>
          <w:highlight w:val="none"/>
          <w:lang w:eastAsia="zh-CN"/>
        </w:rPr>
        <w:t>磋商开启时间和地点：见“供应商须知前附</w:t>
      </w:r>
      <w:r>
        <w:rPr>
          <w:rFonts w:ascii="仿宋" w:hAnsi="仿宋" w:eastAsia="仿宋" w:cs="仿宋"/>
          <w:color w:val="auto"/>
          <w:spacing w:val="-2"/>
          <w:sz w:val="28"/>
          <w:szCs w:val="28"/>
          <w:highlight w:val="none"/>
          <w:lang w:eastAsia="zh-CN"/>
        </w:rPr>
        <w:t>表”。</w:t>
      </w:r>
    </w:p>
    <w:p w14:paraId="0A12B74D">
      <w:pPr>
        <w:spacing w:before="215" w:line="216" w:lineRule="auto"/>
        <w:ind w:left="27"/>
        <w:rPr>
          <w:rFonts w:hint="eastAsia" w:ascii="仿宋" w:hAnsi="仿宋" w:eastAsia="仿宋" w:cs="仿宋"/>
          <w:color w:val="auto"/>
          <w:sz w:val="28"/>
          <w:szCs w:val="28"/>
          <w:highlight w:val="none"/>
          <w:lang w:eastAsia="zh-CN"/>
        </w:rPr>
      </w:pPr>
      <w:r>
        <w:rPr>
          <w:rFonts w:ascii="仿宋" w:hAnsi="仿宋" w:eastAsia="仿宋" w:cs="仿宋"/>
          <w:color w:val="auto"/>
          <w:spacing w:val="-1"/>
          <w:sz w:val="28"/>
          <w:szCs w:val="28"/>
          <w:highlight w:val="none"/>
          <w:lang w:eastAsia="zh-CN"/>
        </w:rPr>
        <w:t>30.4</w:t>
      </w:r>
      <w:r>
        <w:rPr>
          <w:rFonts w:ascii="仿宋" w:hAnsi="仿宋" w:eastAsia="仿宋" w:cs="仿宋"/>
          <w:color w:val="auto"/>
          <w:spacing w:val="-52"/>
          <w:sz w:val="28"/>
          <w:szCs w:val="28"/>
          <w:highlight w:val="none"/>
          <w:lang w:eastAsia="zh-CN"/>
        </w:rPr>
        <w:t xml:space="preserve"> </w:t>
      </w:r>
      <w:r>
        <w:rPr>
          <w:rFonts w:ascii="仿宋" w:hAnsi="仿宋" w:eastAsia="仿宋" w:cs="仿宋"/>
          <w:color w:val="auto"/>
          <w:spacing w:val="-1"/>
          <w:sz w:val="28"/>
          <w:szCs w:val="28"/>
          <w:highlight w:val="none"/>
          <w:lang w:eastAsia="zh-CN"/>
        </w:rPr>
        <w:t>开启时，</w:t>
      </w:r>
      <w:r>
        <w:rPr>
          <w:rFonts w:hint="eastAsia" w:ascii="仿宋" w:hAnsi="仿宋" w:eastAsia="仿宋" w:cs="仿宋"/>
          <w:color w:val="auto"/>
          <w:spacing w:val="-1"/>
          <w:sz w:val="28"/>
          <w:szCs w:val="28"/>
          <w:highlight w:val="none"/>
          <w:lang w:eastAsia="zh-CN"/>
        </w:rPr>
        <w:t>招标代理</w:t>
      </w:r>
      <w:r>
        <w:rPr>
          <w:rFonts w:ascii="仿宋" w:hAnsi="仿宋" w:eastAsia="仿宋" w:cs="仿宋"/>
          <w:color w:val="auto"/>
          <w:spacing w:val="-1"/>
          <w:sz w:val="28"/>
          <w:szCs w:val="28"/>
          <w:highlight w:val="none"/>
          <w:lang w:eastAsia="zh-CN"/>
        </w:rPr>
        <w:t>机构将通过网上开标系统公布供应商名称。</w:t>
      </w:r>
    </w:p>
    <w:p w14:paraId="0B0ECACF">
      <w:pPr>
        <w:spacing w:before="216" w:line="218" w:lineRule="auto"/>
        <w:ind w:left="27"/>
        <w:outlineLvl w:val="1"/>
        <w:rPr>
          <w:rFonts w:hint="eastAsia" w:ascii="仿宋" w:hAnsi="仿宋" w:eastAsia="仿宋" w:cs="仿宋"/>
          <w:color w:val="auto"/>
          <w:sz w:val="28"/>
          <w:szCs w:val="28"/>
          <w:highlight w:val="none"/>
          <w:lang w:eastAsia="zh-CN"/>
        </w:rPr>
      </w:pPr>
      <w:bookmarkStart w:id="50" w:name="_Toc26170"/>
      <w:r>
        <w:rPr>
          <w:rFonts w:ascii="仿宋" w:hAnsi="仿宋" w:eastAsia="仿宋" w:cs="仿宋"/>
          <w:b/>
          <w:bCs/>
          <w:color w:val="auto"/>
          <w:spacing w:val="-7"/>
          <w:sz w:val="28"/>
          <w:szCs w:val="28"/>
          <w:highlight w:val="none"/>
          <w:lang w:eastAsia="zh-CN"/>
        </w:rPr>
        <w:t>31.</w:t>
      </w:r>
      <w:r>
        <w:rPr>
          <w:rFonts w:ascii="仿宋" w:hAnsi="仿宋" w:eastAsia="仿宋" w:cs="仿宋"/>
          <w:color w:val="auto"/>
          <w:spacing w:val="12"/>
          <w:sz w:val="28"/>
          <w:szCs w:val="28"/>
          <w:highlight w:val="none"/>
          <w:lang w:eastAsia="zh-CN"/>
        </w:rPr>
        <w:t xml:space="preserve">  </w:t>
      </w:r>
      <w:r>
        <w:rPr>
          <w:rFonts w:ascii="仿宋" w:hAnsi="仿宋" w:eastAsia="仿宋" w:cs="仿宋"/>
          <w:b/>
          <w:bCs/>
          <w:color w:val="auto"/>
          <w:spacing w:val="-7"/>
          <w:sz w:val="28"/>
          <w:szCs w:val="28"/>
          <w:highlight w:val="none"/>
          <w:lang w:eastAsia="zh-CN"/>
        </w:rPr>
        <w:t>信用查询</w:t>
      </w:r>
      <w:bookmarkEnd w:id="50"/>
    </w:p>
    <w:p w14:paraId="518725C3">
      <w:pPr>
        <w:spacing w:before="214" w:line="218" w:lineRule="auto"/>
        <w:ind w:left="30"/>
        <w:rPr>
          <w:rFonts w:hint="eastAsia" w:ascii="仿宋" w:hAnsi="仿宋" w:eastAsia="仿宋" w:cs="仿宋"/>
          <w:color w:val="auto"/>
          <w:sz w:val="28"/>
          <w:szCs w:val="28"/>
          <w:highlight w:val="none"/>
          <w:lang w:eastAsia="zh-CN"/>
        </w:rPr>
      </w:pPr>
      <w:r>
        <w:rPr>
          <w:rFonts w:ascii="仿宋" w:hAnsi="仿宋" w:eastAsia="仿宋" w:cs="仿宋"/>
          <w:color w:val="auto"/>
          <w:spacing w:val="-2"/>
          <w:sz w:val="28"/>
          <w:szCs w:val="28"/>
          <w:highlight w:val="none"/>
          <w:lang w:eastAsia="zh-CN"/>
        </w:rPr>
        <w:t>信用记录的查询方法：见“供应商须知前附表”。</w:t>
      </w:r>
    </w:p>
    <w:p w14:paraId="48C09D61">
      <w:pPr>
        <w:spacing w:before="215" w:line="216" w:lineRule="auto"/>
        <w:ind w:left="27"/>
        <w:outlineLvl w:val="1"/>
        <w:rPr>
          <w:rFonts w:hint="eastAsia" w:ascii="仿宋" w:hAnsi="仿宋" w:eastAsia="仿宋" w:cs="仿宋"/>
          <w:color w:val="auto"/>
          <w:sz w:val="28"/>
          <w:szCs w:val="28"/>
          <w:highlight w:val="none"/>
          <w:lang w:eastAsia="zh-CN"/>
        </w:rPr>
      </w:pPr>
      <w:bookmarkStart w:id="51" w:name="_Toc17743"/>
      <w:r>
        <w:rPr>
          <w:rFonts w:ascii="仿宋" w:hAnsi="仿宋" w:eastAsia="仿宋" w:cs="仿宋"/>
          <w:b/>
          <w:bCs/>
          <w:color w:val="auto"/>
          <w:spacing w:val="-6"/>
          <w:sz w:val="28"/>
          <w:szCs w:val="28"/>
          <w:highlight w:val="none"/>
          <w:lang w:eastAsia="zh-CN"/>
        </w:rPr>
        <w:t>32.</w:t>
      </w:r>
      <w:r>
        <w:rPr>
          <w:rFonts w:ascii="仿宋" w:hAnsi="仿宋" w:eastAsia="仿宋" w:cs="仿宋"/>
          <w:color w:val="auto"/>
          <w:spacing w:val="26"/>
          <w:sz w:val="28"/>
          <w:szCs w:val="28"/>
          <w:highlight w:val="none"/>
          <w:lang w:eastAsia="zh-CN"/>
        </w:rPr>
        <w:t xml:space="preserve"> </w:t>
      </w:r>
      <w:r>
        <w:rPr>
          <w:rFonts w:ascii="仿宋" w:hAnsi="仿宋" w:eastAsia="仿宋" w:cs="仿宋"/>
          <w:b/>
          <w:bCs/>
          <w:color w:val="auto"/>
          <w:spacing w:val="-6"/>
          <w:sz w:val="28"/>
          <w:szCs w:val="28"/>
          <w:highlight w:val="none"/>
          <w:lang w:eastAsia="zh-CN"/>
        </w:rPr>
        <w:t>竞争性磋商小组</w:t>
      </w:r>
      <w:bookmarkEnd w:id="51"/>
    </w:p>
    <w:p w14:paraId="20626F87">
      <w:pPr>
        <w:spacing w:before="214" w:line="331" w:lineRule="auto"/>
        <w:ind w:left="27" w:right="6"/>
        <w:rPr>
          <w:rFonts w:hint="eastAsia" w:ascii="仿宋" w:hAnsi="仿宋" w:eastAsia="仿宋" w:cs="仿宋"/>
          <w:color w:val="auto"/>
          <w:sz w:val="28"/>
          <w:szCs w:val="28"/>
          <w:highlight w:val="none"/>
          <w:lang w:eastAsia="zh-CN"/>
        </w:rPr>
      </w:pPr>
      <w:r>
        <w:rPr>
          <w:rFonts w:ascii="仿宋" w:hAnsi="仿宋" w:eastAsia="仿宋" w:cs="仿宋"/>
          <w:color w:val="auto"/>
          <w:spacing w:val="1"/>
          <w:sz w:val="28"/>
          <w:szCs w:val="28"/>
          <w:highlight w:val="none"/>
          <w:lang w:eastAsia="zh-CN"/>
        </w:rPr>
        <w:t>32.1 评审由竞争性磋商小组负责，竞争性磋商小组由采购人代表和</w:t>
      </w:r>
      <w:r>
        <w:rPr>
          <w:rFonts w:ascii="仿宋" w:hAnsi="仿宋" w:eastAsia="仿宋" w:cs="仿宋"/>
          <w:color w:val="auto"/>
          <w:spacing w:val="7"/>
          <w:sz w:val="28"/>
          <w:szCs w:val="28"/>
          <w:highlight w:val="none"/>
          <w:lang w:eastAsia="zh-CN"/>
        </w:rPr>
        <w:t xml:space="preserve"> </w:t>
      </w:r>
      <w:r>
        <w:rPr>
          <w:rFonts w:ascii="仿宋" w:hAnsi="仿宋" w:eastAsia="仿宋" w:cs="仿宋"/>
          <w:color w:val="auto"/>
          <w:spacing w:val="6"/>
          <w:sz w:val="28"/>
          <w:szCs w:val="28"/>
          <w:highlight w:val="none"/>
          <w:lang w:eastAsia="zh-CN"/>
        </w:rPr>
        <w:t>有关技术、经济等方面的专家组成，成员人数见“供应商须知前附</w:t>
      </w:r>
      <w:r>
        <w:rPr>
          <w:rFonts w:ascii="仿宋" w:hAnsi="仿宋" w:eastAsia="仿宋" w:cs="仿宋"/>
          <w:color w:val="auto"/>
          <w:spacing w:val="3"/>
          <w:sz w:val="28"/>
          <w:szCs w:val="28"/>
          <w:highlight w:val="none"/>
          <w:lang w:eastAsia="zh-CN"/>
        </w:rPr>
        <w:t xml:space="preserve"> </w:t>
      </w:r>
      <w:r>
        <w:rPr>
          <w:rFonts w:ascii="仿宋" w:hAnsi="仿宋" w:eastAsia="仿宋" w:cs="仿宋"/>
          <w:color w:val="auto"/>
          <w:spacing w:val="-4"/>
          <w:sz w:val="28"/>
          <w:szCs w:val="28"/>
          <w:highlight w:val="none"/>
          <w:lang w:eastAsia="zh-CN"/>
        </w:rPr>
        <w:t>表”。其中技术、经济等方面的专家不少于成员总数的三分之二。评</w:t>
      </w:r>
      <w:r>
        <w:rPr>
          <w:rFonts w:ascii="仿宋" w:hAnsi="仿宋" w:eastAsia="仿宋" w:cs="仿宋"/>
          <w:color w:val="auto"/>
          <w:spacing w:val="18"/>
          <w:sz w:val="28"/>
          <w:szCs w:val="28"/>
          <w:highlight w:val="none"/>
          <w:lang w:eastAsia="zh-CN"/>
        </w:rPr>
        <w:t xml:space="preserve"> </w:t>
      </w:r>
      <w:r>
        <w:rPr>
          <w:rFonts w:ascii="仿宋" w:hAnsi="仿宋" w:eastAsia="仿宋" w:cs="仿宋"/>
          <w:color w:val="auto"/>
          <w:spacing w:val="-5"/>
          <w:sz w:val="28"/>
          <w:szCs w:val="28"/>
          <w:highlight w:val="none"/>
          <w:lang w:eastAsia="zh-CN"/>
        </w:rPr>
        <w:t>审专家由采购人从河南省财政厅政府采购专家库中提交抽取申请，有</w:t>
      </w:r>
      <w:r>
        <w:rPr>
          <w:rFonts w:ascii="仿宋" w:hAnsi="仿宋" w:eastAsia="仿宋" w:cs="仿宋"/>
          <w:color w:val="auto"/>
          <w:spacing w:val="17"/>
          <w:sz w:val="28"/>
          <w:szCs w:val="28"/>
          <w:highlight w:val="none"/>
          <w:lang w:eastAsia="zh-CN"/>
        </w:rPr>
        <w:t xml:space="preserve"> </w:t>
      </w:r>
      <w:r>
        <w:rPr>
          <w:rFonts w:ascii="仿宋" w:hAnsi="仿宋" w:eastAsia="仿宋" w:cs="仿宋"/>
          <w:color w:val="auto"/>
          <w:spacing w:val="-1"/>
          <w:sz w:val="28"/>
          <w:szCs w:val="28"/>
          <w:highlight w:val="none"/>
          <w:lang w:eastAsia="zh-CN"/>
        </w:rPr>
        <w:t>关人员对竞争性磋商小组成员名单须严格保密。</w:t>
      </w:r>
    </w:p>
    <w:p w14:paraId="7B5D46FC">
      <w:pPr>
        <w:spacing w:before="215" w:line="216" w:lineRule="auto"/>
        <w:ind w:left="27"/>
        <w:outlineLvl w:val="2"/>
        <w:rPr>
          <w:rFonts w:hint="eastAsia" w:ascii="仿宋" w:hAnsi="仿宋" w:eastAsia="仿宋" w:cs="仿宋"/>
          <w:color w:val="auto"/>
          <w:sz w:val="28"/>
          <w:szCs w:val="28"/>
          <w:highlight w:val="none"/>
          <w:lang w:eastAsia="zh-CN"/>
        </w:rPr>
      </w:pPr>
      <w:bookmarkStart w:id="52" w:name="_Toc8167"/>
      <w:r>
        <w:rPr>
          <w:rFonts w:ascii="仿宋" w:hAnsi="仿宋" w:eastAsia="仿宋" w:cs="仿宋"/>
          <w:color w:val="auto"/>
          <w:spacing w:val="-2"/>
          <w:sz w:val="28"/>
          <w:szCs w:val="28"/>
          <w:highlight w:val="none"/>
          <w:lang w:eastAsia="zh-CN"/>
        </w:rPr>
        <w:t>32.2</w:t>
      </w:r>
      <w:r>
        <w:rPr>
          <w:rFonts w:ascii="仿宋" w:hAnsi="仿宋" w:eastAsia="仿宋" w:cs="仿宋"/>
          <w:color w:val="auto"/>
          <w:spacing w:val="-30"/>
          <w:sz w:val="28"/>
          <w:szCs w:val="28"/>
          <w:highlight w:val="none"/>
          <w:lang w:eastAsia="zh-CN"/>
        </w:rPr>
        <w:t xml:space="preserve"> </w:t>
      </w:r>
      <w:r>
        <w:rPr>
          <w:rFonts w:ascii="仿宋" w:hAnsi="仿宋" w:eastAsia="仿宋" w:cs="仿宋"/>
          <w:color w:val="auto"/>
          <w:spacing w:val="-2"/>
          <w:sz w:val="28"/>
          <w:szCs w:val="28"/>
          <w:highlight w:val="none"/>
          <w:lang w:eastAsia="zh-CN"/>
        </w:rPr>
        <w:t>与供应商有利害关系的人员不得进入竞争性磋商小组。</w:t>
      </w:r>
      <w:bookmarkEnd w:id="52"/>
    </w:p>
    <w:p w14:paraId="4479338C">
      <w:pPr>
        <w:spacing w:before="217" w:line="216" w:lineRule="auto"/>
        <w:ind w:left="27"/>
        <w:outlineLvl w:val="1"/>
        <w:rPr>
          <w:rFonts w:hint="eastAsia" w:ascii="仿宋" w:hAnsi="仿宋" w:eastAsia="仿宋" w:cs="仿宋"/>
          <w:color w:val="auto"/>
          <w:sz w:val="28"/>
          <w:szCs w:val="28"/>
          <w:highlight w:val="none"/>
          <w:lang w:eastAsia="zh-CN"/>
        </w:rPr>
      </w:pPr>
      <w:bookmarkStart w:id="53" w:name="_Toc12229"/>
      <w:r>
        <w:rPr>
          <w:rFonts w:ascii="仿宋" w:hAnsi="仿宋" w:eastAsia="仿宋" w:cs="仿宋"/>
          <w:b/>
          <w:bCs/>
          <w:color w:val="auto"/>
          <w:spacing w:val="-5"/>
          <w:sz w:val="28"/>
          <w:szCs w:val="28"/>
          <w:highlight w:val="none"/>
          <w:lang w:eastAsia="zh-CN"/>
        </w:rPr>
        <w:t>33.</w:t>
      </w:r>
      <w:r>
        <w:rPr>
          <w:rFonts w:ascii="仿宋" w:hAnsi="仿宋" w:eastAsia="仿宋" w:cs="仿宋"/>
          <w:color w:val="auto"/>
          <w:spacing w:val="-30"/>
          <w:sz w:val="28"/>
          <w:szCs w:val="28"/>
          <w:highlight w:val="none"/>
          <w:lang w:eastAsia="zh-CN"/>
        </w:rPr>
        <w:t xml:space="preserve"> </w:t>
      </w:r>
      <w:r>
        <w:rPr>
          <w:rFonts w:ascii="仿宋" w:hAnsi="仿宋" w:eastAsia="仿宋" w:cs="仿宋"/>
          <w:b/>
          <w:bCs/>
          <w:color w:val="auto"/>
          <w:spacing w:val="-5"/>
          <w:sz w:val="28"/>
          <w:szCs w:val="28"/>
          <w:highlight w:val="none"/>
          <w:lang w:eastAsia="zh-CN"/>
        </w:rPr>
        <w:t>竞争性磋商响应文件的澄清</w:t>
      </w:r>
      <w:bookmarkEnd w:id="53"/>
    </w:p>
    <w:p w14:paraId="78BB6164">
      <w:pPr>
        <w:spacing w:before="216" w:line="313" w:lineRule="auto"/>
        <w:ind w:left="32" w:right="4" w:hanging="5"/>
        <w:rPr>
          <w:rFonts w:hint="eastAsia" w:ascii="仿宋" w:hAnsi="仿宋" w:eastAsia="仿宋" w:cs="仿宋"/>
          <w:color w:val="auto"/>
          <w:sz w:val="28"/>
          <w:szCs w:val="28"/>
          <w:highlight w:val="none"/>
          <w:lang w:eastAsia="zh-CN"/>
        </w:rPr>
      </w:pPr>
      <w:r>
        <w:rPr>
          <w:rFonts w:ascii="仿宋" w:hAnsi="仿宋" w:eastAsia="仿宋" w:cs="仿宋"/>
          <w:color w:val="auto"/>
          <w:spacing w:val="1"/>
          <w:sz w:val="28"/>
          <w:szCs w:val="28"/>
          <w:highlight w:val="none"/>
          <w:lang w:eastAsia="zh-CN"/>
        </w:rPr>
        <w:t>33.1 为了有助于对竞争性磋商响应文件进行审查、评估和比较，竞</w:t>
      </w:r>
      <w:r>
        <w:rPr>
          <w:rFonts w:ascii="仿宋" w:hAnsi="仿宋" w:eastAsia="仿宋" w:cs="仿宋"/>
          <w:color w:val="auto"/>
          <w:spacing w:val="9"/>
          <w:sz w:val="28"/>
          <w:szCs w:val="28"/>
          <w:highlight w:val="none"/>
          <w:lang w:eastAsia="zh-CN"/>
        </w:rPr>
        <w:t xml:space="preserve"> </w:t>
      </w:r>
      <w:r>
        <w:rPr>
          <w:rFonts w:ascii="仿宋" w:hAnsi="仿宋" w:eastAsia="仿宋" w:cs="仿宋"/>
          <w:color w:val="auto"/>
          <w:spacing w:val="6"/>
          <w:sz w:val="28"/>
          <w:szCs w:val="28"/>
          <w:highlight w:val="none"/>
          <w:lang w:eastAsia="zh-CN"/>
        </w:rPr>
        <w:t>争性磋商小组有权向供应商提出澄清，请供应商澄清其磋商响应内</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15"/>
          <w:sz w:val="28"/>
          <w:szCs w:val="28"/>
          <w:highlight w:val="none"/>
          <w:lang w:eastAsia="zh-CN"/>
        </w:rPr>
        <w:t>容。</w:t>
      </w:r>
    </w:p>
    <w:p w14:paraId="479429DF">
      <w:pPr>
        <w:spacing w:before="211" w:line="289" w:lineRule="auto"/>
        <w:ind w:left="32" w:right="5" w:hanging="5"/>
        <w:rPr>
          <w:rFonts w:hint="eastAsia" w:ascii="仿宋" w:hAnsi="仿宋" w:eastAsia="仿宋" w:cs="仿宋"/>
          <w:color w:val="auto"/>
          <w:sz w:val="28"/>
          <w:szCs w:val="28"/>
          <w:highlight w:val="none"/>
          <w:lang w:eastAsia="zh-CN"/>
        </w:rPr>
      </w:pPr>
      <w:r>
        <w:rPr>
          <w:rFonts w:ascii="仿宋" w:hAnsi="仿宋" w:eastAsia="仿宋" w:cs="仿宋"/>
          <w:color w:val="auto"/>
          <w:spacing w:val="1"/>
          <w:sz w:val="28"/>
          <w:szCs w:val="28"/>
          <w:highlight w:val="none"/>
          <w:lang w:eastAsia="zh-CN"/>
        </w:rPr>
        <w:t>33.2 澄清的答复应加盖供应商公章（或企业电子签章）或由法定代</w:t>
      </w:r>
      <w:r>
        <w:rPr>
          <w:rFonts w:ascii="仿宋" w:hAnsi="仿宋" w:eastAsia="仿宋" w:cs="仿宋"/>
          <w:color w:val="auto"/>
          <w:spacing w:val="8"/>
          <w:sz w:val="28"/>
          <w:szCs w:val="28"/>
          <w:highlight w:val="none"/>
          <w:lang w:eastAsia="zh-CN"/>
        </w:rPr>
        <w:t xml:space="preserve"> </w:t>
      </w:r>
      <w:r>
        <w:rPr>
          <w:rFonts w:ascii="仿宋" w:hAnsi="仿宋" w:eastAsia="仿宋" w:cs="仿宋"/>
          <w:color w:val="auto"/>
          <w:spacing w:val="-1"/>
          <w:sz w:val="28"/>
          <w:szCs w:val="28"/>
          <w:highlight w:val="none"/>
          <w:lang w:eastAsia="zh-CN"/>
        </w:rPr>
        <w:t>表人（或其委托代理人）签字或签章（或个人电子签章）。</w:t>
      </w:r>
    </w:p>
    <w:p w14:paraId="1A172342">
      <w:pPr>
        <w:spacing w:before="214" w:line="216" w:lineRule="auto"/>
        <w:ind w:left="27"/>
        <w:outlineLvl w:val="2"/>
        <w:rPr>
          <w:rFonts w:hint="eastAsia" w:ascii="仿宋" w:hAnsi="仿宋" w:eastAsia="仿宋" w:cs="仿宋"/>
          <w:color w:val="auto"/>
          <w:sz w:val="28"/>
          <w:szCs w:val="28"/>
          <w:highlight w:val="none"/>
          <w:lang w:eastAsia="zh-CN"/>
        </w:rPr>
      </w:pPr>
      <w:bookmarkStart w:id="54" w:name="_Toc19364"/>
      <w:r>
        <w:rPr>
          <w:rFonts w:ascii="仿宋" w:hAnsi="仿宋" w:eastAsia="仿宋" w:cs="仿宋"/>
          <w:color w:val="auto"/>
          <w:spacing w:val="-2"/>
          <w:sz w:val="28"/>
          <w:szCs w:val="28"/>
          <w:highlight w:val="none"/>
          <w:lang w:eastAsia="zh-CN"/>
        </w:rPr>
        <w:t>33.3</w:t>
      </w:r>
      <w:r>
        <w:rPr>
          <w:rFonts w:ascii="仿宋" w:hAnsi="仿宋" w:eastAsia="仿宋" w:cs="仿宋"/>
          <w:color w:val="auto"/>
          <w:spacing w:val="-47"/>
          <w:sz w:val="28"/>
          <w:szCs w:val="28"/>
          <w:highlight w:val="none"/>
          <w:lang w:eastAsia="zh-CN"/>
        </w:rPr>
        <w:t xml:space="preserve"> </w:t>
      </w:r>
      <w:r>
        <w:rPr>
          <w:rFonts w:ascii="仿宋" w:hAnsi="仿宋" w:eastAsia="仿宋" w:cs="仿宋"/>
          <w:color w:val="auto"/>
          <w:spacing w:val="-2"/>
          <w:sz w:val="28"/>
          <w:szCs w:val="28"/>
          <w:highlight w:val="none"/>
          <w:lang w:eastAsia="zh-CN"/>
        </w:rPr>
        <w:t>供应商的澄清文件是竞争性磋商响应文件的组成部分。</w:t>
      </w:r>
      <w:bookmarkEnd w:id="54"/>
    </w:p>
    <w:p w14:paraId="04B06D40">
      <w:pPr>
        <w:spacing w:before="217" w:line="289" w:lineRule="auto"/>
        <w:ind w:left="45" w:right="6" w:hanging="18"/>
        <w:rPr>
          <w:rFonts w:hint="eastAsia" w:ascii="仿宋" w:hAnsi="仿宋" w:eastAsia="仿宋" w:cs="仿宋"/>
          <w:color w:val="auto"/>
          <w:sz w:val="28"/>
          <w:szCs w:val="28"/>
          <w:highlight w:val="none"/>
          <w:lang w:eastAsia="zh-CN"/>
        </w:rPr>
      </w:pPr>
      <w:r>
        <w:rPr>
          <w:rFonts w:ascii="仿宋" w:hAnsi="仿宋" w:eastAsia="仿宋" w:cs="仿宋"/>
          <w:color w:val="auto"/>
          <w:spacing w:val="1"/>
          <w:sz w:val="28"/>
          <w:szCs w:val="28"/>
          <w:highlight w:val="none"/>
          <w:lang w:eastAsia="zh-CN"/>
        </w:rPr>
        <w:t>33.4 竞争性磋商响应文件的澄清不得对磋商响应内容进行实质性修</w:t>
      </w:r>
      <w:r>
        <w:rPr>
          <w:rFonts w:ascii="仿宋" w:hAnsi="仿宋" w:eastAsia="仿宋" w:cs="仿宋"/>
          <w:color w:val="auto"/>
          <w:spacing w:val="7"/>
          <w:sz w:val="28"/>
          <w:szCs w:val="28"/>
          <w:highlight w:val="none"/>
          <w:lang w:eastAsia="zh-CN"/>
        </w:rPr>
        <w:t xml:space="preserve"> </w:t>
      </w:r>
      <w:r>
        <w:rPr>
          <w:rFonts w:ascii="仿宋" w:hAnsi="仿宋" w:eastAsia="仿宋" w:cs="仿宋"/>
          <w:color w:val="auto"/>
          <w:spacing w:val="-18"/>
          <w:sz w:val="28"/>
          <w:szCs w:val="28"/>
          <w:highlight w:val="none"/>
          <w:lang w:eastAsia="zh-CN"/>
        </w:rPr>
        <w:t>改。</w:t>
      </w:r>
    </w:p>
    <w:p w14:paraId="7F5BF4A8">
      <w:pPr>
        <w:spacing w:before="213" w:line="216" w:lineRule="auto"/>
        <w:ind w:left="27"/>
        <w:outlineLvl w:val="1"/>
        <w:rPr>
          <w:rFonts w:hint="eastAsia" w:ascii="仿宋" w:hAnsi="仿宋" w:eastAsia="仿宋" w:cs="仿宋"/>
          <w:color w:val="auto"/>
          <w:sz w:val="28"/>
          <w:szCs w:val="28"/>
          <w:highlight w:val="none"/>
          <w:lang w:eastAsia="zh-CN"/>
        </w:rPr>
      </w:pPr>
      <w:bookmarkStart w:id="55" w:name="_Toc22094"/>
      <w:r>
        <w:rPr>
          <w:rFonts w:ascii="仿宋" w:hAnsi="仿宋" w:eastAsia="仿宋" w:cs="仿宋"/>
          <w:b/>
          <w:bCs/>
          <w:color w:val="auto"/>
          <w:spacing w:val="-5"/>
          <w:sz w:val="28"/>
          <w:szCs w:val="28"/>
          <w:highlight w:val="none"/>
          <w:lang w:eastAsia="zh-CN"/>
        </w:rPr>
        <w:t>34.</w:t>
      </w:r>
      <w:r>
        <w:rPr>
          <w:rFonts w:ascii="仿宋" w:hAnsi="仿宋" w:eastAsia="仿宋" w:cs="仿宋"/>
          <w:color w:val="auto"/>
          <w:spacing w:val="-24"/>
          <w:sz w:val="28"/>
          <w:szCs w:val="28"/>
          <w:highlight w:val="none"/>
          <w:lang w:eastAsia="zh-CN"/>
        </w:rPr>
        <w:t xml:space="preserve"> </w:t>
      </w:r>
      <w:r>
        <w:rPr>
          <w:rFonts w:ascii="仿宋" w:hAnsi="仿宋" w:eastAsia="仿宋" w:cs="仿宋"/>
          <w:b/>
          <w:bCs/>
          <w:color w:val="auto"/>
          <w:spacing w:val="-5"/>
          <w:sz w:val="28"/>
          <w:szCs w:val="28"/>
          <w:highlight w:val="none"/>
          <w:lang w:eastAsia="zh-CN"/>
        </w:rPr>
        <w:t>竞争性磋商响应文件的初步审查</w:t>
      </w:r>
      <w:bookmarkEnd w:id="55"/>
    </w:p>
    <w:p w14:paraId="05C5CB05">
      <w:pPr>
        <w:spacing w:before="217" w:line="344" w:lineRule="auto"/>
        <w:ind w:left="32" w:right="4" w:hanging="5"/>
        <w:rPr>
          <w:rFonts w:hint="eastAsia" w:ascii="仿宋" w:hAnsi="仿宋" w:eastAsia="仿宋" w:cs="仿宋"/>
          <w:color w:val="auto"/>
          <w:sz w:val="28"/>
          <w:szCs w:val="28"/>
          <w:highlight w:val="none"/>
          <w:lang w:eastAsia="zh-CN"/>
        </w:rPr>
      </w:pPr>
      <w:r>
        <w:rPr>
          <w:rFonts w:ascii="仿宋" w:hAnsi="仿宋" w:eastAsia="仿宋" w:cs="仿宋"/>
          <w:color w:val="auto"/>
          <w:spacing w:val="1"/>
          <w:sz w:val="28"/>
          <w:szCs w:val="28"/>
          <w:highlight w:val="none"/>
          <w:lang w:eastAsia="zh-CN"/>
        </w:rPr>
        <w:t>34.1 竞争性磋商小组将审查竞争性磋商响应文件是否实质上响应竞</w:t>
      </w:r>
      <w:r>
        <w:rPr>
          <w:rFonts w:ascii="仿宋" w:hAnsi="仿宋" w:eastAsia="仿宋" w:cs="仿宋"/>
          <w:color w:val="auto"/>
          <w:spacing w:val="9"/>
          <w:sz w:val="28"/>
          <w:szCs w:val="28"/>
          <w:highlight w:val="none"/>
          <w:lang w:eastAsia="zh-CN"/>
        </w:rPr>
        <w:t xml:space="preserve"> </w:t>
      </w:r>
      <w:r>
        <w:rPr>
          <w:rFonts w:ascii="仿宋" w:hAnsi="仿宋" w:eastAsia="仿宋" w:cs="仿宋"/>
          <w:color w:val="auto"/>
          <w:spacing w:val="-2"/>
          <w:sz w:val="28"/>
          <w:szCs w:val="28"/>
          <w:highlight w:val="none"/>
          <w:lang w:eastAsia="zh-CN"/>
        </w:rPr>
        <w:t>争性磋商文件。初步审查合格供应商不足</w:t>
      </w:r>
      <w:r>
        <w:rPr>
          <w:rFonts w:ascii="仿宋" w:hAnsi="仿宋" w:eastAsia="仿宋" w:cs="仿宋"/>
          <w:color w:val="auto"/>
          <w:spacing w:val="-55"/>
          <w:sz w:val="28"/>
          <w:szCs w:val="28"/>
          <w:highlight w:val="none"/>
          <w:lang w:eastAsia="zh-CN"/>
        </w:rPr>
        <w:t xml:space="preserve"> </w:t>
      </w:r>
      <w:r>
        <w:rPr>
          <w:rFonts w:ascii="仿宋" w:hAnsi="仿宋" w:eastAsia="仿宋" w:cs="仿宋"/>
          <w:color w:val="auto"/>
          <w:spacing w:val="-2"/>
          <w:sz w:val="28"/>
          <w:szCs w:val="28"/>
          <w:highlight w:val="none"/>
          <w:lang w:eastAsia="zh-CN"/>
        </w:rPr>
        <w:t>3</w:t>
      </w:r>
      <w:r>
        <w:rPr>
          <w:rFonts w:ascii="仿宋" w:hAnsi="仿宋" w:eastAsia="仿宋" w:cs="仿宋"/>
          <w:color w:val="auto"/>
          <w:spacing w:val="-49"/>
          <w:sz w:val="28"/>
          <w:szCs w:val="28"/>
          <w:highlight w:val="none"/>
          <w:lang w:eastAsia="zh-CN"/>
        </w:rPr>
        <w:t xml:space="preserve"> </w:t>
      </w:r>
      <w:r>
        <w:rPr>
          <w:rFonts w:ascii="仿宋" w:hAnsi="仿宋" w:eastAsia="仿宋" w:cs="仿宋"/>
          <w:color w:val="auto"/>
          <w:spacing w:val="-2"/>
          <w:sz w:val="28"/>
          <w:szCs w:val="28"/>
          <w:highlight w:val="none"/>
          <w:lang w:eastAsia="zh-CN"/>
        </w:rPr>
        <w:t>家的，项</w:t>
      </w:r>
      <w:r>
        <w:rPr>
          <w:rFonts w:ascii="仿宋" w:hAnsi="仿宋" w:eastAsia="仿宋" w:cs="仿宋"/>
          <w:color w:val="auto"/>
          <w:spacing w:val="-3"/>
          <w:sz w:val="28"/>
          <w:szCs w:val="28"/>
          <w:highlight w:val="none"/>
          <w:lang w:eastAsia="zh-CN"/>
        </w:rPr>
        <w:t>目废标。</w:t>
      </w:r>
    </w:p>
    <w:p w14:paraId="43AE70F6">
      <w:pPr>
        <w:spacing w:line="344" w:lineRule="auto"/>
        <w:rPr>
          <w:rFonts w:hint="eastAsia" w:ascii="仿宋" w:hAnsi="仿宋" w:eastAsia="仿宋" w:cs="仿宋"/>
          <w:color w:val="auto"/>
          <w:sz w:val="28"/>
          <w:szCs w:val="28"/>
          <w:highlight w:val="none"/>
          <w:lang w:eastAsia="zh-CN"/>
        </w:rPr>
        <w:sectPr>
          <w:footerReference r:id="rId15" w:type="default"/>
          <w:pgSz w:w="11907" w:h="16839"/>
          <w:pgMar w:top="1421" w:right="1785" w:bottom="1201" w:left="1785" w:header="0" w:footer="987" w:gutter="0"/>
          <w:pgNumType w:fmt="numberInDash"/>
          <w:cols w:space="720" w:num="1"/>
        </w:sectPr>
      </w:pPr>
    </w:p>
    <w:p w14:paraId="708ECC0E">
      <w:pPr>
        <w:spacing w:before="56" w:line="289" w:lineRule="auto"/>
        <w:ind w:left="39" w:right="138" w:hanging="12"/>
        <w:rPr>
          <w:rFonts w:hint="eastAsia" w:ascii="仿宋" w:hAnsi="仿宋" w:eastAsia="仿宋" w:cs="仿宋"/>
          <w:color w:val="auto"/>
          <w:sz w:val="28"/>
          <w:szCs w:val="28"/>
          <w:highlight w:val="none"/>
          <w:lang w:eastAsia="zh-CN"/>
        </w:rPr>
      </w:pPr>
      <w:r>
        <w:rPr>
          <w:rFonts w:ascii="仿宋" w:hAnsi="仿宋" w:eastAsia="仿宋" w:cs="仿宋"/>
          <w:color w:val="auto"/>
          <w:sz w:val="28"/>
          <w:szCs w:val="28"/>
          <w:highlight w:val="none"/>
          <w:lang w:eastAsia="zh-CN"/>
        </w:rPr>
        <w:t>34.2 允许修正竞争性磋商响应文件中不构成重大偏</w:t>
      </w:r>
      <w:r>
        <w:rPr>
          <w:rFonts w:ascii="仿宋" w:hAnsi="仿宋" w:eastAsia="仿宋" w:cs="仿宋"/>
          <w:color w:val="auto"/>
          <w:spacing w:val="-1"/>
          <w:sz w:val="28"/>
          <w:szCs w:val="28"/>
          <w:highlight w:val="none"/>
          <w:lang w:eastAsia="zh-CN"/>
        </w:rPr>
        <w:t>离的、微小的、</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2"/>
          <w:sz w:val="28"/>
          <w:szCs w:val="28"/>
          <w:highlight w:val="none"/>
          <w:lang w:eastAsia="zh-CN"/>
        </w:rPr>
        <w:t>非正规的、不一致或不规则的地方。</w:t>
      </w:r>
    </w:p>
    <w:p w14:paraId="313730F2">
      <w:pPr>
        <w:spacing w:before="207" w:line="344" w:lineRule="auto"/>
        <w:ind w:left="31" w:hanging="4"/>
        <w:rPr>
          <w:rFonts w:hint="eastAsia" w:ascii="仿宋" w:hAnsi="仿宋" w:eastAsia="仿宋" w:cs="仿宋"/>
          <w:color w:val="auto"/>
          <w:sz w:val="28"/>
          <w:szCs w:val="28"/>
          <w:highlight w:val="none"/>
          <w:lang w:eastAsia="zh-CN"/>
        </w:rPr>
      </w:pPr>
      <w:r>
        <w:rPr>
          <w:rFonts w:ascii="仿宋" w:hAnsi="仿宋" w:eastAsia="仿宋" w:cs="仿宋"/>
          <w:color w:val="auto"/>
          <w:spacing w:val="1"/>
          <w:sz w:val="28"/>
          <w:szCs w:val="28"/>
          <w:highlight w:val="none"/>
          <w:lang w:eastAsia="zh-CN"/>
        </w:rPr>
        <w:t>34.3 在对竞争性磋商响应文件进行详细评审之前，竞争性磋商小组</w:t>
      </w:r>
      <w:r>
        <w:rPr>
          <w:rFonts w:ascii="仿宋" w:hAnsi="仿宋" w:eastAsia="仿宋" w:cs="仿宋"/>
          <w:color w:val="auto"/>
          <w:spacing w:val="7"/>
          <w:sz w:val="28"/>
          <w:szCs w:val="28"/>
          <w:highlight w:val="none"/>
          <w:lang w:eastAsia="zh-CN"/>
        </w:rPr>
        <w:t xml:space="preserve"> </w:t>
      </w:r>
      <w:r>
        <w:rPr>
          <w:rFonts w:ascii="仿宋" w:hAnsi="仿宋" w:eastAsia="仿宋" w:cs="仿宋"/>
          <w:color w:val="auto"/>
          <w:spacing w:val="6"/>
          <w:sz w:val="28"/>
          <w:szCs w:val="28"/>
          <w:highlight w:val="none"/>
          <w:lang w:eastAsia="zh-CN"/>
        </w:rPr>
        <w:t>将确定竞争性磋商响应文件是否对竞争性磋商文件的要求做出</w:t>
      </w:r>
      <w:r>
        <w:rPr>
          <w:rFonts w:ascii="仿宋" w:hAnsi="仿宋" w:eastAsia="仿宋" w:cs="仿宋"/>
          <w:color w:val="auto"/>
          <w:spacing w:val="5"/>
          <w:sz w:val="28"/>
          <w:szCs w:val="28"/>
          <w:highlight w:val="none"/>
          <w:lang w:eastAsia="zh-CN"/>
        </w:rPr>
        <w:t>了实</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4"/>
          <w:sz w:val="28"/>
          <w:szCs w:val="28"/>
          <w:highlight w:val="none"/>
          <w:lang w:eastAsia="zh-CN"/>
        </w:rPr>
        <w:t>质性的响应，而没有重大偏离。实质性响应是指提交磋商响应文件符</w:t>
      </w:r>
      <w:r>
        <w:rPr>
          <w:rFonts w:ascii="仿宋" w:hAnsi="仿宋" w:eastAsia="仿宋" w:cs="仿宋"/>
          <w:color w:val="auto"/>
          <w:spacing w:val="14"/>
          <w:sz w:val="28"/>
          <w:szCs w:val="28"/>
          <w:highlight w:val="none"/>
          <w:lang w:eastAsia="zh-CN"/>
        </w:rPr>
        <w:t xml:space="preserve"> </w:t>
      </w:r>
      <w:r>
        <w:rPr>
          <w:rFonts w:ascii="仿宋" w:hAnsi="仿宋" w:eastAsia="仿宋" w:cs="仿宋"/>
          <w:color w:val="auto"/>
          <w:spacing w:val="6"/>
          <w:sz w:val="28"/>
          <w:szCs w:val="28"/>
          <w:highlight w:val="none"/>
          <w:lang w:eastAsia="zh-CN"/>
        </w:rPr>
        <w:t>合竞争性磋商文件的实质性条款、条件和规定且没有</w:t>
      </w:r>
      <w:r>
        <w:rPr>
          <w:rFonts w:ascii="仿宋" w:hAnsi="仿宋" w:eastAsia="仿宋" w:cs="仿宋"/>
          <w:color w:val="auto"/>
          <w:spacing w:val="5"/>
          <w:sz w:val="28"/>
          <w:szCs w:val="28"/>
          <w:highlight w:val="none"/>
          <w:lang w:eastAsia="zh-CN"/>
        </w:rPr>
        <w:t>重大偏离和保</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10"/>
          <w:sz w:val="28"/>
          <w:szCs w:val="28"/>
          <w:highlight w:val="none"/>
          <w:lang w:eastAsia="zh-CN"/>
        </w:rPr>
        <w:t>留。重大偏离和保留是指对竞争性磋商文件规定的采购需求、交货期、</w:t>
      </w:r>
      <w:r>
        <w:rPr>
          <w:rFonts w:ascii="仿宋" w:hAnsi="仿宋" w:eastAsia="仿宋" w:cs="仿宋"/>
          <w:color w:val="auto"/>
          <w:spacing w:val="17"/>
          <w:sz w:val="28"/>
          <w:szCs w:val="28"/>
          <w:highlight w:val="none"/>
          <w:lang w:eastAsia="zh-CN"/>
        </w:rPr>
        <w:t xml:space="preserve"> </w:t>
      </w:r>
      <w:r>
        <w:rPr>
          <w:rFonts w:ascii="仿宋" w:hAnsi="仿宋" w:eastAsia="仿宋" w:cs="仿宋"/>
          <w:color w:val="auto"/>
          <w:spacing w:val="-2"/>
          <w:sz w:val="28"/>
          <w:szCs w:val="28"/>
          <w:highlight w:val="none"/>
          <w:lang w:eastAsia="zh-CN"/>
        </w:rPr>
        <w:t>质量保证期、磋商有效期、付款方式等产生重大或不可接受的偏差，</w:t>
      </w:r>
      <w:r>
        <w:rPr>
          <w:rFonts w:ascii="仿宋" w:hAnsi="仿宋" w:eastAsia="仿宋" w:cs="仿宋"/>
          <w:color w:val="auto"/>
          <w:spacing w:val="16"/>
          <w:sz w:val="28"/>
          <w:szCs w:val="28"/>
          <w:highlight w:val="none"/>
          <w:lang w:eastAsia="zh-CN"/>
        </w:rPr>
        <w:t xml:space="preserve"> </w:t>
      </w:r>
      <w:r>
        <w:rPr>
          <w:rFonts w:ascii="仿宋" w:hAnsi="仿宋" w:eastAsia="仿宋" w:cs="仿宋"/>
          <w:color w:val="auto"/>
          <w:spacing w:val="-4"/>
          <w:sz w:val="28"/>
          <w:szCs w:val="28"/>
          <w:highlight w:val="none"/>
          <w:lang w:eastAsia="zh-CN"/>
        </w:rPr>
        <w:t>或限制了</w:t>
      </w:r>
      <w:r>
        <w:rPr>
          <w:rFonts w:hint="eastAsia" w:ascii="仿宋" w:hAnsi="仿宋" w:eastAsia="仿宋" w:cs="仿宋"/>
          <w:color w:val="auto"/>
          <w:spacing w:val="-4"/>
          <w:sz w:val="28"/>
          <w:szCs w:val="28"/>
          <w:highlight w:val="none"/>
          <w:lang w:eastAsia="zh-CN"/>
        </w:rPr>
        <w:t>招标代理</w:t>
      </w:r>
      <w:r>
        <w:rPr>
          <w:rFonts w:ascii="仿宋" w:hAnsi="仿宋" w:eastAsia="仿宋" w:cs="仿宋"/>
          <w:color w:val="auto"/>
          <w:spacing w:val="-4"/>
          <w:sz w:val="28"/>
          <w:szCs w:val="28"/>
          <w:highlight w:val="none"/>
          <w:lang w:eastAsia="zh-CN"/>
        </w:rPr>
        <w:t>机构、采购人的权利和供应商的义务的规定，而纠</w:t>
      </w:r>
      <w:r>
        <w:rPr>
          <w:rFonts w:ascii="仿宋" w:hAnsi="仿宋" w:eastAsia="仿宋" w:cs="仿宋"/>
          <w:color w:val="auto"/>
          <w:spacing w:val="13"/>
          <w:sz w:val="28"/>
          <w:szCs w:val="28"/>
          <w:highlight w:val="none"/>
          <w:lang w:eastAsia="zh-CN"/>
        </w:rPr>
        <w:t xml:space="preserve"> </w:t>
      </w:r>
      <w:r>
        <w:rPr>
          <w:rFonts w:ascii="仿宋" w:hAnsi="仿宋" w:eastAsia="仿宋" w:cs="仿宋"/>
          <w:color w:val="auto"/>
          <w:spacing w:val="6"/>
          <w:sz w:val="28"/>
          <w:szCs w:val="28"/>
          <w:highlight w:val="none"/>
          <w:lang w:eastAsia="zh-CN"/>
        </w:rPr>
        <w:t>正这些偏离将影响到其它提交实质性磋商响应文件的供应商的公平</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4"/>
          <w:sz w:val="28"/>
          <w:szCs w:val="28"/>
          <w:highlight w:val="none"/>
          <w:lang w:eastAsia="zh-CN"/>
        </w:rPr>
        <w:t>竞争地位。</w:t>
      </w:r>
    </w:p>
    <w:p w14:paraId="2D5D7122">
      <w:pPr>
        <w:spacing w:before="211" w:line="288" w:lineRule="auto"/>
        <w:ind w:left="32" w:right="90" w:hanging="5"/>
        <w:rPr>
          <w:rFonts w:hint="eastAsia" w:ascii="仿宋" w:hAnsi="仿宋" w:eastAsia="仿宋" w:cs="仿宋"/>
          <w:color w:val="auto"/>
          <w:sz w:val="28"/>
          <w:szCs w:val="28"/>
          <w:highlight w:val="none"/>
          <w:lang w:eastAsia="zh-CN"/>
        </w:rPr>
      </w:pPr>
      <w:r>
        <w:rPr>
          <w:rFonts w:ascii="仿宋" w:hAnsi="仿宋" w:eastAsia="仿宋" w:cs="仿宋"/>
          <w:color w:val="auto"/>
          <w:spacing w:val="1"/>
          <w:sz w:val="28"/>
          <w:szCs w:val="28"/>
          <w:highlight w:val="none"/>
          <w:lang w:eastAsia="zh-CN"/>
        </w:rPr>
        <w:t>34.4 竞争性磋商小组判断竞争性磋商响应文件的有效响应仅基于竞</w:t>
      </w:r>
      <w:r>
        <w:rPr>
          <w:rFonts w:ascii="仿宋" w:hAnsi="仿宋" w:eastAsia="仿宋" w:cs="仿宋"/>
          <w:color w:val="auto"/>
          <w:spacing w:val="9"/>
          <w:sz w:val="28"/>
          <w:szCs w:val="28"/>
          <w:highlight w:val="none"/>
          <w:lang w:eastAsia="zh-CN"/>
        </w:rPr>
        <w:t xml:space="preserve"> </w:t>
      </w:r>
      <w:r>
        <w:rPr>
          <w:rFonts w:ascii="仿宋" w:hAnsi="仿宋" w:eastAsia="仿宋" w:cs="仿宋"/>
          <w:color w:val="auto"/>
          <w:spacing w:val="-3"/>
          <w:sz w:val="28"/>
          <w:szCs w:val="28"/>
          <w:highlight w:val="none"/>
          <w:lang w:eastAsia="zh-CN"/>
        </w:rPr>
        <w:t>争性磋商响应文件本身内容而不靠外部证据。</w:t>
      </w:r>
    </w:p>
    <w:p w14:paraId="74C9E82F">
      <w:pPr>
        <w:spacing w:before="217" w:line="288" w:lineRule="auto"/>
        <w:ind w:left="30" w:right="64" w:hanging="3"/>
        <w:rPr>
          <w:rFonts w:hint="eastAsia" w:ascii="仿宋" w:hAnsi="仿宋" w:eastAsia="仿宋" w:cs="仿宋"/>
          <w:color w:val="auto"/>
          <w:sz w:val="28"/>
          <w:szCs w:val="28"/>
          <w:highlight w:val="none"/>
          <w:lang w:eastAsia="zh-CN"/>
        </w:rPr>
      </w:pPr>
      <w:r>
        <w:rPr>
          <w:rFonts w:ascii="仿宋" w:hAnsi="仿宋" w:eastAsia="仿宋" w:cs="仿宋"/>
          <w:color w:val="auto"/>
          <w:spacing w:val="1"/>
          <w:sz w:val="28"/>
          <w:szCs w:val="28"/>
          <w:highlight w:val="none"/>
          <w:lang w:eastAsia="zh-CN"/>
        </w:rPr>
        <w:t>34.5 实质上没有响应竞争性磋商文件要求的磋商响应将被拒绝，供</w:t>
      </w:r>
      <w:r>
        <w:rPr>
          <w:rFonts w:ascii="仿宋" w:hAnsi="仿宋" w:eastAsia="仿宋" w:cs="仿宋"/>
          <w:color w:val="auto"/>
          <w:spacing w:val="9"/>
          <w:sz w:val="28"/>
          <w:szCs w:val="28"/>
          <w:highlight w:val="none"/>
          <w:lang w:eastAsia="zh-CN"/>
        </w:rPr>
        <w:t xml:space="preserve"> </w:t>
      </w:r>
      <w:r>
        <w:rPr>
          <w:rFonts w:ascii="仿宋" w:hAnsi="仿宋" w:eastAsia="仿宋" w:cs="仿宋"/>
          <w:color w:val="auto"/>
          <w:spacing w:val="-3"/>
          <w:sz w:val="28"/>
          <w:szCs w:val="28"/>
          <w:highlight w:val="none"/>
          <w:lang w:eastAsia="zh-CN"/>
        </w:rPr>
        <w:t>应商不得通过修正或撤消不符之处而使其磋商响应成为实质上响应。</w:t>
      </w:r>
    </w:p>
    <w:p w14:paraId="00DD542E">
      <w:pPr>
        <w:spacing w:before="215" w:line="289" w:lineRule="auto"/>
        <w:ind w:left="30" w:right="93" w:hanging="3"/>
        <w:rPr>
          <w:rFonts w:hint="eastAsia" w:ascii="仿宋" w:hAnsi="仿宋" w:eastAsia="仿宋" w:cs="仿宋"/>
          <w:color w:val="auto"/>
          <w:sz w:val="28"/>
          <w:szCs w:val="28"/>
          <w:highlight w:val="none"/>
          <w:lang w:eastAsia="zh-CN"/>
        </w:rPr>
      </w:pPr>
      <w:r>
        <w:rPr>
          <w:rFonts w:ascii="仿宋" w:hAnsi="仿宋" w:eastAsia="仿宋" w:cs="仿宋"/>
          <w:color w:val="auto"/>
          <w:spacing w:val="-3"/>
          <w:sz w:val="28"/>
          <w:szCs w:val="28"/>
          <w:highlight w:val="none"/>
          <w:lang w:eastAsia="zh-CN"/>
        </w:rPr>
        <w:t>34.6  参与同一个标段（包）的供应商存在下列情形之一的，</w:t>
      </w:r>
      <w:r>
        <w:rPr>
          <w:rFonts w:ascii="仿宋" w:hAnsi="仿宋" w:eastAsia="仿宋" w:cs="仿宋"/>
          <w:color w:val="auto"/>
          <w:spacing w:val="-4"/>
          <w:sz w:val="28"/>
          <w:szCs w:val="28"/>
          <w:highlight w:val="none"/>
          <w:lang w:eastAsia="zh-CN"/>
        </w:rPr>
        <w:t>其磋商</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2"/>
          <w:sz w:val="28"/>
          <w:szCs w:val="28"/>
          <w:highlight w:val="none"/>
          <w:lang w:eastAsia="zh-CN"/>
        </w:rPr>
        <w:t>（响应）文件无效：</w:t>
      </w:r>
    </w:p>
    <w:p w14:paraId="45F31AFD">
      <w:pPr>
        <w:spacing w:before="211" w:line="289" w:lineRule="auto"/>
        <w:ind w:left="31" w:right="94" w:firstLine="558"/>
        <w:rPr>
          <w:rFonts w:hint="eastAsia" w:ascii="仿宋" w:hAnsi="仿宋" w:eastAsia="仿宋" w:cs="仿宋"/>
          <w:color w:val="auto"/>
          <w:sz w:val="28"/>
          <w:szCs w:val="28"/>
          <w:highlight w:val="none"/>
          <w:lang w:eastAsia="zh-CN"/>
        </w:rPr>
      </w:pPr>
      <w:r>
        <w:rPr>
          <w:rFonts w:ascii="仿宋" w:hAnsi="仿宋" w:eastAsia="仿宋" w:cs="仿宋"/>
          <w:color w:val="auto"/>
          <w:spacing w:val="-6"/>
          <w:sz w:val="28"/>
          <w:szCs w:val="28"/>
          <w:highlight w:val="none"/>
          <w:lang w:eastAsia="zh-CN"/>
        </w:rPr>
        <w:t>（1）不同供应商的电子磋商（响应）文件上传计算机的网卡</w:t>
      </w:r>
      <w:r>
        <w:rPr>
          <w:rFonts w:ascii="仿宋" w:hAnsi="仿宋" w:eastAsia="仿宋" w:cs="仿宋"/>
          <w:color w:val="auto"/>
          <w:spacing w:val="-66"/>
          <w:sz w:val="28"/>
          <w:szCs w:val="28"/>
          <w:highlight w:val="none"/>
          <w:lang w:eastAsia="zh-CN"/>
        </w:rPr>
        <w:t xml:space="preserve"> </w:t>
      </w:r>
      <w:r>
        <w:rPr>
          <w:rFonts w:ascii="仿宋" w:hAnsi="仿宋" w:eastAsia="仿宋" w:cs="仿宋"/>
          <w:color w:val="auto"/>
          <w:spacing w:val="-6"/>
          <w:sz w:val="28"/>
          <w:szCs w:val="28"/>
          <w:highlight w:val="none"/>
          <w:lang w:eastAsia="zh-CN"/>
        </w:rPr>
        <w:t>MAC</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3"/>
          <w:sz w:val="28"/>
          <w:szCs w:val="28"/>
          <w:highlight w:val="none"/>
          <w:lang w:eastAsia="zh-CN"/>
        </w:rPr>
        <w:t>地址、CPU</w:t>
      </w:r>
      <w:r>
        <w:rPr>
          <w:rFonts w:ascii="仿宋" w:hAnsi="仿宋" w:eastAsia="仿宋" w:cs="仿宋"/>
          <w:color w:val="auto"/>
          <w:spacing w:val="-48"/>
          <w:sz w:val="28"/>
          <w:szCs w:val="28"/>
          <w:highlight w:val="none"/>
          <w:lang w:eastAsia="zh-CN"/>
        </w:rPr>
        <w:t xml:space="preserve"> </w:t>
      </w:r>
      <w:r>
        <w:rPr>
          <w:rFonts w:ascii="仿宋" w:hAnsi="仿宋" w:eastAsia="仿宋" w:cs="仿宋"/>
          <w:color w:val="auto"/>
          <w:spacing w:val="-3"/>
          <w:sz w:val="28"/>
          <w:szCs w:val="28"/>
          <w:highlight w:val="none"/>
          <w:lang w:eastAsia="zh-CN"/>
        </w:rPr>
        <w:t>序列号和硬盘序列号等硬件信息相同的；</w:t>
      </w:r>
    </w:p>
    <w:p w14:paraId="1A5F312F">
      <w:pPr>
        <w:spacing w:before="214" w:line="289" w:lineRule="auto"/>
        <w:ind w:left="44" w:right="93" w:firstLine="545"/>
        <w:rPr>
          <w:rFonts w:hint="eastAsia" w:ascii="仿宋" w:hAnsi="仿宋" w:eastAsia="仿宋" w:cs="仿宋"/>
          <w:color w:val="auto"/>
          <w:sz w:val="28"/>
          <w:szCs w:val="28"/>
          <w:highlight w:val="none"/>
          <w:lang w:eastAsia="zh-CN"/>
        </w:rPr>
      </w:pPr>
      <w:r>
        <w:rPr>
          <w:rFonts w:ascii="仿宋" w:hAnsi="仿宋" w:eastAsia="仿宋" w:cs="仿宋"/>
          <w:color w:val="auto"/>
          <w:spacing w:val="1"/>
          <w:sz w:val="28"/>
          <w:szCs w:val="28"/>
          <w:highlight w:val="none"/>
          <w:lang w:eastAsia="zh-CN"/>
        </w:rPr>
        <w:t>（2）不同供应商的磋商（响应）文件由同一电子设备编制、加</w:t>
      </w:r>
      <w:r>
        <w:rPr>
          <w:rFonts w:ascii="仿宋" w:hAnsi="仿宋" w:eastAsia="仿宋" w:cs="仿宋"/>
          <w:color w:val="auto"/>
          <w:spacing w:val="8"/>
          <w:sz w:val="28"/>
          <w:szCs w:val="28"/>
          <w:highlight w:val="none"/>
          <w:lang w:eastAsia="zh-CN"/>
        </w:rPr>
        <w:t xml:space="preserve"> </w:t>
      </w:r>
      <w:r>
        <w:rPr>
          <w:rFonts w:ascii="仿宋" w:hAnsi="仿宋" w:eastAsia="仿宋" w:cs="仿宋"/>
          <w:color w:val="auto"/>
          <w:spacing w:val="-11"/>
          <w:sz w:val="28"/>
          <w:szCs w:val="28"/>
          <w:highlight w:val="none"/>
          <w:lang w:eastAsia="zh-CN"/>
        </w:rPr>
        <w:t>密或者上传；</w:t>
      </w:r>
    </w:p>
    <w:p w14:paraId="50EE8BC6">
      <w:pPr>
        <w:spacing w:before="213" w:line="289" w:lineRule="auto"/>
        <w:ind w:left="35" w:right="151" w:firstLine="555"/>
        <w:rPr>
          <w:rFonts w:hint="eastAsia" w:ascii="仿宋" w:hAnsi="仿宋" w:eastAsia="仿宋" w:cs="仿宋"/>
          <w:color w:val="auto"/>
          <w:sz w:val="28"/>
          <w:szCs w:val="28"/>
          <w:highlight w:val="none"/>
          <w:lang w:eastAsia="zh-CN"/>
        </w:rPr>
      </w:pPr>
      <w:r>
        <w:rPr>
          <w:rFonts w:ascii="仿宋" w:hAnsi="仿宋" w:eastAsia="仿宋" w:cs="仿宋"/>
          <w:color w:val="auto"/>
          <w:spacing w:val="-1"/>
          <w:sz w:val="28"/>
          <w:szCs w:val="28"/>
          <w:highlight w:val="none"/>
          <w:lang w:eastAsia="zh-CN"/>
        </w:rPr>
        <w:t>（3）不同供应商的磋商（响应）文件由同一人送达或者分发，</w:t>
      </w:r>
      <w:r>
        <w:rPr>
          <w:rFonts w:ascii="仿宋" w:hAnsi="仿宋" w:eastAsia="仿宋" w:cs="仿宋"/>
          <w:color w:val="auto"/>
          <w:spacing w:val="5"/>
          <w:sz w:val="28"/>
          <w:szCs w:val="28"/>
          <w:highlight w:val="none"/>
          <w:lang w:eastAsia="zh-CN"/>
        </w:rPr>
        <w:t xml:space="preserve"> </w:t>
      </w:r>
      <w:r>
        <w:rPr>
          <w:rFonts w:ascii="仿宋" w:hAnsi="仿宋" w:eastAsia="仿宋" w:cs="仿宋"/>
          <w:color w:val="auto"/>
          <w:spacing w:val="-1"/>
          <w:sz w:val="28"/>
          <w:szCs w:val="28"/>
          <w:highlight w:val="none"/>
          <w:lang w:eastAsia="zh-CN"/>
        </w:rPr>
        <w:t>或者不同供应商联系人为同一人或不同联系人的联系电话一致的；</w:t>
      </w:r>
    </w:p>
    <w:p w14:paraId="6A751181">
      <w:pPr>
        <w:spacing w:before="212" w:line="289" w:lineRule="auto"/>
        <w:ind w:left="36" w:right="121" w:firstLine="553"/>
        <w:rPr>
          <w:rFonts w:hint="eastAsia" w:ascii="仿宋" w:hAnsi="仿宋" w:eastAsia="仿宋" w:cs="仿宋"/>
          <w:color w:val="auto"/>
          <w:sz w:val="28"/>
          <w:szCs w:val="28"/>
          <w:highlight w:val="none"/>
          <w:lang w:eastAsia="zh-CN"/>
        </w:rPr>
      </w:pPr>
      <w:r>
        <w:rPr>
          <w:rFonts w:ascii="仿宋" w:hAnsi="仿宋" w:eastAsia="仿宋" w:cs="仿宋"/>
          <w:color w:val="auto"/>
          <w:sz w:val="28"/>
          <w:szCs w:val="28"/>
          <w:highlight w:val="none"/>
          <w:lang w:eastAsia="zh-CN"/>
        </w:rPr>
        <w:t>（4）不同供应商的磋商（响应）文件的内容存在两处以上专有</w:t>
      </w:r>
      <w:r>
        <w:rPr>
          <w:rFonts w:ascii="仿宋" w:hAnsi="仿宋" w:eastAsia="仿宋" w:cs="仿宋"/>
          <w:color w:val="auto"/>
          <w:spacing w:val="7"/>
          <w:sz w:val="28"/>
          <w:szCs w:val="28"/>
          <w:highlight w:val="none"/>
          <w:lang w:eastAsia="zh-CN"/>
        </w:rPr>
        <w:t xml:space="preserve"> </w:t>
      </w:r>
      <w:r>
        <w:rPr>
          <w:rFonts w:ascii="仿宋" w:hAnsi="仿宋" w:eastAsia="仿宋" w:cs="仿宋"/>
          <w:color w:val="auto"/>
          <w:spacing w:val="-8"/>
          <w:sz w:val="28"/>
          <w:szCs w:val="28"/>
          <w:highlight w:val="none"/>
          <w:lang w:eastAsia="zh-CN"/>
        </w:rPr>
        <w:t>细节错误一致；</w:t>
      </w:r>
    </w:p>
    <w:p w14:paraId="74B57B2A">
      <w:pPr>
        <w:spacing w:line="289" w:lineRule="auto"/>
        <w:rPr>
          <w:rFonts w:hint="eastAsia" w:ascii="仿宋" w:hAnsi="仿宋" w:eastAsia="仿宋" w:cs="仿宋"/>
          <w:color w:val="auto"/>
          <w:sz w:val="28"/>
          <w:szCs w:val="28"/>
          <w:highlight w:val="none"/>
          <w:lang w:eastAsia="zh-CN"/>
        </w:rPr>
        <w:sectPr>
          <w:footerReference r:id="rId16" w:type="default"/>
          <w:pgSz w:w="11907" w:h="16839"/>
          <w:pgMar w:top="1421" w:right="1700" w:bottom="1201" w:left="1785" w:header="0" w:footer="987" w:gutter="0"/>
          <w:pgNumType w:fmt="numberInDash"/>
          <w:cols w:space="720" w:num="1"/>
        </w:sectPr>
      </w:pPr>
    </w:p>
    <w:p w14:paraId="72F80DF6">
      <w:pPr>
        <w:spacing w:before="55" w:line="216" w:lineRule="auto"/>
        <w:ind w:left="590"/>
        <w:outlineLvl w:val="2"/>
        <w:rPr>
          <w:rFonts w:hint="eastAsia" w:ascii="仿宋" w:hAnsi="仿宋" w:eastAsia="仿宋" w:cs="仿宋"/>
          <w:color w:val="auto"/>
          <w:sz w:val="28"/>
          <w:szCs w:val="28"/>
          <w:highlight w:val="none"/>
        </w:rPr>
      </w:pPr>
      <w:bookmarkStart w:id="56" w:name="_Toc6509"/>
      <w:r>
        <w:rPr>
          <w:rFonts w:ascii="仿宋" w:hAnsi="仿宋" w:eastAsia="仿宋" w:cs="仿宋"/>
          <w:color w:val="auto"/>
          <w:spacing w:val="-4"/>
          <w:sz w:val="28"/>
          <w:szCs w:val="28"/>
          <w:highlight w:val="none"/>
        </w:rPr>
        <w:t>（5）其它涉嫌串通的情形。</w:t>
      </w:r>
      <w:bookmarkEnd w:id="56"/>
    </w:p>
    <w:p w14:paraId="313C7DEB">
      <w:pPr>
        <w:spacing w:before="219" w:line="345" w:lineRule="auto"/>
        <w:ind w:left="34" w:right="97" w:hanging="7"/>
        <w:rPr>
          <w:rFonts w:hint="eastAsia" w:ascii="仿宋" w:hAnsi="仿宋" w:eastAsia="仿宋" w:cs="仿宋"/>
          <w:color w:val="auto"/>
          <w:sz w:val="28"/>
          <w:szCs w:val="28"/>
          <w:highlight w:val="none"/>
          <w:lang w:eastAsia="zh-CN"/>
        </w:rPr>
      </w:pPr>
      <w:r>
        <w:rPr>
          <w:rFonts w:ascii="仿宋" w:hAnsi="仿宋" w:eastAsia="仿宋" w:cs="仿宋"/>
          <w:color w:val="auto"/>
          <w:spacing w:val="1"/>
          <w:sz w:val="28"/>
          <w:szCs w:val="28"/>
          <w:highlight w:val="none"/>
          <w:lang w:eastAsia="zh-CN"/>
        </w:rPr>
        <w:t>34.7 有下列情形之一的，视为供应商串通磋商响应，其磋商响应无</w:t>
      </w:r>
      <w:r>
        <w:rPr>
          <w:rFonts w:ascii="仿宋" w:hAnsi="仿宋" w:eastAsia="仿宋" w:cs="仿宋"/>
          <w:color w:val="auto"/>
          <w:spacing w:val="5"/>
          <w:sz w:val="28"/>
          <w:szCs w:val="28"/>
          <w:highlight w:val="none"/>
          <w:lang w:eastAsia="zh-CN"/>
        </w:rPr>
        <w:t xml:space="preserve"> </w:t>
      </w:r>
      <w:r>
        <w:rPr>
          <w:rFonts w:ascii="仿宋" w:hAnsi="仿宋" w:eastAsia="仿宋" w:cs="仿宋"/>
          <w:color w:val="auto"/>
          <w:spacing w:val="-22"/>
          <w:sz w:val="28"/>
          <w:szCs w:val="28"/>
          <w:highlight w:val="none"/>
          <w:lang w:eastAsia="zh-CN"/>
        </w:rPr>
        <w:t>效：</w:t>
      </w:r>
    </w:p>
    <w:p w14:paraId="78B77B68">
      <w:pPr>
        <w:spacing w:before="40" w:line="289" w:lineRule="auto"/>
        <w:ind w:left="31" w:right="101" w:firstLine="563"/>
        <w:rPr>
          <w:rFonts w:hint="eastAsia" w:ascii="仿宋" w:hAnsi="仿宋" w:eastAsia="仿宋" w:cs="仿宋"/>
          <w:color w:val="auto"/>
          <w:sz w:val="28"/>
          <w:szCs w:val="28"/>
          <w:highlight w:val="none"/>
          <w:lang w:eastAsia="zh-CN"/>
        </w:rPr>
      </w:pPr>
      <w:r>
        <w:rPr>
          <w:rFonts w:ascii="仿宋" w:hAnsi="仿宋" w:eastAsia="仿宋" w:cs="仿宋"/>
          <w:color w:val="auto"/>
          <w:spacing w:val="1"/>
          <w:sz w:val="28"/>
          <w:szCs w:val="28"/>
          <w:highlight w:val="none"/>
          <w:lang w:eastAsia="zh-CN"/>
        </w:rPr>
        <w:t>（1）不同供应商的竞争性磋商响应文件由同一单位或者</w:t>
      </w:r>
      <w:r>
        <w:rPr>
          <w:rFonts w:ascii="仿宋" w:hAnsi="仿宋" w:eastAsia="仿宋" w:cs="仿宋"/>
          <w:color w:val="auto"/>
          <w:sz w:val="28"/>
          <w:szCs w:val="28"/>
          <w:highlight w:val="none"/>
          <w:lang w:eastAsia="zh-CN"/>
        </w:rPr>
        <w:t xml:space="preserve">个人编 </w:t>
      </w:r>
      <w:r>
        <w:rPr>
          <w:rFonts w:ascii="仿宋" w:hAnsi="仿宋" w:eastAsia="仿宋" w:cs="仿宋"/>
          <w:color w:val="auto"/>
          <w:spacing w:val="-20"/>
          <w:sz w:val="28"/>
          <w:szCs w:val="28"/>
          <w:highlight w:val="none"/>
          <w:lang w:eastAsia="zh-CN"/>
        </w:rPr>
        <w:t>制；</w:t>
      </w:r>
    </w:p>
    <w:p w14:paraId="32063939">
      <w:pPr>
        <w:spacing w:before="214" w:line="217" w:lineRule="auto"/>
        <w:ind w:left="592"/>
        <w:outlineLvl w:val="2"/>
        <w:rPr>
          <w:rFonts w:hint="eastAsia" w:ascii="仿宋" w:hAnsi="仿宋" w:eastAsia="仿宋" w:cs="仿宋"/>
          <w:color w:val="auto"/>
          <w:sz w:val="28"/>
          <w:szCs w:val="28"/>
          <w:highlight w:val="none"/>
          <w:lang w:eastAsia="zh-CN"/>
        </w:rPr>
      </w:pPr>
      <w:bookmarkStart w:id="57" w:name="_Toc27885"/>
      <w:r>
        <w:rPr>
          <w:rFonts w:ascii="仿宋" w:hAnsi="仿宋" w:eastAsia="仿宋" w:cs="仿宋"/>
          <w:color w:val="auto"/>
          <w:spacing w:val="-3"/>
          <w:sz w:val="28"/>
          <w:szCs w:val="28"/>
          <w:highlight w:val="none"/>
          <w:lang w:eastAsia="zh-CN"/>
        </w:rPr>
        <w:t>（2）不同供应商委托同一单位或者个人办理磋商响应事宜；</w:t>
      </w:r>
      <w:bookmarkEnd w:id="57"/>
    </w:p>
    <w:p w14:paraId="33CDFDAC">
      <w:pPr>
        <w:spacing w:before="215" w:line="289" w:lineRule="auto"/>
        <w:ind w:left="35" w:right="127" w:firstLine="559"/>
        <w:rPr>
          <w:rFonts w:hint="eastAsia" w:ascii="仿宋" w:hAnsi="仿宋" w:eastAsia="仿宋" w:cs="仿宋"/>
          <w:color w:val="auto"/>
          <w:sz w:val="28"/>
          <w:szCs w:val="28"/>
          <w:highlight w:val="none"/>
          <w:lang w:eastAsia="zh-CN"/>
        </w:rPr>
      </w:pPr>
      <w:r>
        <w:rPr>
          <w:rFonts w:ascii="仿宋" w:hAnsi="仿宋" w:eastAsia="仿宋" w:cs="仿宋"/>
          <w:color w:val="auto"/>
          <w:sz w:val="28"/>
          <w:szCs w:val="28"/>
          <w:highlight w:val="none"/>
          <w:lang w:eastAsia="zh-CN"/>
        </w:rPr>
        <w:t xml:space="preserve">（3）不同供应商的竞争性磋商响应文件载明的项目管理成员或 </w:t>
      </w:r>
      <w:r>
        <w:rPr>
          <w:rFonts w:ascii="仿宋" w:hAnsi="仿宋" w:eastAsia="仿宋" w:cs="仿宋"/>
          <w:color w:val="auto"/>
          <w:spacing w:val="-6"/>
          <w:sz w:val="28"/>
          <w:szCs w:val="28"/>
          <w:highlight w:val="none"/>
          <w:lang w:eastAsia="zh-CN"/>
        </w:rPr>
        <w:t>者联系人员为同一人；</w:t>
      </w:r>
    </w:p>
    <w:p w14:paraId="008991A5">
      <w:pPr>
        <w:spacing w:before="213" w:line="288" w:lineRule="auto"/>
        <w:ind w:left="30" w:right="101" w:firstLine="564"/>
        <w:rPr>
          <w:rFonts w:hint="eastAsia" w:ascii="仿宋" w:hAnsi="仿宋" w:eastAsia="仿宋" w:cs="仿宋"/>
          <w:color w:val="auto"/>
          <w:sz w:val="28"/>
          <w:szCs w:val="28"/>
          <w:highlight w:val="none"/>
          <w:lang w:eastAsia="zh-CN"/>
        </w:rPr>
      </w:pPr>
      <w:r>
        <w:rPr>
          <w:rFonts w:ascii="仿宋" w:hAnsi="仿宋" w:eastAsia="仿宋" w:cs="仿宋"/>
          <w:color w:val="auto"/>
          <w:spacing w:val="1"/>
          <w:sz w:val="28"/>
          <w:szCs w:val="28"/>
          <w:highlight w:val="none"/>
          <w:lang w:eastAsia="zh-CN"/>
        </w:rPr>
        <w:t>（4）不同供应商的竞争性磋商响应文件异常一致或者磋</w:t>
      </w:r>
      <w:r>
        <w:rPr>
          <w:rFonts w:ascii="仿宋" w:hAnsi="仿宋" w:eastAsia="仿宋" w:cs="仿宋"/>
          <w:color w:val="auto"/>
          <w:sz w:val="28"/>
          <w:szCs w:val="28"/>
          <w:highlight w:val="none"/>
          <w:lang w:eastAsia="zh-CN"/>
        </w:rPr>
        <w:t xml:space="preserve">商响应 </w:t>
      </w:r>
      <w:r>
        <w:rPr>
          <w:rFonts w:ascii="仿宋" w:hAnsi="仿宋" w:eastAsia="仿宋" w:cs="仿宋"/>
          <w:color w:val="auto"/>
          <w:spacing w:val="-2"/>
          <w:sz w:val="28"/>
          <w:szCs w:val="28"/>
          <w:highlight w:val="none"/>
          <w:lang w:eastAsia="zh-CN"/>
        </w:rPr>
        <w:t>报价呈规律性差异；</w:t>
      </w:r>
    </w:p>
    <w:p w14:paraId="38A51878">
      <w:pPr>
        <w:spacing w:before="217" w:line="216" w:lineRule="auto"/>
        <w:ind w:left="590"/>
        <w:rPr>
          <w:rFonts w:hint="eastAsia" w:ascii="仿宋" w:hAnsi="仿宋" w:eastAsia="仿宋" w:cs="仿宋"/>
          <w:color w:val="auto"/>
          <w:sz w:val="28"/>
          <w:szCs w:val="28"/>
          <w:highlight w:val="none"/>
          <w:lang w:eastAsia="zh-CN"/>
        </w:rPr>
      </w:pPr>
      <w:r>
        <w:rPr>
          <w:rFonts w:ascii="仿宋" w:hAnsi="仿宋" w:eastAsia="仿宋" w:cs="仿宋"/>
          <w:color w:val="auto"/>
          <w:spacing w:val="-2"/>
          <w:sz w:val="28"/>
          <w:szCs w:val="28"/>
          <w:highlight w:val="none"/>
          <w:lang w:eastAsia="zh-CN"/>
        </w:rPr>
        <w:t>（5）不同供应商的竞争性磋商响应文件相互</w:t>
      </w:r>
      <w:r>
        <w:rPr>
          <w:rFonts w:ascii="仿宋" w:hAnsi="仿宋" w:eastAsia="仿宋" w:cs="仿宋"/>
          <w:color w:val="auto"/>
          <w:spacing w:val="-3"/>
          <w:sz w:val="28"/>
          <w:szCs w:val="28"/>
          <w:highlight w:val="none"/>
          <w:lang w:eastAsia="zh-CN"/>
        </w:rPr>
        <w:t>混装；</w:t>
      </w:r>
    </w:p>
    <w:p w14:paraId="30A88FE8">
      <w:pPr>
        <w:spacing w:before="214" w:line="215" w:lineRule="auto"/>
        <w:jc w:val="right"/>
        <w:rPr>
          <w:rFonts w:hint="eastAsia" w:ascii="仿宋" w:hAnsi="仿宋" w:eastAsia="仿宋" w:cs="仿宋"/>
          <w:color w:val="auto"/>
          <w:sz w:val="28"/>
          <w:szCs w:val="28"/>
          <w:highlight w:val="none"/>
          <w:lang w:eastAsia="zh-CN"/>
        </w:rPr>
      </w:pPr>
      <w:r>
        <w:rPr>
          <w:rFonts w:ascii="仿宋" w:hAnsi="仿宋" w:eastAsia="仿宋" w:cs="仿宋"/>
          <w:color w:val="auto"/>
          <w:spacing w:val="-5"/>
          <w:sz w:val="28"/>
          <w:szCs w:val="28"/>
          <w:highlight w:val="none"/>
          <w:lang w:eastAsia="zh-CN"/>
        </w:rPr>
        <w:t>（6）不同供应商的投标保证金从同一单位或者个人的账户</w:t>
      </w:r>
      <w:r>
        <w:rPr>
          <w:rFonts w:ascii="仿宋" w:hAnsi="仿宋" w:eastAsia="仿宋" w:cs="仿宋"/>
          <w:color w:val="auto"/>
          <w:spacing w:val="-6"/>
          <w:sz w:val="28"/>
          <w:szCs w:val="28"/>
          <w:highlight w:val="none"/>
          <w:lang w:eastAsia="zh-CN"/>
        </w:rPr>
        <w:t>转出。</w:t>
      </w:r>
    </w:p>
    <w:p w14:paraId="4DA59431">
      <w:pPr>
        <w:spacing w:before="218" w:line="219" w:lineRule="auto"/>
        <w:ind w:left="27"/>
        <w:outlineLvl w:val="1"/>
        <w:rPr>
          <w:rFonts w:hint="eastAsia" w:ascii="仿宋" w:hAnsi="仿宋" w:eastAsia="仿宋" w:cs="仿宋"/>
          <w:color w:val="auto"/>
          <w:sz w:val="28"/>
          <w:szCs w:val="28"/>
          <w:highlight w:val="none"/>
          <w:lang w:eastAsia="zh-CN"/>
        </w:rPr>
      </w:pPr>
      <w:bookmarkStart w:id="58" w:name="_Toc2376"/>
      <w:r>
        <w:rPr>
          <w:rFonts w:ascii="仿宋" w:hAnsi="仿宋" w:eastAsia="仿宋" w:cs="仿宋"/>
          <w:b/>
          <w:bCs/>
          <w:color w:val="auto"/>
          <w:spacing w:val="-3"/>
          <w:sz w:val="28"/>
          <w:szCs w:val="28"/>
          <w:highlight w:val="none"/>
          <w:lang w:eastAsia="zh-CN"/>
        </w:rPr>
        <w:t>35.</w:t>
      </w:r>
      <w:r>
        <w:rPr>
          <w:rFonts w:ascii="仿宋" w:hAnsi="仿宋" w:eastAsia="仿宋" w:cs="仿宋"/>
          <w:color w:val="auto"/>
          <w:spacing w:val="-3"/>
          <w:sz w:val="28"/>
          <w:szCs w:val="28"/>
          <w:highlight w:val="none"/>
          <w:lang w:eastAsia="zh-CN"/>
        </w:rPr>
        <w:t xml:space="preserve"> </w:t>
      </w:r>
      <w:r>
        <w:rPr>
          <w:rFonts w:ascii="仿宋" w:hAnsi="仿宋" w:eastAsia="仿宋" w:cs="仿宋"/>
          <w:b/>
          <w:bCs/>
          <w:color w:val="auto"/>
          <w:spacing w:val="-3"/>
          <w:sz w:val="28"/>
          <w:szCs w:val="28"/>
          <w:highlight w:val="none"/>
          <w:lang w:eastAsia="zh-CN"/>
        </w:rPr>
        <w:t>磋商响应报价的评价</w:t>
      </w:r>
      <w:bookmarkEnd w:id="58"/>
    </w:p>
    <w:p w14:paraId="6432FEA1">
      <w:pPr>
        <w:spacing w:before="214" w:line="297" w:lineRule="auto"/>
        <w:ind w:left="33" w:right="96" w:hanging="6"/>
        <w:rPr>
          <w:rFonts w:hint="eastAsia" w:ascii="仿宋" w:hAnsi="仿宋" w:eastAsia="仿宋" w:cs="仿宋"/>
          <w:color w:val="auto"/>
          <w:sz w:val="28"/>
          <w:szCs w:val="28"/>
          <w:highlight w:val="none"/>
          <w:lang w:eastAsia="zh-CN"/>
        </w:rPr>
      </w:pPr>
      <w:r>
        <w:rPr>
          <w:rFonts w:ascii="仿宋" w:hAnsi="仿宋" w:eastAsia="仿宋" w:cs="仿宋"/>
          <w:color w:val="auto"/>
          <w:spacing w:val="1"/>
          <w:sz w:val="28"/>
          <w:szCs w:val="28"/>
          <w:highlight w:val="none"/>
          <w:lang w:eastAsia="zh-CN"/>
        </w:rPr>
        <w:t>35.1 竞争性磋商响应文件报价出现前后不一致的，按照下列规定修</w:t>
      </w:r>
      <w:r>
        <w:rPr>
          <w:rFonts w:ascii="仿宋" w:hAnsi="仿宋" w:eastAsia="仿宋" w:cs="仿宋"/>
          <w:color w:val="auto"/>
          <w:spacing w:val="6"/>
          <w:sz w:val="28"/>
          <w:szCs w:val="28"/>
          <w:highlight w:val="none"/>
          <w:lang w:eastAsia="zh-CN"/>
        </w:rPr>
        <w:t xml:space="preserve"> </w:t>
      </w:r>
      <w:r>
        <w:rPr>
          <w:rFonts w:ascii="仿宋" w:hAnsi="仿宋" w:eastAsia="仿宋" w:cs="仿宋"/>
          <w:color w:val="auto"/>
          <w:spacing w:val="-21"/>
          <w:sz w:val="28"/>
          <w:szCs w:val="28"/>
          <w:highlight w:val="none"/>
          <w:lang w:eastAsia="zh-CN"/>
        </w:rPr>
        <w:t>正：</w:t>
      </w:r>
    </w:p>
    <w:p w14:paraId="135F56BC">
      <w:pPr>
        <w:spacing w:before="187" w:line="289" w:lineRule="auto"/>
        <w:ind w:left="40" w:right="99" w:hanging="9"/>
        <w:rPr>
          <w:rFonts w:hint="eastAsia" w:ascii="仿宋" w:hAnsi="仿宋" w:eastAsia="仿宋" w:cs="仿宋"/>
          <w:color w:val="auto"/>
          <w:sz w:val="28"/>
          <w:szCs w:val="28"/>
          <w:highlight w:val="none"/>
          <w:lang w:eastAsia="zh-CN"/>
        </w:rPr>
      </w:pPr>
      <w:r>
        <w:rPr>
          <w:rFonts w:ascii="仿宋" w:hAnsi="仿宋" w:eastAsia="仿宋" w:cs="仿宋"/>
          <w:color w:val="auto"/>
          <w:spacing w:val="1"/>
          <w:sz w:val="28"/>
          <w:szCs w:val="28"/>
          <w:highlight w:val="none"/>
          <w:lang w:eastAsia="zh-CN"/>
        </w:rPr>
        <w:t>（1）竞争性磋商响应文件中开标一览表（报价表）内容与竞争性磋</w:t>
      </w:r>
      <w:r>
        <w:rPr>
          <w:rFonts w:ascii="仿宋" w:hAnsi="仿宋" w:eastAsia="仿宋" w:cs="仿宋"/>
          <w:color w:val="auto"/>
          <w:spacing w:val="2"/>
          <w:sz w:val="28"/>
          <w:szCs w:val="28"/>
          <w:highlight w:val="none"/>
          <w:lang w:eastAsia="zh-CN"/>
        </w:rPr>
        <w:t xml:space="preserve"> </w:t>
      </w:r>
      <w:r>
        <w:rPr>
          <w:rFonts w:ascii="仿宋" w:hAnsi="仿宋" w:eastAsia="仿宋" w:cs="仿宋"/>
          <w:color w:val="auto"/>
          <w:spacing w:val="-1"/>
          <w:sz w:val="28"/>
          <w:szCs w:val="28"/>
          <w:highlight w:val="none"/>
          <w:lang w:eastAsia="zh-CN"/>
        </w:rPr>
        <w:t>商响应文件中相应内容不一致的，以开标一览表（报价表）为准；</w:t>
      </w:r>
    </w:p>
    <w:p w14:paraId="4B8F2185">
      <w:pPr>
        <w:spacing w:before="214" w:line="219" w:lineRule="auto"/>
        <w:ind w:left="31"/>
        <w:outlineLvl w:val="2"/>
        <w:rPr>
          <w:rFonts w:hint="eastAsia" w:ascii="仿宋" w:hAnsi="仿宋" w:eastAsia="仿宋" w:cs="仿宋"/>
          <w:color w:val="auto"/>
          <w:sz w:val="28"/>
          <w:szCs w:val="28"/>
          <w:highlight w:val="none"/>
          <w:lang w:eastAsia="zh-CN"/>
        </w:rPr>
      </w:pPr>
      <w:bookmarkStart w:id="59" w:name="_Toc26456"/>
      <w:r>
        <w:rPr>
          <w:rFonts w:ascii="仿宋" w:hAnsi="仿宋" w:eastAsia="仿宋" w:cs="仿宋"/>
          <w:color w:val="auto"/>
          <w:spacing w:val="-1"/>
          <w:sz w:val="28"/>
          <w:szCs w:val="28"/>
          <w:highlight w:val="none"/>
          <w:lang w:eastAsia="zh-CN"/>
        </w:rPr>
        <w:t>（2）大写金额和小写金额不一致的，以大写金额为准；</w:t>
      </w:r>
      <w:bookmarkEnd w:id="59"/>
    </w:p>
    <w:p w14:paraId="4D05C022">
      <w:pPr>
        <w:spacing w:before="213" w:line="288" w:lineRule="auto"/>
        <w:ind w:left="31" w:right="101"/>
        <w:rPr>
          <w:rFonts w:hint="eastAsia" w:ascii="仿宋" w:hAnsi="仿宋" w:eastAsia="仿宋" w:cs="仿宋"/>
          <w:color w:val="auto"/>
          <w:sz w:val="28"/>
          <w:szCs w:val="28"/>
          <w:highlight w:val="none"/>
          <w:lang w:eastAsia="zh-CN"/>
        </w:rPr>
      </w:pPr>
      <w:r>
        <w:rPr>
          <w:rFonts w:ascii="仿宋" w:hAnsi="仿宋" w:eastAsia="仿宋" w:cs="仿宋"/>
          <w:color w:val="auto"/>
          <w:spacing w:val="1"/>
          <w:sz w:val="28"/>
          <w:szCs w:val="28"/>
          <w:highlight w:val="none"/>
          <w:lang w:eastAsia="zh-CN"/>
        </w:rPr>
        <w:t>（3）单价金额小数点或者百分比有明显错位的，以开标一览表的总</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5"/>
          <w:sz w:val="28"/>
          <w:szCs w:val="28"/>
          <w:highlight w:val="none"/>
          <w:lang w:eastAsia="zh-CN"/>
        </w:rPr>
        <w:t>价为准，并修改单价；</w:t>
      </w:r>
    </w:p>
    <w:p w14:paraId="70A8C9DE">
      <w:pPr>
        <w:spacing w:before="216" w:line="289" w:lineRule="auto"/>
        <w:ind w:left="33" w:right="101" w:hanging="2"/>
        <w:rPr>
          <w:rFonts w:hint="eastAsia" w:ascii="仿宋" w:hAnsi="仿宋" w:eastAsia="仿宋" w:cs="仿宋"/>
          <w:color w:val="auto"/>
          <w:sz w:val="28"/>
          <w:szCs w:val="28"/>
          <w:highlight w:val="none"/>
          <w:lang w:eastAsia="zh-CN"/>
        </w:rPr>
      </w:pPr>
      <w:r>
        <w:rPr>
          <w:rFonts w:ascii="仿宋" w:hAnsi="仿宋" w:eastAsia="仿宋" w:cs="仿宋"/>
          <w:color w:val="auto"/>
          <w:spacing w:val="1"/>
          <w:sz w:val="28"/>
          <w:szCs w:val="28"/>
          <w:highlight w:val="none"/>
          <w:lang w:eastAsia="zh-CN"/>
        </w:rPr>
        <w:t>（4）总价金额与按单价汇总金额不一致的，以单价金额计算结果为</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15"/>
          <w:sz w:val="28"/>
          <w:szCs w:val="28"/>
          <w:highlight w:val="none"/>
          <w:lang w:eastAsia="zh-CN"/>
        </w:rPr>
        <w:t>准。</w:t>
      </w:r>
    </w:p>
    <w:p w14:paraId="16552A9C">
      <w:pPr>
        <w:spacing w:before="214" w:line="344" w:lineRule="auto"/>
        <w:ind w:left="31" w:right="67" w:firstLine="32"/>
        <w:rPr>
          <w:rFonts w:hint="eastAsia" w:ascii="仿宋" w:hAnsi="仿宋" w:eastAsia="仿宋" w:cs="仿宋"/>
          <w:color w:val="auto"/>
          <w:sz w:val="28"/>
          <w:szCs w:val="28"/>
          <w:highlight w:val="none"/>
          <w:lang w:eastAsia="zh-CN"/>
        </w:rPr>
      </w:pPr>
      <w:r>
        <w:rPr>
          <w:rFonts w:ascii="仿宋" w:hAnsi="仿宋" w:eastAsia="仿宋" w:cs="仿宋"/>
          <w:color w:val="auto"/>
          <w:spacing w:val="-5"/>
          <w:sz w:val="28"/>
          <w:szCs w:val="28"/>
          <w:highlight w:val="none"/>
          <w:lang w:eastAsia="zh-CN"/>
        </w:rPr>
        <w:t>同时出现两种以上不一致的，按照前款规定的顺序修正。修正后的报</w:t>
      </w:r>
      <w:r>
        <w:rPr>
          <w:rFonts w:ascii="仿宋" w:hAnsi="仿宋" w:eastAsia="仿宋" w:cs="仿宋"/>
          <w:color w:val="auto"/>
          <w:spacing w:val="10"/>
          <w:sz w:val="28"/>
          <w:szCs w:val="28"/>
          <w:highlight w:val="none"/>
          <w:lang w:eastAsia="zh-CN"/>
        </w:rPr>
        <w:t xml:space="preserve"> </w:t>
      </w:r>
      <w:r>
        <w:rPr>
          <w:rFonts w:ascii="仿宋" w:hAnsi="仿宋" w:eastAsia="仿宋" w:cs="仿宋"/>
          <w:color w:val="auto"/>
          <w:spacing w:val="-3"/>
          <w:sz w:val="28"/>
          <w:szCs w:val="28"/>
          <w:highlight w:val="none"/>
          <w:lang w:eastAsia="zh-CN"/>
        </w:rPr>
        <w:t>价经供应商确认后产生约束力，供应商不确认的，其磋商响应无效。</w:t>
      </w:r>
    </w:p>
    <w:p w14:paraId="770B4FBE">
      <w:pPr>
        <w:spacing w:line="344" w:lineRule="auto"/>
        <w:rPr>
          <w:rFonts w:hint="eastAsia" w:ascii="仿宋" w:hAnsi="仿宋" w:eastAsia="仿宋" w:cs="仿宋"/>
          <w:color w:val="auto"/>
          <w:sz w:val="28"/>
          <w:szCs w:val="28"/>
          <w:highlight w:val="none"/>
          <w:lang w:eastAsia="zh-CN"/>
        </w:rPr>
        <w:sectPr>
          <w:footerReference r:id="rId17" w:type="default"/>
          <w:pgSz w:w="11907" w:h="16839"/>
          <w:pgMar w:top="1421" w:right="1696" w:bottom="1201" w:left="1785" w:header="0" w:footer="987" w:gutter="0"/>
          <w:pgNumType w:fmt="numberInDash"/>
          <w:cols w:space="720" w:num="1"/>
        </w:sectPr>
      </w:pPr>
    </w:p>
    <w:p w14:paraId="114ABE60">
      <w:pPr>
        <w:spacing w:before="54" w:line="332" w:lineRule="auto"/>
        <w:ind w:left="30" w:right="23" w:hanging="3"/>
        <w:rPr>
          <w:rFonts w:hint="eastAsia" w:ascii="仿宋" w:hAnsi="仿宋" w:eastAsia="仿宋" w:cs="仿宋"/>
          <w:color w:val="auto"/>
          <w:sz w:val="28"/>
          <w:szCs w:val="28"/>
          <w:highlight w:val="none"/>
          <w:lang w:eastAsia="zh-CN"/>
        </w:rPr>
      </w:pPr>
      <w:r>
        <w:rPr>
          <w:rFonts w:ascii="仿宋" w:hAnsi="仿宋" w:eastAsia="仿宋" w:cs="仿宋"/>
          <w:color w:val="auto"/>
          <w:spacing w:val="1"/>
          <w:sz w:val="28"/>
          <w:szCs w:val="28"/>
          <w:highlight w:val="none"/>
          <w:lang w:eastAsia="zh-CN"/>
        </w:rPr>
        <w:t>35.2 竞争性磋商小组认为供应商的报价明显低于其他通过初步审查</w:t>
      </w:r>
      <w:r>
        <w:rPr>
          <w:rFonts w:ascii="仿宋" w:hAnsi="仿宋" w:eastAsia="仿宋" w:cs="仿宋"/>
          <w:color w:val="auto"/>
          <w:spacing w:val="8"/>
          <w:sz w:val="28"/>
          <w:szCs w:val="28"/>
          <w:highlight w:val="none"/>
          <w:lang w:eastAsia="zh-CN"/>
        </w:rPr>
        <w:t xml:space="preserve"> </w:t>
      </w:r>
      <w:r>
        <w:rPr>
          <w:rFonts w:ascii="仿宋" w:hAnsi="仿宋" w:eastAsia="仿宋" w:cs="仿宋"/>
          <w:color w:val="auto"/>
          <w:spacing w:val="-4"/>
          <w:sz w:val="28"/>
          <w:szCs w:val="28"/>
          <w:highlight w:val="none"/>
          <w:lang w:eastAsia="zh-CN"/>
        </w:rPr>
        <w:t>供应商的报价，有可能影响服务质量或者不能诚信履约的，应当要求</w:t>
      </w:r>
      <w:r>
        <w:rPr>
          <w:rFonts w:ascii="仿宋" w:hAnsi="仿宋" w:eastAsia="仿宋" w:cs="仿宋"/>
          <w:color w:val="auto"/>
          <w:spacing w:val="13"/>
          <w:sz w:val="28"/>
          <w:szCs w:val="28"/>
          <w:highlight w:val="none"/>
          <w:lang w:eastAsia="zh-CN"/>
        </w:rPr>
        <w:t xml:space="preserve"> </w:t>
      </w:r>
      <w:r>
        <w:rPr>
          <w:rFonts w:ascii="仿宋" w:hAnsi="仿宋" w:eastAsia="仿宋" w:cs="仿宋"/>
          <w:color w:val="auto"/>
          <w:spacing w:val="-4"/>
          <w:sz w:val="28"/>
          <w:szCs w:val="28"/>
          <w:highlight w:val="none"/>
          <w:lang w:eastAsia="zh-CN"/>
        </w:rPr>
        <w:t>其在合理的时间内提供书面说明，必要时提交相关证明材料；供应商</w:t>
      </w:r>
      <w:r>
        <w:rPr>
          <w:rFonts w:ascii="仿宋" w:hAnsi="仿宋" w:eastAsia="仿宋" w:cs="仿宋"/>
          <w:color w:val="auto"/>
          <w:spacing w:val="14"/>
          <w:sz w:val="28"/>
          <w:szCs w:val="28"/>
          <w:highlight w:val="none"/>
          <w:lang w:eastAsia="zh-CN"/>
        </w:rPr>
        <w:t xml:space="preserve"> </w:t>
      </w:r>
      <w:r>
        <w:rPr>
          <w:rFonts w:ascii="仿宋" w:hAnsi="仿宋" w:eastAsia="仿宋" w:cs="仿宋"/>
          <w:color w:val="auto"/>
          <w:spacing w:val="-4"/>
          <w:sz w:val="28"/>
          <w:szCs w:val="28"/>
          <w:highlight w:val="none"/>
          <w:lang w:eastAsia="zh-CN"/>
        </w:rPr>
        <w:t>不能证明其报价合理性的，竞争性磋商小组应当将其作为无效磋商响</w:t>
      </w:r>
      <w:r>
        <w:rPr>
          <w:rFonts w:ascii="仿宋" w:hAnsi="仿宋" w:eastAsia="仿宋" w:cs="仿宋"/>
          <w:color w:val="auto"/>
          <w:spacing w:val="12"/>
          <w:sz w:val="28"/>
          <w:szCs w:val="28"/>
          <w:highlight w:val="none"/>
          <w:lang w:eastAsia="zh-CN"/>
        </w:rPr>
        <w:t xml:space="preserve"> </w:t>
      </w:r>
      <w:r>
        <w:rPr>
          <w:rFonts w:ascii="仿宋" w:hAnsi="仿宋" w:eastAsia="仿宋" w:cs="仿宋"/>
          <w:color w:val="auto"/>
          <w:spacing w:val="-11"/>
          <w:sz w:val="28"/>
          <w:szCs w:val="28"/>
          <w:highlight w:val="none"/>
          <w:lang w:eastAsia="zh-CN"/>
        </w:rPr>
        <w:t>应处理。</w:t>
      </w:r>
    </w:p>
    <w:p w14:paraId="7B762C15">
      <w:pPr>
        <w:spacing w:before="209" w:line="288" w:lineRule="auto"/>
        <w:ind w:left="30" w:right="23" w:hanging="3"/>
        <w:rPr>
          <w:rFonts w:hint="eastAsia" w:ascii="仿宋" w:hAnsi="仿宋" w:eastAsia="仿宋" w:cs="仿宋"/>
          <w:color w:val="auto"/>
          <w:sz w:val="28"/>
          <w:szCs w:val="28"/>
          <w:highlight w:val="none"/>
          <w:lang w:eastAsia="zh-CN"/>
        </w:rPr>
      </w:pPr>
      <w:r>
        <w:rPr>
          <w:rFonts w:ascii="仿宋" w:hAnsi="仿宋" w:eastAsia="仿宋" w:cs="仿宋"/>
          <w:color w:val="auto"/>
          <w:spacing w:val="1"/>
          <w:sz w:val="28"/>
          <w:szCs w:val="28"/>
          <w:highlight w:val="none"/>
          <w:lang w:eastAsia="zh-CN"/>
        </w:rPr>
        <w:t>35.3 竞争性磋商小组只对已判定为实质性响应的竞争性磋商响应文</w:t>
      </w:r>
      <w:r>
        <w:rPr>
          <w:rFonts w:ascii="仿宋" w:hAnsi="仿宋" w:eastAsia="仿宋" w:cs="仿宋"/>
          <w:color w:val="auto"/>
          <w:spacing w:val="7"/>
          <w:sz w:val="28"/>
          <w:szCs w:val="28"/>
          <w:highlight w:val="none"/>
          <w:lang w:eastAsia="zh-CN"/>
        </w:rPr>
        <w:t xml:space="preserve"> </w:t>
      </w:r>
      <w:r>
        <w:rPr>
          <w:rFonts w:ascii="仿宋" w:hAnsi="仿宋" w:eastAsia="仿宋" w:cs="仿宋"/>
          <w:color w:val="auto"/>
          <w:spacing w:val="-2"/>
          <w:sz w:val="28"/>
          <w:szCs w:val="28"/>
          <w:highlight w:val="none"/>
          <w:lang w:eastAsia="zh-CN"/>
        </w:rPr>
        <w:t>件进行评价和比较。</w:t>
      </w:r>
    </w:p>
    <w:p w14:paraId="7F861F35">
      <w:pPr>
        <w:spacing w:before="215" w:line="217" w:lineRule="auto"/>
        <w:ind w:left="27"/>
        <w:rPr>
          <w:rFonts w:hint="eastAsia" w:ascii="仿宋" w:hAnsi="仿宋" w:eastAsia="仿宋" w:cs="仿宋"/>
          <w:color w:val="auto"/>
          <w:sz w:val="28"/>
          <w:szCs w:val="28"/>
          <w:highlight w:val="none"/>
          <w:lang w:eastAsia="zh-CN"/>
        </w:rPr>
      </w:pPr>
      <w:r>
        <w:rPr>
          <w:rFonts w:ascii="仿宋" w:hAnsi="仿宋" w:eastAsia="仿宋" w:cs="仿宋"/>
          <w:color w:val="auto"/>
          <w:spacing w:val="-4"/>
          <w:sz w:val="28"/>
          <w:szCs w:val="28"/>
          <w:highlight w:val="none"/>
          <w:lang w:eastAsia="zh-CN"/>
        </w:rPr>
        <w:t>35.4</w:t>
      </w:r>
      <w:r>
        <w:rPr>
          <w:rFonts w:ascii="仿宋" w:hAnsi="仿宋" w:eastAsia="仿宋" w:cs="仿宋"/>
          <w:color w:val="auto"/>
          <w:spacing w:val="-44"/>
          <w:sz w:val="28"/>
          <w:szCs w:val="28"/>
          <w:highlight w:val="none"/>
          <w:lang w:eastAsia="zh-CN"/>
        </w:rPr>
        <w:t xml:space="preserve"> </w:t>
      </w:r>
      <w:r>
        <w:rPr>
          <w:rFonts w:ascii="仿宋" w:hAnsi="仿宋" w:eastAsia="仿宋" w:cs="仿宋"/>
          <w:color w:val="auto"/>
          <w:spacing w:val="-4"/>
          <w:sz w:val="28"/>
          <w:szCs w:val="28"/>
          <w:highlight w:val="none"/>
          <w:lang w:eastAsia="zh-CN"/>
        </w:rPr>
        <w:t>节能环保政策</w:t>
      </w:r>
    </w:p>
    <w:p w14:paraId="57681E93">
      <w:pPr>
        <w:spacing w:before="215" w:line="288" w:lineRule="auto"/>
        <w:ind w:left="32" w:right="28" w:firstLine="547"/>
        <w:rPr>
          <w:rFonts w:hint="eastAsia" w:ascii="仿宋" w:hAnsi="仿宋" w:eastAsia="仿宋" w:cs="仿宋"/>
          <w:color w:val="auto"/>
          <w:sz w:val="28"/>
          <w:szCs w:val="28"/>
          <w:highlight w:val="none"/>
          <w:lang w:eastAsia="zh-CN"/>
        </w:rPr>
      </w:pPr>
      <w:r>
        <w:rPr>
          <w:rFonts w:ascii="仿宋" w:hAnsi="仿宋" w:eastAsia="仿宋" w:cs="仿宋"/>
          <w:color w:val="auto"/>
          <w:spacing w:val="1"/>
          <w:sz w:val="28"/>
          <w:szCs w:val="28"/>
          <w:highlight w:val="none"/>
          <w:lang w:eastAsia="zh-CN"/>
        </w:rPr>
        <w:t>（1）本项目若含有政府强制采购产品，供应商须选用政府强制</w:t>
      </w:r>
      <w:r>
        <w:rPr>
          <w:rFonts w:ascii="仿宋" w:hAnsi="仿宋" w:eastAsia="仿宋" w:cs="仿宋"/>
          <w:color w:val="auto"/>
          <w:spacing w:val="14"/>
          <w:sz w:val="28"/>
          <w:szCs w:val="28"/>
          <w:highlight w:val="none"/>
          <w:lang w:eastAsia="zh-CN"/>
        </w:rPr>
        <w:t xml:space="preserve"> </w:t>
      </w:r>
      <w:r>
        <w:rPr>
          <w:rFonts w:ascii="仿宋" w:hAnsi="仿宋" w:eastAsia="仿宋" w:cs="仿宋"/>
          <w:color w:val="auto"/>
          <w:spacing w:val="-2"/>
          <w:sz w:val="28"/>
          <w:szCs w:val="28"/>
          <w:highlight w:val="none"/>
          <w:lang w:eastAsia="zh-CN"/>
        </w:rPr>
        <w:t>采购节能产品,必须提供节能证明材料。</w:t>
      </w:r>
    </w:p>
    <w:p w14:paraId="5069E403">
      <w:pPr>
        <w:spacing w:before="213" w:line="331" w:lineRule="auto"/>
        <w:ind w:left="31" w:firstLine="558"/>
        <w:rPr>
          <w:rFonts w:hint="eastAsia" w:ascii="仿宋" w:hAnsi="仿宋" w:eastAsia="仿宋" w:cs="仿宋"/>
          <w:color w:val="auto"/>
          <w:sz w:val="28"/>
          <w:szCs w:val="28"/>
          <w:highlight w:val="none"/>
          <w:lang w:eastAsia="zh-CN"/>
        </w:rPr>
      </w:pPr>
      <w:r>
        <w:rPr>
          <w:rFonts w:ascii="仿宋" w:hAnsi="仿宋" w:eastAsia="仿宋" w:cs="仿宋"/>
          <w:color w:val="auto"/>
          <w:spacing w:val="-1"/>
          <w:sz w:val="28"/>
          <w:szCs w:val="28"/>
          <w:highlight w:val="none"/>
          <w:lang w:eastAsia="zh-CN"/>
        </w:rPr>
        <w:t>（2）强制采购的节能产品：台式计算机，便携式计算机，平板</w:t>
      </w:r>
      <w:r>
        <w:rPr>
          <w:rFonts w:ascii="仿宋" w:hAnsi="仿宋" w:eastAsia="仿宋" w:cs="仿宋"/>
          <w:color w:val="auto"/>
          <w:spacing w:val="8"/>
          <w:sz w:val="28"/>
          <w:szCs w:val="28"/>
          <w:highlight w:val="none"/>
          <w:lang w:eastAsia="zh-CN"/>
        </w:rPr>
        <w:t xml:space="preserve"> </w:t>
      </w:r>
      <w:r>
        <w:rPr>
          <w:rFonts w:ascii="仿宋" w:hAnsi="仿宋" w:eastAsia="仿宋" w:cs="仿宋"/>
          <w:color w:val="auto"/>
          <w:spacing w:val="-3"/>
          <w:sz w:val="28"/>
          <w:szCs w:val="28"/>
          <w:highlight w:val="none"/>
          <w:lang w:eastAsia="zh-CN"/>
        </w:rPr>
        <w:t>式微型计算机，激光打印机，针式打印机，制冷压缩机，空调机组，</w:t>
      </w:r>
      <w:r>
        <w:rPr>
          <w:rFonts w:ascii="仿宋" w:hAnsi="仿宋" w:eastAsia="仿宋" w:cs="仿宋"/>
          <w:color w:val="auto"/>
          <w:spacing w:val="9"/>
          <w:sz w:val="28"/>
          <w:szCs w:val="28"/>
          <w:highlight w:val="none"/>
          <w:lang w:eastAsia="zh-CN"/>
        </w:rPr>
        <w:t xml:space="preserve"> </w:t>
      </w:r>
      <w:r>
        <w:rPr>
          <w:rFonts w:ascii="仿宋" w:hAnsi="仿宋" w:eastAsia="仿宋" w:cs="仿宋"/>
          <w:color w:val="auto"/>
          <w:spacing w:val="-4"/>
          <w:sz w:val="28"/>
          <w:szCs w:val="28"/>
          <w:highlight w:val="none"/>
          <w:lang w:eastAsia="zh-CN"/>
        </w:rPr>
        <w:t>专用制冷、空调设备，镇流器，空调机，电热水器，普通照明用双端</w:t>
      </w:r>
      <w:r>
        <w:rPr>
          <w:rFonts w:ascii="仿宋" w:hAnsi="仿宋" w:eastAsia="仿宋" w:cs="仿宋"/>
          <w:color w:val="auto"/>
          <w:spacing w:val="15"/>
          <w:sz w:val="28"/>
          <w:szCs w:val="28"/>
          <w:highlight w:val="none"/>
          <w:lang w:eastAsia="zh-CN"/>
        </w:rPr>
        <w:t xml:space="preserve"> </w:t>
      </w:r>
      <w:r>
        <w:rPr>
          <w:rFonts w:ascii="仿宋" w:hAnsi="仿宋" w:eastAsia="仿宋" w:cs="仿宋"/>
          <w:color w:val="auto"/>
          <w:spacing w:val="-4"/>
          <w:sz w:val="28"/>
          <w:szCs w:val="28"/>
          <w:highlight w:val="none"/>
          <w:lang w:eastAsia="zh-CN"/>
        </w:rPr>
        <w:t>荧光灯，电视设备，液晶显示器，视频设备，便器，水嘴等品目为政</w:t>
      </w:r>
      <w:r>
        <w:rPr>
          <w:rFonts w:ascii="仿宋" w:hAnsi="仿宋" w:eastAsia="仿宋" w:cs="仿宋"/>
          <w:color w:val="auto"/>
          <w:spacing w:val="13"/>
          <w:sz w:val="28"/>
          <w:szCs w:val="28"/>
          <w:highlight w:val="none"/>
          <w:lang w:eastAsia="zh-CN"/>
        </w:rPr>
        <w:t xml:space="preserve"> </w:t>
      </w:r>
      <w:r>
        <w:rPr>
          <w:rFonts w:ascii="仿宋" w:hAnsi="仿宋" w:eastAsia="仿宋" w:cs="仿宋"/>
          <w:color w:val="auto"/>
          <w:spacing w:val="-2"/>
          <w:sz w:val="28"/>
          <w:szCs w:val="28"/>
          <w:highlight w:val="none"/>
          <w:lang w:eastAsia="zh-CN"/>
        </w:rPr>
        <w:t>府强制采购的节能产品。其他品目为政府优先采购的节能产品。</w:t>
      </w:r>
    </w:p>
    <w:p w14:paraId="095D358A">
      <w:pPr>
        <w:spacing w:before="216" w:line="312" w:lineRule="auto"/>
        <w:ind w:left="31" w:right="27" w:firstLine="558"/>
        <w:rPr>
          <w:rFonts w:hint="eastAsia" w:ascii="仿宋" w:hAnsi="仿宋" w:eastAsia="仿宋" w:cs="仿宋"/>
          <w:color w:val="auto"/>
          <w:sz w:val="28"/>
          <w:szCs w:val="28"/>
          <w:highlight w:val="none"/>
          <w:lang w:eastAsia="zh-CN"/>
        </w:rPr>
      </w:pPr>
      <w:r>
        <w:rPr>
          <w:rFonts w:ascii="仿宋" w:hAnsi="仿宋" w:eastAsia="仿宋" w:cs="仿宋"/>
          <w:color w:val="auto"/>
          <w:spacing w:val="-1"/>
          <w:sz w:val="28"/>
          <w:szCs w:val="28"/>
          <w:highlight w:val="none"/>
          <w:lang w:eastAsia="zh-CN"/>
        </w:rPr>
        <w:t>（3）供应商所投产品如属于政府优先节能产品或环境标志产品</w:t>
      </w:r>
      <w:r>
        <w:rPr>
          <w:rFonts w:ascii="仿宋" w:hAnsi="仿宋" w:eastAsia="仿宋" w:cs="仿宋"/>
          <w:color w:val="auto"/>
          <w:spacing w:val="8"/>
          <w:sz w:val="28"/>
          <w:szCs w:val="28"/>
          <w:highlight w:val="none"/>
          <w:lang w:eastAsia="zh-CN"/>
        </w:rPr>
        <w:t xml:space="preserve"> </w:t>
      </w:r>
      <w:r>
        <w:rPr>
          <w:rFonts w:ascii="仿宋" w:hAnsi="仿宋" w:eastAsia="仿宋" w:cs="仿宋"/>
          <w:color w:val="auto"/>
          <w:spacing w:val="-4"/>
          <w:sz w:val="28"/>
          <w:szCs w:val="28"/>
          <w:highlight w:val="none"/>
          <w:lang w:eastAsia="zh-CN"/>
        </w:rPr>
        <w:t>或无线局域网产品，应提供处于有效期之内认证证书等相关证明，在</w:t>
      </w:r>
      <w:r>
        <w:rPr>
          <w:rFonts w:ascii="仿宋" w:hAnsi="仿宋" w:eastAsia="仿宋" w:cs="仿宋"/>
          <w:color w:val="auto"/>
          <w:spacing w:val="11"/>
          <w:sz w:val="28"/>
          <w:szCs w:val="28"/>
          <w:highlight w:val="none"/>
          <w:lang w:eastAsia="zh-CN"/>
        </w:rPr>
        <w:t xml:space="preserve"> </w:t>
      </w:r>
      <w:r>
        <w:rPr>
          <w:rFonts w:ascii="仿宋" w:hAnsi="仿宋" w:eastAsia="仿宋" w:cs="仿宋"/>
          <w:color w:val="auto"/>
          <w:spacing w:val="-4"/>
          <w:sz w:val="28"/>
          <w:szCs w:val="28"/>
          <w:highlight w:val="none"/>
          <w:lang w:eastAsia="zh-CN"/>
        </w:rPr>
        <w:t>评审时予以优先采购。</w:t>
      </w:r>
    </w:p>
    <w:p w14:paraId="57DB9891">
      <w:pPr>
        <w:spacing w:before="213" w:line="219" w:lineRule="auto"/>
        <w:ind w:left="27"/>
        <w:rPr>
          <w:rFonts w:hint="eastAsia" w:ascii="仿宋" w:hAnsi="仿宋" w:eastAsia="仿宋" w:cs="仿宋"/>
          <w:color w:val="auto"/>
          <w:sz w:val="28"/>
          <w:szCs w:val="28"/>
          <w:highlight w:val="none"/>
          <w:lang w:eastAsia="zh-CN"/>
        </w:rPr>
      </w:pPr>
      <w:r>
        <w:rPr>
          <w:rFonts w:ascii="仿宋" w:hAnsi="仿宋" w:eastAsia="仿宋" w:cs="仿宋"/>
          <w:color w:val="auto"/>
          <w:spacing w:val="-4"/>
          <w:sz w:val="28"/>
          <w:szCs w:val="28"/>
          <w:highlight w:val="none"/>
          <w:lang w:eastAsia="zh-CN"/>
        </w:rPr>
        <w:t>35.5</w:t>
      </w:r>
      <w:r>
        <w:rPr>
          <w:rFonts w:ascii="仿宋" w:hAnsi="仿宋" w:eastAsia="仿宋" w:cs="仿宋"/>
          <w:color w:val="auto"/>
          <w:spacing w:val="30"/>
          <w:sz w:val="28"/>
          <w:szCs w:val="28"/>
          <w:highlight w:val="none"/>
          <w:lang w:eastAsia="zh-CN"/>
        </w:rPr>
        <w:t xml:space="preserve"> </w:t>
      </w:r>
      <w:r>
        <w:rPr>
          <w:rFonts w:ascii="仿宋" w:hAnsi="仿宋" w:eastAsia="仿宋" w:cs="仿宋"/>
          <w:color w:val="auto"/>
          <w:spacing w:val="-4"/>
          <w:sz w:val="28"/>
          <w:szCs w:val="28"/>
          <w:highlight w:val="none"/>
          <w:lang w:eastAsia="zh-CN"/>
        </w:rPr>
        <w:t>正版软件的要求</w:t>
      </w:r>
    </w:p>
    <w:p w14:paraId="1E78DDAD">
      <w:pPr>
        <w:spacing w:before="213" w:line="345" w:lineRule="auto"/>
        <w:ind w:left="64" w:right="25" w:firstLine="516"/>
        <w:rPr>
          <w:rFonts w:hint="eastAsia" w:ascii="仿宋" w:hAnsi="仿宋" w:eastAsia="仿宋" w:cs="仿宋"/>
          <w:color w:val="auto"/>
          <w:sz w:val="28"/>
          <w:szCs w:val="28"/>
          <w:highlight w:val="none"/>
          <w:lang w:eastAsia="zh-CN"/>
        </w:rPr>
      </w:pPr>
      <w:r>
        <w:rPr>
          <w:rFonts w:ascii="仿宋" w:hAnsi="仿宋" w:eastAsia="仿宋" w:cs="仿宋"/>
          <w:color w:val="auto"/>
          <w:spacing w:val="-4"/>
          <w:sz w:val="28"/>
          <w:szCs w:val="28"/>
          <w:highlight w:val="none"/>
          <w:lang w:eastAsia="zh-CN"/>
        </w:rPr>
        <w:t>供应商响应的计算机产品应预装正版操作系统，响应的硬件产品</w:t>
      </w:r>
      <w:r>
        <w:rPr>
          <w:rFonts w:ascii="仿宋" w:hAnsi="仿宋" w:eastAsia="仿宋" w:cs="仿宋"/>
          <w:color w:val="auto"/>
          <w:spacing w:val="16"/>
          <w:sz w:val="28"/>
          <w:szCs w:val="28"/>
          <w:highlight w:val="none"/>
          <w:lang w:eastAsia="zh-CN"/>
        </w:rPr>
        <w:t xml:space="preserve"> </w:t>
      </w:r>
      <w:r>
        <w:rPr>
          <w:rFonts w:ascii="仿宋" w:hAnsi="仿宋" w:eastAsia="仿宋" w:cs="仿宋"/>
          <w:color w:val="auto"/>
          <w:spacing w:val="-4"/>
          <w:sz w:val="28"/>
          <w:szCs w:val="28"/>
          <w:highlight w:val="none"/>
          <w:lang w:eastAsia="zh-CN"/>
        </w:rPr>
        <w:t>内的预装软件应为正版软件。</w:t>
      </w:r>
    </w:p>
    <w:p w14:paraId="1DDCF803">
      <w:pPr>
        <w:spacing w:before="43" w:line="219" w:lineRule="auto"/>
        <w:ind w:left="27"/>
        <w:rPr>
          <w:rFonts w:hint="eastAsia" w:ascii="仿宋" w:hAnsi="仿宋" w:eastAsia="仿宋" w:cs="仿宋"/>
          <w:color w:val="auto"/>
          <w:sz w:val="28"/>
          <w:szCs w:val="28"/>
          <w:highlight w:val="none"/>
          <w:lang w:eastAsia="zh-CN"/>
        </w:rPr>
      </w:pPr>
      <w:r>
        <w:rPr>
          <w:rFonts w:ascii="仿宋" w:hAnsi="仿宋" w:eastAsia="仿宋" w:cs="仿宋"/>
          <w:color w:val="auto"/>
          <w:spacing w:val="-3"/>
          <w:sz w:val="28"/>
          <w:szCs w:val="28"/>
          <w:highlight w:val="none"/>
          <w:lang w:eastAsia="zh-CN"/>
        </w:rPr>
        <w:t>35.6</w:t>
      </w:r>
      <w:r>
        <w:rPr>
          <w:rFonts w:ascii="仿宋" w:hAnsi="仿宋" w:eastAsia="仿宋" w:cs="仿宋"/>
          <w:color w:val="auto"/>
          <w:spacing w:val="-38"/>
          <w:sz w:val="28"/>
          <w:szCs w:val="28"/>
          <w:highlight w:val="none"/>
          <w:lang w:eastAsia="zh-CN"/>
        </w:rPr>
        <w:t xml:space="preserve"> </w:t>
      </w:r>
      <w:r>
        <w:rPr>
          <w:rFonts w:ascii="仿宋" w:hAnsi="仿宋" w:eastAsia="仿宋" w:cs="仿宋"/>
          <w:color w:val="auto"/>
          <w:spacing w:val="-3"/>
          <w:sz w:val="28"/>
          <w:szCs w:val="28"/>
          <w:highlight w:val="none"/>
          <w:lang w:eastAsia="zh-CN"/>
        </w:rPr>
        <w:t>商品包装和快递包装要求</w:t>
      </w:r>
    </w:p>
    <w:p w14:paraId="41234D7A">
      <w:pPr>
        <w:spacing w:before="214" w:line="344" w:lineRule="auto"/>
        <w:ind w:left="38" w:right="25" w:firstLine="542"/>
        <w:rPr>
          <w:rFonts w:hint="eastAsia" w:ascii="仿宋" w:hAnsi="仿宋" w:eastAsia="仿宋" w:cs="仿宋"/>
          <w:color w:val="auto"/>
          <w:sz w:val="28"/>
          <w:szCs w:val="28"/>
          <w:highlight w:val="none"/>
          <w:lang w:eastAsia="zh-CN"/>
        </w:rPr>
      </w:pPr>
      <w:r>
        <w:rPr>
          <w:rFonts w:ascii="仿宋" w:hAnsi="仿宋" w:eastAsia="仿宋" w:cs="仿宋"/>
          <w:color w:val="auto"/>
          <w:spacing w:val="-4"/>
          <w:sz w:val="28"/>
          <w:szCs w:val="28"/>
          <w:highlight w:val="none"/>
          <w:lang w:eastAsia="zh-CN"/>
        </w:rPr>
        <w:t>本文件采购需求中列出商品包装和快递包装要求的，供应商可填</w:t>
      </w:r>
      <w:r>
        <w:rPr>
          <w:rFonts w:ascii="仿宋" w:hAnsi="仿宋" w:eastAsia="仿宋" w:cs="仿宋"/>
          <w:color w:val="auto"/>
          <w:spacing w:val="16"/>
          <w:sz w:val="28"/>
          <w:szCs w:val="28"/>
          <w:highlight w:val="none"/>
          <w:lang w:eastAsia="zh-CN"/>
        </w:rPr>
        <w:t xml:space="preserve"> </w:t>
      </w:r>
      <w:r>
        <w:rPr>
          <w:rFonts w:ascii="仿宋" w:hAnsi="仿宋" w:eastAsia="仿宋" w:cs="仿宋"/>
          <w:color w:val="auto"/>
          <w:spacing w:val="-4"/>
          <w:sz w:val="28"/>
          <w:szCs w:val="28"/>
          <w:highlight w:val="none"/>
          <w:lang w:eastAsia="zh-CN"/>
        </w:rPr>
        <w:t>写商品包装和快递包装承诺函，承诺商品包装符合《商品包装政府采</w:t>
      </w:r>
    </w:p>
    <w:p w14:paraId="67569B5C">
      <w:pPr>
        <w:spacing w:line="344" w:lineRule="auto"/>
        <w:rPr>
          <w:rFonts w:hint="eastAsia" w:ascii="仿宋" w:hAnsi="仿宋" w:eastAsia="仿宋" w:cs="仿宋"/>
          <w:color w:val="auto"/>
          <w:sz w:val="28"/>
          <w:szCs w:val="28"/>
          <w:highlight w:val="none"/>
          <w:lang w:eastAsia="zh-CN"/>
        </w:rPr>
        <w:sectPr>
          <w:footerReference r:id="rId18" w:type="default"/>
          <w:pgSz w:w="11907" w:h="16839"/>
          <w:pgMar w:top="1421" w:right="1768" w:bottom="1201" w:left="1785" w:header="0" w:footer="987" w:gutter="0"/>
          <w:pgNumType w:fmt="numberInDash"/>
          <w:cols w:space="720" w:num="1"/>
        </w:sectPr>
      </w:pPr>
    </w:p>
    <w:p w14:paraId="3B9D09F7">
      <w:pPr>
        <w:spacing w:before="55" w:line="345" w:lineRule="auto"/>
        <w:ind w:left="30" w:right="86"/>
        <w:rPr>
          <w:rFonts w:hint="eastAsia" w:ascii="仿宋" w:hAnsi="仿宋" w:eastAsia="仿宋" w:cs="仿宋"/>
          <w:color w:val="auto"/>
          <w:sz w:val="28"/>
          <w:szCs w:val="28"/>
          <w:highlight w:val="none"/>
          <w:lang w:eastAsia="zh-CN"/>
        </w:rPr>
      </w:pPr>
      <w:r>
        <w:rPr>
          <w:rFonts w:ascii="仿宋" w:hAnsi="仿宋" w:eastAsia="仿宋" w:cs="仿宋"/>
          <w:color w:val="auto"/>
          <w:spacing w:val="-8"/>
          <w:sz w:val="28"/>
          <w:szCs w:val="28"/>
          <w:highlight w:val="none"/>
          <w:lang w:eastAsia="zh-CN"/>
        </w:rPr>
        <w:t>购需求标准（试行）》， 快递包装符合《快递包装政府采购需求标准</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6"/>
          <w:sz w:val="28"/>
          <w:szCs w:val="28"/>
          <w:highlight w:val="none"/>
          <w:lang w:eastAsia="zh-CN"/>
        </w:rPr>
        <w:t>（试行）》。</w:t>
      </w:r>
    </w:p>
    <w:p w14:paraId="129414CA">
      <w:pPr>
        <w:spacing w:before="44" w:line="219" w:lineRule="auto"/>
        <w:ind w:left="27"/>
        <w:outlineLvl w:val="1"/>
        <w:rPr>
          <w:rFonts w:hint="eastAsia" w:ascii="仿宋" w:hAnsi="仿宋" w:eastAsia="仿宋" w:cs="仿宋"/>
          <w:color w:val="auto"/>
          <w:sz w:val="28"/>
          <w:szCs w:val="28"/>
          <w:highlight w:val="none"/>
          <w:lang w:eastAsia="zh-CN"/>
        </w:rPr>
      </w:pPr>
      <w:bookmarkStart w:id="60" w:name="_Toc3250"/>
      <w:r>
        <w:rPr>
          <w:rFonts w:ascii="仿宋" w:hAnsi="仿宋" w:eastAsia="仿宋" w:cs="仿宋"/>
          <w:b/>
          <w:bCs/>
          <w:color w:val="auto"/>
          <w:spacing w:val="-6"/>
          <w:sz w:val="28"/>
          <w:szCs w:val="28"/>
          <w:highlight w:val="none"/>
          <w:lang w:eastAsia="zh-CN"/>
        </w:rPr>
        <w:t>36.</w:t>
      </w:r>
      <w:r>
        <w:rPr>
          <w:rFonts w:ascii="仿宋" w:hAnsi="仿宋" w:eastAsia="仿宋" w:cs="仿宋"/>
          <w:color w:val="auto"/>
          <w:spacing w:val="22"/>
          <w:sz w:val="28"/>
          <w:szCs w:val="28"/>
          <w:highlight w:val="none"/>
          <w:lang w:eastAsia="zh-CN"/>
        </w:rPr>
        <w:t xml:space="preserve"> </w:t>
      </w:r>
      <w:r>
        <w:rPr>
          <w:rFonts w:ascii="仿宋" w:hAnsi="仿宋" w:eastAsia="仿宋" w:cs="仿宋"/>
          <w:b/>
          <w:bCs/>
          <w:color w:val="auto"/>
          <w:spacing w:val="-6"/>
          <w:sz w:val="28"/>
          <w:szCs w:val="28"/>
          <w:highlight w:val="none"/>
          <w:lang w:eastAsia="zh-CN"/>
        </w:rPr>
        <w:t>评审价的确定</w:t>
      </w:r>
      <w:bookmarkEnd w:id="60"/>
    </w:p>
    <w:p w14:paraId="55EE3B82">
      <w:pPr>
        <w:spacing w:before="214" w:line="312" w:lineRule="auto"/>
        <w:ind w:left="32" w:right="80" w:hanging="5"/>
        <w:rPr>
          <w:rFonts w:hint="eastAsia" w:ascii="仿宋" w:hAnsi="仿宋" w:eastAsia="仿宋" w:cs="仿宋"/>
          <w:color w:val="auto"/>
          <w:sz w:val="28"/>
          <w:szCs w:val="28"/>
          <w:highlight w:val="none"/>
          <w:lang w:eastAsia="zh-CN"/>
        </w:rPr>
      </w:pPr>
      <w:r>
        <w:rPr>
          <w:rFonts w:ascii="仿宋" w:hAnsi="仿宋" w:eastAsia="仿宋" w:cs="仿宋"/>
          <w:color w:val="auto"/>
          <w:spacing w:val="1"/>
          <w:sz w:val="28"/>
          <w:szCs w:val="28"/>
          <w:highlight w:val="none"/>
          <w:lang w:eastAsia="zh-CN"/>
        </w:rPr>
        <w:t>36.1 根据《财政部关于进一步加大政府采购促进中小企业力度的通</w:t>
      </w:r>
      <w:r>
        <w:rPr>
          <w:rFonts w:ascii="仿宋" w:hAnsi="仿宋" w:eastAsia="仿宋" w:cs="仿宋"/>
          <w:color w:val="auto"/>
          <w:spacing w:val="9"/>
          <w:sz w:val="28"/>
          <w:szCs w:val="28"/>
          <w:highlight w:val="none"/>
          <w:lang w:eastAsia="zh-CN"/>
        </w:rPr>
        <w:t xml:space="preserve"> </w:t>
      </w:r>
      <w:r>
        <w:rPr>
          <w:rFonts w:ascii="仿宋" w:hAnsi="仿宋" w:eastAsia="仿宋" w:cs="仿宋"/>
          <w:color w:val="auto"/>
          <w:spacing w:val="1"/>
          <w:sz w:val="28"/>
          <w:szCs w:val="28"/>
          <w:highlight w:val="none"/>
          <w:lang w:eastAsia="zh-CN"/>
        </w:rPr>
        <w:t>知》（财库〔2022〕19 号）的规定，釆购人在政府釆购活动中支持</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9"/>
          <w:sz w:val="28"/>
          <w:szCs w:val="28"/>
          <w:highlight w:val="none"/>
          <w:lang w:eastAsia="zh-CN"/>
        </w:rPr>
        <w:t>中小企业发展：</w:t>
      </w:r>
    </w:p>
    <w:p w14:paraId="2F6DD7EC">
      <w:pPr>
        <w:spacing w:before="213" w:line="218" w:lineRule="auto"/>
        <w:ind w:left="590"/>
        <w:outlineLvl w:val="2"/>
        <w:rPr>
          <w:rFonts w:hint="eastAsia" w:ascii="仿宋" w:hAnsi="仿宋" w:eastAsia="仿宋" w:cs="仿宋"/>
          <w:color w:val="auto"/>
          <w:sz w:val="28"/>
          <w:szCs w:val="28"/>
          <w:highlight w:val="none"/>
          <w:lang w:eastAsia="zh-CN"/>
        </w:rPr>
      </w:pPr>
      <w:bookmarkStart w:id="61" w:name="_Toc4913"/>
      <w:r>
        <w:rPr>
          <w:rFonts w:ascii="仿宋" w:hAnsi="仿宋" w:eastAsia="仿宋" w:cs="仿宋"/>
          <w:color w:val="auto"/>
          <w:spacing w:val="-1"/>
          <w:sz w:val="28"/>
          <w:szCs w:val="28"/>
          <w:highlight w:val="none"/>
          <w:lang w:eastAsia="zh-CN"/>
        </w:rPr>
        <w:t>（1）采购项目或采购包预留釆购份额专门面向中小企业采购；</w:t>
      </w:r>
      <w:bookmarkEnd w:id="61"/>
    </w:p>
    <w:p w14:paraId="24014F94">
      <w:pPr>
        <w:spacing w:before="214" w:line="324" w:lineRule="auto"/>
        <w:ind w:left="30" w:right="83" w:firstLine="559"/>
        <w:rPr>
          <w:rFonts w:hint="eastAsia" w:ascii="仿宋" w:hAnsi="仿宋" w:eastAsia="仿宋" w:cs="仿宋"/>
          <w:color w:val="auto"/>
          <w:sz w:val="28"/>
          <w:szCs w:val="28"/>
          <w:highlight w:val="none"/>
          <w:lang w:eastAsia="zh-CN"/>
        </w:rPr>
      </w:pPr>
      <w:r>
        <w:rPr>
          <w:rFonts w:ascii="仿宋" w:hAnsi="仿宋" w:eastAsia="仿宋" w:cs="仿宋"/>
          <w:color w:val="auto"/>
          <w:spacing w:val="1"/>
          <w:sz w:val="28"/>
          <w:szCs w:val="28"/>
          <w:highlight w:val="none"/>
          <w:lang w:eastAsia="zh-CN"/>
        </w:rPr>
        <w:t>（2）未预留份额专门面向中小企业釆购的釆购项目，以及预留</w:t>
      </w:r>
      <w:r>
        <w:rPr>
          <w:rFonts w:ascii="仿宋" w:hAnsi="仿宋" w:eastAsia="仿宋" w:cs="仿宋"/>
          <w:color w:val="auto"/>
          <w:spacing w:val="6"/>
          <w:sz w:val="28"/>
          <w:szCs w:val="28"/>
          <w:highlight w:val="none"/>
          <w:lang w:eastAsia="zh-CN"/>
        </w:rPr>
        <w:t xml:space="preserve"> </w:t>
      </w:r>
      <w:r>
        <w:rPr>
          <w:rFonts w:ascii="仿宋" w:hAnsi="仿宋" w:eastAsia="仿宋" w:cs="仿宋"/>
          <w:color w:val="auto"/>
          <w:spacing w:val="1"/>
          <w:sz w:val="28"/>
          <w:szCs w:val="28"/>
          <w:highlight w:val="none"/>
          <w:lang w:eastAsia="zh-CN"/>
        </w:rPr>
        <w:t>份额项目中的非预留部分釆购包，对小微企业报价给予 10%—20%的</w:t>
      </w:r>
      <w:r>
        <w:rPr>
          <w:rFonts w:ascii="仿宋" w:hAnsi="仿宋" w:eastAsia="仿宋" w:cs="仿宋"/>
          <w:color w:val="auto"/>
          <w:spacing w:val="2"/>
          <w:sz w:val="28"/>
          <w:szCs w:val="28"/>
          <w:highlight w:val="none"/>
          <w:lang w:eastAsia="zh-CN"/>
        </w:rPr>
        <w:t xml:space="preserve"> </w:t>
      </w:r>
      <w:r>
        <w:rPr>
          <w:rFonts w:ascii="仿宋" w:hAnsi="仿宋" w:eastAsia="仿宋" w:cs="仿宋"/>
          <w:color w:val="auto"/>
          <w:spacing w:val="-4"/>
          <w:sz w:val="28"/>
          <w:szCs w:val="28"/>
          <w:highlight w:val="none"/>
          <w:lang w:eastAsia="zh-CN"/>
        </w:rPr>
        <w:t>扣除，用扣除后的价格参加评审。中小企业扶持政策：见“供应商须</w:t>
      </w:r>
      <w:r>
        <w:rPr>
          <w:rFonts w:ascii="仿宋" w:hAnsi="仿宋" w:eastAsia="仿宋" w:cs="仿宋"/>
          <w:color w:val="auto"/>
          <w:spacing w:val="15"/>
          <w:sz w:val="28"/>
          <w:szCs w:val="28"/>
          <w:highlight w:val="none"/>
          <w:lang w:eastAsia="zh-CN"/>
        </w:rPr>
        <w:t xml:space="preserve"> </w:t>
      </w:r>
      <w:r>
        <w:rPr>
          <w:rFonts w:ascii="仿宋" w:hAnsi="仿宋" w:eastAsia="仿宋" w:cs="仿宋"/>
          <w:color w:val="auto"/>
          <w:spacing w:val="-6"/>
          <w:sz w:val="28"/>
          <w:szCs w:val="28"/>
          <w:highlight w:val="none"/>
          <w:lang w:eastAsia="zh-CN"/>
        </w:rPr>
        <w:t>知前附表”。</w:t>
      </w:r>
    </w:p>
    <w:p w14:paraId="6156A83F">
      <w:pPr>
        <w:spacing w:before="209" w:line="336" w:lineRule="auto"/>
        <w:ind w:left="30" w:right="84" w:firstLine="559"/>
        <w:rPr>
          <w:rFonts w:hint="eastAsia" w:ascii="仿宋" w:hAnsi="仿宋" w:eastAsia="仿宋" w:cs="仿宋"/>
          <w:color w:val="auto"/>
          <w:sz w:val="28"/>
          <w:szCs w:val="28"/>
          <w:highlight w:val="none"/>
          <w:lang w:eastAsia="zh-CN"/>
        </w:rPr>
      </w:pPr>
      <w:r>
        <w:rPr>
          <w:rFonts w:ascii="仿宋" w:hAnsi="仿宋" w:eastAsia="仿宋" w:cs="仿宋"/>
          <w:color w:val="auto"/>
          <w:spacing w:val="-1"/>
          <w:sz w:val="28"/>
          <w:szCs w:val="28"/>
          <w:highlight w:val="none"/>
          <w:lang w:eastAsia="zh-CN"/>
        </w:rPr>
        <w:t>（3）</w:t>
      </w:r>
      <w:r>
        <w:rPr>
          <w:rFonts w:ascii="仿宋" w:hAnsi="仿宋" w:eastAsia="仿宋" w:cs="仿宋"/>
          <w:color w:val="auto"/>
          <w:spacing w:val="-77"/>
          <w:sz w:val="28"/>
          <w:szCs w:val="28"/>
          <w:highlight w:val="none"/>
          <w:lang w:eastAsia="zh-CN"/>
        </w:rPr>
        <w:t xml:space="preserve"> </w:t>
      </w:r>
      <w:r>
        <w:rPr>
          <w:rFonts w:ascii="仿宋" w:hAnsi="仿宋" w:eastAsia="仿宋" w:cs="仿宋"/>
          <w:color w:val="auto"/>
          <w:spacing w:val="-1"/>
          <w:sz w:val="28"/>
          <w:szCs w:val="28"/>
          <w:highlight w:val="none"/>
          <w:lang w:eastAsia="zh-CN"/>
        </w:rPr>
        <w:t>中小企业划分标准见《关于印发中小企业划型标准规定的</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2"/>
          <w:sz w:val="28"/>
          <w:szCs w:val="28"/>
          <w:highlight w:val="none"/>
          <w:lang w:eastAsia="zh-CN"/>
        </w:rPr>
        <w:t>通知》（工信部联企业〔2011〕300</w:t>
      </w:r>
      <w:r>
        <w:rPr>
          <w:rFonts w:ascii="仿宋" w:hAnsi="仿宋" w:eastAsia="仿宋" w:cs="仿宋"/>
          <w:color w:val="auto"/>
          <w:spacing w:val="-41"/>
          <w:sz w:val="28"/>
          <w:szCs w:val="28"/>
          <w:highlight w:val="none"/>
          <w:lang w:eastAsia="zh-CN"/>
        </w:rPr>
        <w:t xml:space="preserve"> </w:t>
      </w:r>
      <w:r>
        <w:rPr>
          <w:rFonts w:ascii="仿宋" w:hAnsi="仿宋" w:eastAsia="仿宋" w:cs="仿宋"/>
          <w:color w:val="auto"/>
          <w:spacing w:val="-2"/>
          <w:sz w:val="28"/>
          <w:szCs w:val="28"/>
          <w:highlight w:val="none"/>
          <w:lang w:eastAsia="zh-CN"/>
        </w:rPr>
        <w:t>号）。成交供应商享受《政府采</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4"/>
          <w:sz w:val="28"/>
          <w:szCs w:val="28"/>
          <w:highlight w:val="none"/>
          <w:lang w:eastAsia="zh-CN"/>
        </w:rPr>
        <w:t>购促进中小企业发展管理办法》规定的中小企业扶持政策的，随成交</w:t>
      </w:r>
      <w:r>
        <w:rPr>
          <w:rFonts w:ascii="仿宋" w:hAnsi="仿宋" w:eastAsia="仿宋" w:cs="仿宋"/>
          <w:color w:val="auto"/>
          <w:spacing w:val="13"/>
          <w:sz w:val="28"/>
          <w:szCs w:val="28"/>
          <w:highlight w:val="none"/>
          <w:lang w:eastAsia="zh-CN"/>
        </w:rPr>
        <w:t xml:space="preserve"> </w:t>
      </w:r>
      <w:r>
        <w:rPr>
          <w:rFonts w:ascii="仿宋" w:hAnsi="仿宋" w:eastAsia="仿宋" w:cs="仿宋"/>
          <w:color w:val="auto"/>
          <w:spacing w:val="-4"/>
          <w:sz w:val="28"/>
          <w:szCs w:val="28"/>
          <w:highlight w:val="none"/>
          <w:lang w:eastAsia="zh-CN"/>
        </w:rPr>
        <w:t>结果公开成交供应商的《中小企业声明函》。供应商提供声明函内容</w:t>
      </w:r>
      <w:r>
        <w:rPr>
          <w:rFonts w:ascii="仿宋" w:hAnsi="仿宋" w:eastAsia="仿宋" w:cs="仿宋"/>
          <w:color w:val="auto"/>
          <w:spacing w:val="12"/>
          <w:sz w:val="28"/>
          <w:szCs w:val="28"/>
          <w:highlight w:val="none"/>
          <w:lang w:eastAsia="zh-CN"/>
        </w:rPr>
        <w:t xml:space="preserve"> </w:t>
      </w:r>
      <w:r>
        <w:rPr>
          <w:rFonts w:ascii="仿宋" w:hAnsi="仿宋" w:eastAsia="仿宋" w:cs="仿宋"/>
          <w:color w:val="auto"/>
          <w:spacing w:val="-4"/>
          <w:sz w:val="28"/>
          <w:szCs w:val="28"/>
          <w:highlight w:val="none"/>
          <w:lang w:eastAsia="zh-CN"/>
        </w:rPr>
        <w:t>不实的，属于提供虚假材料谋取成交，依照《中华人民共和国政府采</w:t>
      </w:r>
      <w:r>
        <w:rPr>
          <w:rFonts w:ascii="仿宋" w:hAnsi="仿宋" w:eastAsia="仿宋" w:cs="仿宋"/>
          <w:color w:val="auto"/>
          <w:spacing w:val="12"/>
          <w:sz w:val="28"/>
          <w:szCs w:val="28"/>
          <w:highlight w:val="none"/>
          <w:lang w:eastAsia="zh-CN"/>
        </w:rPr>
        <w:t xml:space="preserve"> </w:t>
      </w:r>
      <w:r>
        <w:rPr>
          <w:rFonts w:ascii="仿宋" w:hAnsi="仿宋" w:eastAsia="仿宋" w:cs="仿宋"/>
          <w:color w:val="auto"/>
          <w:spacing w:val="-2"/>
          <w:sz w:val="28"/>
          <w:szCs w:val="28"/>
          <w:highlight w:val="none"/>
          <w:lang w:eastAsia="zh-CN"/>
        </w:rPr>
        <w:t>购法》等国家有关规定追究相应责任。</w:t>
      </w:r>
    </w:p>
    <w:p w14:paraId="54815DAA">
      <w:pPr>
        <w:spacing w:before="215" w:line="312" w:lineRule="auto"/>
        <w:ind w:left="30" w:right="86" w:firstLine="559"/>
        <w:rPr>
          <w:rFonts w:hint="eastAsia" w:ascii="仿宋" w:hAnsi="仿宋" w:eastAsia="仿宋" w:cs="仿宋"/>
          <w:color w:val="auto"/>
          <w:sz w:val="28"/>
          <w:szCs w:val="28"/>
          <w:highlight w:val="none"/>
          <w:lang w:eastAsia="zh-CN"/>
        </w:rPr>
      </w:pPr>
      <w:r>
        <w:rPr>
          <w:rFonts w:ascii="仿宋" w:hAnsi="仿宋" w:eastAsia="仿宋" w:cs="仿宋"/>
          <w:color w:val="auto"/>
          <w:spacing w:val="1"/>
          <w:sz w:val="28"/>
          <w:szCs w:val="28"/>
          <w:highlight w:val="none"/>
          <w:lang w:eastAsia="zh-CN"/>
        </w:rPr>
        <w:t>（4）监狱企业视同小型、微型企业，供应商应提供省级及以上</w:t>
      </w:r>
      <w:r>
        <w:rPr>
          <w:rFonts w:ascii="仿宋" w:hAnsi="仿宋" w:eastAsia="仿宋" w:cs="仿宋"/>
          <w:color w:val="auto"/>
          <w:spacing w:val="5"/>
          <w:sz w:val="28"/>
          <w:szCs w:val="28"/>
          <w:highlight w:val="none"/>
          <w:lang w:eastAsia="zh-CN"/>
        </w:rPr>
        <w:t xml:space="preserve"> </w:t>
      </w:r>
      <w:r>
        <w:rPr>
          <w:rFonts w:ascii="仿宋" w:hAnsi="仿宋" w:eastAsia="仿宋" w:cs="仿宋"/>
          <w:color w:val="auto"/>
          <w:spacing w:val="-4"/>
          <w:sz w:val="28"/>
          <w:szCs w:val="28"/>
          <w:highlight w:val="none"/>
          <w:lang w:eastAsia="zh-CN"/>
        </w:rPr>
        <w:t>监狱管理局、戒毒管理局（含新疆生产建设兵团）出具的属于监狱企</w:t>
      </w:r>
      <w:r>
        <w:rPr>
          <w:rFonts w:ascii="仿宋" w:hAnsi="仿宋" w:eastAsia="仿宋" w:cs="仿宋"/>
          <w:color w:val="auto"/>
          <w:spacing w:val="12"/>
          <w:sz w:val="28"/>
          <w:szCs w:val="28"/>
          <w:highlight w:val="none"/>
          <w:lang w:eastAsia="zh-CN"/>
        </w:rPr>
        <w:t xml:space="preserve"> </w:t>
      </w:r>
      <w:r>
        <w:rPr>
          <w:rFonts w:ascii="仿宋" w:hAnsi="仿宋" w:eastAsia="仿宋" w:cs="仿宋"/>
          <w:color w:val="auto"/>
          <w:spacing w:val="-6"/>
          <w:sz w:val="28"/>
          <w:szCs w:val="28"/>
          <w:highlight w:val="none"/>
          <w:lang w:eastAsia="zh-CN"/>
        </w:rPr>
        <w:t>业的证明文件。</w:t>
      </w:r>
    </w:p>
    <w:p w14:paraId="01F3285D">
      <w:pPr>
        <w:spacing w:before="214" w:line="331" w:lineRule="auto"/>
        <w:ind w:left="31" w:firstLine="558"/>
        <w:rPr>
          <w:rFonts w:hint="eastAsia" w:ascii="仿宋" w:hAnsi="仿宋" w:eastAsia="仿宋" w:cs="仿宋"/>
          <w:color w:val="auto"/>
          <w:sz w:val="28"/>
          <w:szCs w:val="28"/>
          <w:highlight w:val="none"/>
          <w:lang w:eastAsia="zh-CN"/>
        </w:rPr>
      </w:pPr>
      <w:r>
        <w:rPr>
          <w:rFonts w:ascii="仿宋" w:hAnsi="仿宋" w:eastAsia="仿宋" w:cs="仿宋"/>
          <w:color w:val="auto"/>
          <w:spacing w:val="1"/>
          <w:sz w:val="28"/>
          <w:szCs w:val="28"/>
          <w:highlight w:val="none"/>
          <w:lang w:eastAsia="zh-CN"/>
        </w:rPr>
        <w:t>（5）残疾人福利性单位视同小型、微型企业，残疾人福利性单</w:t>
      </w:r>
      <w:r>
        <w:rPr>
          <w:rFonts w:ascii="仿宋" w:hAnsi="仿宋" w:eastAsia="仿宋" w:cs="仿宋"/>
          <w:color w:val="auto"/>
          <w:spacing w:val="7"/>
          <w:sz w:val="28"/>
          <w:szCs w:val="28"/>
          <w:highlight w:val="none"/>
          <w:lang w:eastAsia="zh-CN"/>
        </w:rPr>
        <w:t xml:space="preserve"> </w:t>
      </w:r>
      <w:r>
        <w:rPr>
          <w:rFonts w:ascii="仿宋" w:hAnsi="仿宋" w:eastAsia="仿宋" w:cs="仿宋"/>
          <w:color w:val="auto"/>
          <w:spacing w:val="-4"/>
          <w:sz w:val="28"/>
          <w:szCs w:val="28"/>
          <w:highlight w:val="none"/>
          <w:lang w:eastAsia="zh-CN"/>
        </w:rPr>
        <w:t>位须符合《财政部民政部中国残疾人联合会关于促进残疾人就业政府</w:t>
      </w:r>
      <w:r>
        <w:rPr>
          <w:rFonts w:ascii="仿宋" w:hAnsi="仿宋" w:eastAsia="仿宋" w:cs="仿宋"/>
          <w:color w:val="auto"/>
          <w:spacing w:val="9"/>
          <w:sz w:val="28"/>
          <w:szCs w:val="28"/>
          <w:highlight w:val="none"/>
          <w:lang w:eastAsia="zh-CN"/>
        </w:rPr>
        <w:t xml:space="preserve"> </w:t>
      </w:r>
      <w:r>
        <w:rPr>
          <w:rFonts w:ascii="仿宋" w:hAnsi="仿宋" w:eastAsia="仿宋" w:cs="仿宋"/>
          <w:color w:val="auto"/>
          <w:spacing w:val="-3"/>
          <w:sz w:val="28"/>
          <w:szCs w:val="28"/>
          <w:highlight w:val="none"/>
          <w:lang w:eastAsia="zh-CN"/>
        </w:rPr>
        <w:t>采购政策的通知》（财库〔2017〕141 号）要求，提供《</w:t>
      </w:r>
      <w:r>
        <w:rPr>
          <w:rFonts w:ascii="仿宋" w:hAnsi="仿宋" w:eastAsia="仿宋" w:cs="仿宋"/>
          <w:color w:val="auto"/>
          <w:spacing w:val="-4"/>
          <w:sz w:val="28"/>
          <w:szCs w:val="28"/>
          <w:highlight w:val="none"/>
          <w:lang w:eastAsia="zh-CN"/>
        </w:rPr>
        <w:t>残疾人福利</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12"/>
          <w:sz w:val="28"/>
          <w:szCs w:val="28"/>
          <w:highlight w:val="none"/>
          <w:lang w:eastAsia="zh-CN"/>
        </w:rPr>
        <w:t>性单位声明函》，</w:t>
      </w:r>
      <w:r>
        <w:rPr>
          <w:rFonts w:ascii="仿宋" w:hAnsi="仿宋" w:eastAsia="仿宋" w:cs="仿宋"/>
          <w:color w:val="auto"/>
          <w:spacing w:val="-71"/>
          <w:sz w:val="28"/>
          <w:szCs w:val="28"/>
          <w:highlight w:val="none"/>
          <w:lang w:eastAsia="zh-CN"/>
        </w:rPr>
        <w:t xml:space="preserve"> </w:t>
      </w:r>
      <w:r>
        <w:rPr>
          <w:rFonts w:ascii="仿宋" w:hAnsi="仿宋" w:eastAsia="仿宋" w:cs="仿宋"/>
          <w:color w:val="auto"/>
          <w:spacing w:val="-12"/>
          <w:sz w:val="28"/>
          <w:szCs w:val="28"/>
          <w:highlight w:val="none"/>
          <w:lang w:eastAsia="zh-CN"/>
        </w:rPr>
        <w:t>提供的《残疾人福利性单位声明函》与事实不符的，</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4"/>
          <w:sz w:val="28"/>
          <w:szCs w:val="28"/>
          <w:highlight w:val="none"/>
          <w:lang w:eastAsia="zh-CN"/>
        </w:rPr>
        <w:t>依照《政府采购法》第七十七条第一款的规定追究法律责任。成交供</w:t>
      </w:r>
    </w:p>
    <w:p w14:paraId="5F6E91D9">
      <w:pPr>
        <w:spacing w:line="331" w:lineRule="auto"/>
        <w:rPr>
          <w:rFonts w:hint="eastAsia" w:ascii="仿宋" w:hAnsi="仿宋" w:eastAsia="仿宋" w:cs="仿宋"/>
          <w:color w:val="auto"/>
          <w:sz w:val="28"/>
          <w:szCs w:val="28"/>
          <w:highlight w:val="none"/>
          <w:lang w:eastAsia="zh-CN"/>
        </w:rPr>
        <w:sectPr>
          <w:footerReference r:id="rId19" w:type="default"/>
          <w:pgSz w:w="11907" w:h="16839"/>
          <w:pgMar w:top="1421" w:right="1709" w:bottom="1201" w:left="1785" w:header="0" w:footer="987" w:gutter="0"/>
          <w:pgNumType w:fmt="numberInDash"/>
          <w:cols w:space="720" w:num="1"/>
        </w:sectPr>
      </w:pPr>
    </w:p>
    <w:p w14:paraId="4E28E6D7">
      <w:pPr>
        <w:spacing w:before="55" w:line="345" w:lineRule="auto"/>
        <w:ind w:left="35" w:right="9" w:hanging="5"/>
        <w:rPr>
          <w:rFonts w:hint="eastAsia" w:ascii="仿宋" w:hAnsi="仿宋" w:eastAsia="仿宋" w:cs="仿宋"/>
          <w:color w:val="auto"/>
          <w:sz w:val="28"/>
          <w:szCs w:val="28"/>
          <w:highlight w:val="none"/>
          <w:lang w:eastAsia="zh-CN"/>
        </w:rPr>
      </w:pPr>
      <w:r>
        <w:rPr>
          <w:rFonts w:ascii="仿宋" w:hAnsi="仿宋" w:eastAsia="仿宋" w:cs="仿宋"/>
          <w:color w:val="auto"/>
          <w:spacing w:val="-4"/>
          <w:sz w:val="28"/>
          <w:szCs w:val="28"/>
          <w:highlight w:val="none"/>
          <w:lang w:eastAsia="zh-CN"/>
        </w:rPr>
        <w:t>应商为残疾人福利性单位的，随成交结果同时公告其《残疾人福利性</w:t>
      </w:r>
      <w:r>
        <w:rPr>
          <w:rFonts w:ascii="仿宋" w:hAnsi="仿宋" w:eastAsia="仿宋" w:cs="仿宋"/>
          <w:color w:val="auto"/>
          <w:spacing w:val="12"/>
          <w:sz w:val="28"/>
          <w:szCs w:val="28"/>
          <w:highlight w:val="none"/>
          <w:lang w:eastAsia="zh-CN"/>
        </w:rPr>
        <w:t xml:space="preserve"> </w:t>
      </w:r>
      <w:r>
        <w:rPr>
          <w:rFonts w:ascii="仿宋" w:hAnsi="仿宋" w:eastAsia="仿宋" w:cs="仿宋"/>
          <w:color w:val="auto"/>
          <w:spacing w:val="-3"/>
          <w:sz w:val="28"/>
          <w:szCs w:val="28"/>
          <w:highlight w:val="none"/>
          <w:lang w:eastAsia="zh-CN"/>
        </w:rPr>
        <w:t>单位声明函》，接受社会监督。</w:t>
      </w:r>
    </w:p>
    <w:p w14:paraId="122C996E">
      <w:pPr>
        <w:spacing w:before="44" w:line="345" w:lineRule="auto"/>
        <w:ind w:left="31" w:right="5" w:hanging="4"/>
        <w:rPr>
          <w:rFonts w:hint="eastAsia" w:ascii="仿宋" w:hAnsi="仿宋" w:eastAsia="仿宋" w:cs="仿宋"/>
          <w:color w:val="auto"/>
          <w:sz w:val="28"/>
          <w:szCs w:val="28"/>
          <w:highlight w:val="none"/>
          <w:lang w:eastAsia="zh-CN"/>
        </w:rPr>
      </w:pPr>
      <w:r>
        <w:rPr>
          <w:rFonts w:ascii="仿宋" w:hAnsi="仿宋" w:eastAsia="仿宋" w:cs="仿宋"/>
          <w:color w:val="auto"/>
          <w:spacing w:val="1"/>
          <w:sz w:val="28"/>
          <w:szCs w:val="28"/>
          <w:highlight w:val="none"/>
          <w:lang w:eastAsia="zh-CN"/>
        </w:rPr>
        <w:t>36.2 评审价不作为成交金额和合同签约价，成交金额和合同签约价</w:t>
      </w:r>
      <w:r>
        <w:rPr>
          <w:rFonts w:ascii="仿宋" w:hAnsi="仿宋" w:eastAsia="仿宋" w:cs="仿宋"/>
          <w:color w:val="auto"/>
          <w:spacing w:val="8"/>
          <w:sz w:val="28"/>
          <w:szCs w:val="28"/>
          <w:highlight w:val="none"/>
          <w:lang w:eastAsia="zh-CN"/>
        </w:rPr>
        <w:t xml:space="preserve"> </w:t>
      </w:r>
      <w:r>
        <w:rPr>
          <w:rFonts w:ascii="仿宋" w:hAnsi="仿宋" w:eastAsia="仿宋" w:cs="仿宋"/>
          <w:color w:val="auto"/>
          <w:spacing w:val="-2"/>
          <w:sz w:val="28"/>
          <w:szCs w:val="28"/>
          <w:highlight w:val="none"/>
          <w:lang w:eastAsia="zh-CN"/>
        </w:rPr>
        <w:t>仍以其磋商响应文件中的报价为准。</w:t>
      </w:r>
    </w:p>
    <w:p w14:paraId="5406C3D6">
      <w:pPr>
        <w:spacing w:before="42" w:line="219" w:lineRule="auto"/>
        <w:ind w:left="27"/>
        <w:outlineLvl w:val="1"/>
        <w:rPr>
          <w:rFonts w:hint="eastAsia" w:ascii="仿宋" w:hAnsi="仿宋" w:eastAsia="仿宋" w:cs="仿宋"/>
          <w:color w:val="auto"/>
          <w:sz w:val="28"/>
          <w:szCs w:val="28"/>
          <w:highlight w:val="none"/>
          <w:lang w:eastAsia="zh-CN"/>
        </w:rPr>
      </w:pPr>
      <w:bookmarkStart w:id="62" w:name="_Toc15484"/>
      <w:r>
        <w:rPr>
          <w:rFonts w:ascii="仿宋" w:hAnsi="仿宋" w:eastAsia="仿宋" w:cs="仿宋"/>
          <w:b/>
          <w:bCs/>
          <w:color w:val="auto"/>
          <w:spacing w:val="-5"/>
          <w:sz w:val="28"/>
          <w:szCs w:val="28"/>
          <w:highlight w:val="none"/>
          <w:lang w:eastAsia="zh-CN"/>
        </w:rPr>
        <w:t>37.评审结果</w:t>
      </w:r>
      <w:bookmarkEnd w:id="62"/>
    </w:p>
    <w:p w14:paraId="2293CF65">
      <w:pPr>
        <w:spacing w:before="213" w:line="312" w:lineRule="auto"/>
        <w:ind w:left="33" w:right="7" w:hanging="6"/>
        <w:rPr>
          <w:rFonts w:hint="eastAsia" w:ascii="仿宋" w:hAnsi="仿宋" w:eastAsia="仿宋" w:cs="仿宋"/>
          <w:color w:val="auto"/>
          <w:sz w:val="28"/>
          <w:szCs w:val="28"/>
          <w:highlight w:val="none"/>
          <w:lang w:eastAsia="zh-CN"/>
        </w:rPr>
      </w:pPr>
      <w:r>
        <w:rPr>
          <w:rFonts w:ascii="仿宋" w:hAnsi="仿宋" w:eastAsia="仿宋" w:cs="仿宋"/>
          <w:color w:val="auto"/>
          <w:spacing w:val="10"/>
          <w:sz w:val="28"/>
          <w:szCs w:val="28"/>
          <w:highlight w:val="none"/>
          <w:lang w:eastAsia="zh-CN"/>
        </w:rPr>
        <w:t>37.1 竞争性磋商小组按照竞争性磋商文件中规定的磋商方法和标</w:t>
      </w:r>
      <w:r>
        <w:rPr>
          <w:rFonts w:ascii="仿宋" w:hAnsi="仿宋" w:eastAsia="仿宋" w:cs="仿宋"/>
          <w:color w:val="auto"/>
          <w:spacing w:val="8"/>
          <w:sz w:val="28"/>
          <w:szCs w:val="28"/>
          <w:highlight w:val="none"/>
          <w:lang w:eastAsia="zh-CN"/>
        </w:rPr>
        <w:t xml:space="preserve"> </w:t>
      </w:r>
      <w:r>
        <w:rPr>
          <w:rFonts w:ascii="仿宋" w:hAnsi="仿宋" w:eastAsia="仿宋" w:cs="仿宋"/>
          <w:color w:val="auto"/>
          <w:spacing w:val="-5"/>
          <w:sz w:val="28"/>
          <w:szCs w:val="28"/>
          <w:highlight w:val="none"/>
          <w:lang w:eastAsia="zh-CN"/>
        </w:rPr>
        <w:t>准，对初步审查合格的竞争性磋商响应文件进行商务和技术评审，综</w:t>
      </w:r>
      <w:r>
        <w:rPr>
          <w:rFonts w:ascii="仿宋" w:hAnsi="仿宋" w:eastAsia="仿宋" w:cs="仿宋"/>
          <w:color w:val="auto"/>
          <w:spacing w:val="5"/>
          <w:sz w:val="28"/>
          <w:szCs w:val="28"/>
          <w:highlight w:val="none"/>
          <w:lang w:eastAsia="zh-CN"/>
        </w:rPr>
        <w:t xml:space="preserve"> </w:t>
      </w:r>
      <w:r>
        <w:rPr>
          <w:rFonts w:ascii="仿宋" w:hAnsi="仿宋" w:eastAsia="仿宋" w:cs="仿宋"/>
          <w:color w:val="auto"/>
          <w:spacing w:val="-7"/>
          <w:sz w:val="28"/>
          <w:szCs w:val="28"/>
          <w:highlight w:val="none"/>
          <w:lang w:eastAsia="zh-CN"/>
        </w:rPr>
        <w:t>合比较与评价。</w:t>
      </w:r>
    </w:p>
    <w:p w14:paraId="1B8829B0">
      <w:pPr>
        <w:spacing w:before="213" w:line="289" w:lineRule="auto"/>
        <w:ind w:left="33" w:right="8" w:hanging="6"/>
        <w:rPr>
          <w:rFonts w:hint="eastAsia" w:ascii="仿宋" w:hAnsi="仿宋" w:eastAsia="仿宋" w:cs="仿宋"/>
          <w:color w:val="auto"/>
          <w:sz w:val="28"/>
          <w:szCs w:val="28"/>
          <w:highlight w:val="none"/>
          <w:lang w:eastAsia="zh-CN"/>
        </w:rPr>
      </w:pPr>
      <w:r>
        <w:rPr>
          <w:rFonts w:ascii="仿宋" w:hAnsi="仿宋" w:eastAsia="仿宋" w:cs="仿宋"/>
          <w:color w:val="auto"/>
          <w:spacing w:val="1"/>
          <w:sz w:val="28"/>
          <w:szCs w:val="28"/>
          <w:highlight w:val="none"/>
          <w:lang w:eastAsia="zh-CN"/>
        </w:rPr>
        <w:t>37.2 供应商的评审得分为所有评委评审得分的算术平均值，评审得</w:t>
      </w:r>
      <w:r>
        <w:rPr>
          <w:rFonts w:ascii="仿宋" w:hAnsi="仿宋" w:eastAsia="仿宋" w:cs="仿宋"/>
          <w:color w:val="auto"/>
          <w:spacing w:val="5"/>
          <w:sz w:val="28"/>
          <w:szCs w:val="28"/>
          <w:highlight w:val="none"/>
          <w:lang w:eastAsia="zh-CN"/>
        </w:rPr>
        <w:t xml:space="preserve"> </w:t>
      </w:r>
      <w:r>
        <w:rPr>
          <w:rFonts w:ascii="仿宋" w:hAnsi="仿宋" w:eastAsia="仿宋" w:cs="仿宋"/>
          <w:color w:val="auto"/>
          <w:spacing w:val="-3"/>
          <w:sz w:val="28"/>
          <w:szCs w:val="28"/>
          <w:highlight w:val="none"/>
          <w:lang w:eastAsia="zh-CN"/>
        </w:rPr>
        <w:t>分取至小数点后两位（第三位四舍五入）。</w:t>
      </w:r>
    </w:p>
    <w:p w14:paraId="51B4102A">
      <w:pPr>
        <w:spacing w:before="214" w:line="218" w:lineRule="auto"/>
        <w:ind w:left="27"/>
        <w:outlineLvl w:val="1"/>
        <w:rPr>
          <w:rFonts w:hint="eastAsia" w:ascii="仿宋" w:hAnsi="仿宋" w:eastAsia="仿宋" w:cs="仿宋"/>
          <w:color w:val="auto"/>
          <w:sz w:val="28"/>
          <w:szCs w:val="28"/>
          <w:highlight w:val="none"/>
          <w:lang w:eastAsia="zh-CN"/>
        </w:rPr>
      </w:pPr>
      <w:bookmarkStart w:id="63" w:name="_Toc26867"/>
      <w:r>
        <w:rPr>
          <w:rFonts w:ascii="仿宋" w:hAnsi="仿宋" w:eastAsia="仿宋" w:cs="仿宋"/>
          <w:b/>
          <w:bCs/>
          <w:color w:val="auto"/>
          <w:spacing w:val="-3"/>
          <w:sz w:val="28"/>
          <w:szCs w:val="28"/>
          <w:highlight w:val="none"/>
          <w:lang w:eastAsia="zh-CN"/>
        </w:rPr>
        <w:t>38.成交候选人的确定原则及标准</w:t>
      </w:r>
      <w:bookmarkEnd w:id="63"/>
    </w:p>
    <w:p w14:paraId="03DD0330">
      <w:pPr>
        <w:spacing w:before="210" w:line="350" w:lineRule="auto"/>
        <w:ind w:left="29" w:right="10" w:firstLine="14"/>
        <w:jc w:val="both"/>
        <w:rPr>
          <w:rFonts w:hint="eastAsia" w:ascii="仿宋" w:hAnsi="仿宋" w:eastAsia="仿宋" w:cs="仿宋"/>
          <w:color w:val="auto"/>
          <w:sz w:val="28"/>
          <w:szCs w:val="28"/>
          <w:highlight w:val="none"/>
          <w:lang w:eastAsia="zh-CN"/>
        </w:rPr>
      </w:pPr>
      <w:r>
        <w:rPr>
          <w:rFonts w:ascii="仿宋" w:hAnsi="仿宋" w:eastAsia="仿宋" w:cs="仿宋"/>
          <w:color w:val="auto"/>
          <w:spacing w:val="-4"/>
          <w:sz w:val="28"/>
          <w:szCs w:val="28"/>
          <w:highlight w:val="none"/>
          <w:lang w:eastAsia="zh-CN"/>
        </w:rPr>
        <w:t>除非“供应商须知前附表”有特殊约定，否则竞争性磋商小组按评审</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4"/>
          <w:sz w:val="28"/>
          <w:szCs w:val="28"/>
          <w:highlight w:val="none"/>
          <w:lang w:eastAsia="zh-CN"/>
        </w:rPr>
        <w:t>后得分由高到低顺序排列。按供应商须知前附表中规定数量推荐成交</w:t>
      </w:r>
      <w:r>
        <w:rPr>
          <w:rFonts w:ascii="仿宋" w:hAnsi="仿宋" w:eastAsia="仿宋" w:cs="仿宋"/>
          <w:color w:val="auto"/>
          <w:spacing w:val="12"/>
          <w:sz w:val="28"/>
          <w:szCs w:val="28"/>
          <w:highlight w:val="none"/>
          <w:lang w:eastAsia="zh-CN"/>
        </w:rPr>
        <w:t xml:space="preserve"> </w:t>
      </w:r>
      <w:r>
        <w:rPr>
          <w:rFonts w:ascii="仿宋" w:hAnsi="仿宋" w:eastAsia="仿宋" w:cs="仿宋"/>
          <w:color w:val="auto"/>
          <w:spacing w:val="-10"/>
          <w:sz w:val="28"/>
          <w:szCs w:val="28"/>
          <w:highlight w:val="none"/>
          <w:lang w:eastAsia="zh-CN"/>
        </w:rPr>
        <w:t>候选人。</w:t>
      </w:r>
    </w:p>
    <w:p w14:paraId="50CFF971">
      <w:pPr>
        <w:spacing w:before="44" w:line="217" w:lineRule="auto"/>
        <w:ind w:left="27"/>
        <w:outlineLvl w:val="1"/>
        <w:rPr>
          <w:rFonts w:hint="eastAsia" w:ascii="仿宋" w:hAnsi="仿宋" w:eastAsia="仿宋" w:cs="仿宋"/>
          <w:color w:val="auto"/>
          <w:sz w:val="28"/>
          <w:szCs w:val="28"/>
          <w:highlight w:val="none"/>
          <w:lang w:eastAsia="zh-CN"/>
        </w:rPr>
      </w:pPr>
      <w:bookmarkStart w:id="64" w:name="_Toc3704"/>
      <w:r>
        <w:rPr>
          <w:rFonts w:ascii="仿宋" w:hAnsi="仿宋" w:eastAsia="仿宋" w:cs="仿宋"/>
          <w:b/>
          <w:bCs/>
          <w:color w:val="auto"/>
          <w:spacing w:val="-4"/>
          <w:sz w:val="28"/>
          <w:szCs w:val="28"/>
          <w:highlight w:val="none"/>
          <w:lang w:eastAsia="zh-CN"/>
        </w:rPr>
        <w:t>39.保密及其它注意事项</w:t>
      </w:r>
      <w:bookmarkEnd w:id="64"/>
    </w:p>
    <w:p w14:paraId="55A135F2">
      <w:pPr>
        <w:spacing w:before="217" w:line="288" w:lineRule="auto"/>
        <w:ind w:left="31" w:right="5" w:hanging="4"/>
        <w:rPr>
          <w:rFonts w:hint="eastAsia" w:ascii="仿宋" w:hAnsi="仿宋" w:eastAsia="仿宋" w:cs="仿宋"/>
          <w:color w:val="auto"/>
          <w:sz w:val="28"/>
          <w:szCs w:val="28"/>
          <w:highlight w:val="none"/>
          <w:lang w:eastAsia="zh-CN"/>
        </w:rPr>
      </w:pPr>
      <w:r>
        <w:rPr>
          <w:rFonts w:ascii="仿宋" w:hAnsi="仿宋" w:eastAsia="仿宋" w:cs="仿宋"/>
          <w:color w:val="auto"/>
          <w:spacing w:val="1"/>
          <w:sz w:val="28"/>
          <w:szCs w:val="28"/>
          <w:highlight w:val="none"/>
          <w:lang w:eastAsia="zh-CN"/>
        </w:rPr>
        <w:t>39.1 评审是竞争性磋商工作的重要环节，评审工作在竞争性磋商小</w:t>
      </w:r>
      <w:r>
        <w:rPr>
          <w:rFonts w:ascii="仿宋" w:hAnsi="仿宋" w:eastAsia="仿宋" w:cs="仿宋"/>
          <w:color w:val="auto"/>
          <w:spacing w:val="8"/>
          <w:sz w:val="28"/>
          <w:szCs w:val="28"/>
          <w:highlight w:val="none"/>
          <w:lang w:eastAsia="zh-CN"/>
        </w:rPr>
        <w:t xml:space="preserve"> </w:t>
      </w:r>
      <w:r>
        <w:rPr>
          <w:rFonts w:ascii="仿宋" w:hAnsi="仿宋" w:eastAsia="仿宋" w:cs="仿宋"/>
          <w:color w:val="auto"/>
          <w:spacing w:val="-6"/>
          <w:sz w:val="28"/>
          <w:szCs w:val="28"/>
          <w:highlight w:val="none"/>
          <w:lang w:eastAsia="zh-CN"/>
        </w:rPr>
        <w:t>组内独立进行。</w:t>
      </w:r>
    </w:p>
    <w:p w14:paraId="249F7336">
      <w:pPr>
        <w:spacing w:before="215" w:line="289" w:lineRule="auto"/>
        <w:ind w:left="27" w:right="24"/>
        <w:rPr>
          <w:rFonts w:hint="eastAsia" w:ascii="仿宋" w:hAnsi="仿宋" w:eastAsia="仿宋" w:cs="仿宋"/>
          <w:color w:val="auto"/>
          <w:sz w:val="28"/>
          <w:szCs w:val="28"/>
          <w:highlight w:val="none"/>
          <w:lang w:eastAsia="zh-CN"/>
        </w:rPr>
      </w:pPr>
      <w:r>
        <w:rPr>
          <w:rFonts w:ascii="仿宋" w:hAnsi="仿宋" w:eastAsia="仿宋" w:cs="仿宋"/>
          <w:color w:val="auto"/>
          <w:spacing w:val="1"/>
          <w:sz w:val="28"/>
          <w:szCs w:val="28"/>
          <w:highlight w:val="none"/>
          <w:lang w:eastAsia="zh-CN"/>
        </w:rPr>
        <w:t>39.2 竞争性磋商小组将遵照规定的磋商方</w:t>
      </w:r>
      <w:r>
        <w:rPr>
          <w:rFonts w:ascii="仿宋" w:hAnsi="仿宋" w:eastAsia="仿宋" w:cs="仿宋"/>
          <w:color w:val="auto"/>
          <w:sz w:val="28"/>
          <w:szCs w:val="28"/>
          <w:highlight w:val="none"/>
          <w:lang w:eastAsia="zh-CN"/>
        </w:rPr>
        <w:t xml:space="preserve">法，公正、平等地对待所 </w:t>
      </w:r>
      <w:r>
        <w:rPr>
          <w:rFonts w:ascii="仿宋" w:hAnsi="仿宋" w:eastAsia="仿宋" w:cs="仿宋"/>
          <w:color w:val="auto"/>
          <w:spacing w:val="-3"/>
          <w:sz w:val="28"/>
          <w:szCs w:val="28"/>
          <w:highlight w:val="none"/>
          <w:lang w:eastAsia="zh-CN"/>
        </w:rPr>
        <w:t>有供应商。</w:t>
      </w:r>
    </w:p>
    <w:p w14:paraId="1413A07B">
      <w:pPr>
        <w:spacing w:before="212" w:line="289" w:lineRule="auto"/>
        <w:ind w:left="33" w:right="6" w:hanging="6"/>
        <w:rPr>
          <w:rFonts w:hint="eastAsia" w:ascii="仿宋" w:hAnsi="仿宋" w:eastAsia="仿宋" w:cs="仿宋"/>
          <w:color w:val="auto"/>
          <w:sz w:val="28"/>
          <w:szCs w:val="28"/>
          <w:highlight w:val="none"/>
          <w:lang w:eastAsia="zh-CN"/>
        </w:rPr>
      </w:pPr>
      <w:r>
        <w:rPr>
          <w:rFonts w:ascii="仿宋" w:hAnsi="仿宋" w:eastAsia="仿宋" w:cs="仿宋"/>
          <w:color w:val="auto"/>
          <w:spacing w:val="1"/>
          <w:sz w:val="28"/>
          <w:szCs w:val="28"/>
          <w:highlight w:val="none"/>
          <w:lang w:eastAsia="zh-CN"/>
        </w:rPr>
        <w:t>39.3 在评审期间，供应商不得向评委询问评审情况，不得进行旨在</w:t>
      </w:r>
      <w:r>
        <w:rPr>
          <w:rFonts w:ascii="仿宋" w:hAnsi="仿宋" w:eastAsia="仿宋" w:cs="仿宋"/>
          <w:color w:val="auto"/>
          <w:spacing w:val="7"/>
          <w:sz w:val="28"/>
          <w:szCs w:val="28"/>
          <w:highlight w:val="none"/>
          <w:lang w:eastAsia="zh-CN"/>
        </w:rPr>
        <w:t xml:space="preserve"> </w:t>
      </w:r>
      <w:r>
        <w:rPr>
          <w:rFonts w:ascii="仿宋" w:hAnsi="仿宋" w:eastAsia="仿宋" w:cs="仿宋"/>
          <w:color w:val="auto"/>
          <w:spacing w:val="-2"/>
          <w:sz w:val="28"/>
          <w:szCs w:val="28"/>
          <w:highlight w:val="none"/>
          <w:lang w:eastAsia="zh-CN"/>
        </w:rPr>
        <w:t>影响评审结果的活动。否则其磋商响应可能被拒绝。</w:t>
      </w:r>
    </w:p>
    <w:p w14:paraId="50005B8F">
      <w:pPr>
        <w:spacing w:before="214" w:line="289" w:lineRule="auto"/>
        <w:ind w:left="41" w:right="6" w:hanging="14"/>
        <w:rPr>
          <w:rFonts w:hint="eastAsia" w:ascii="仿宋" w:hAnsi="仿宋" w:eastAsia="仿宋" w:cs="仿宋"/>
          <w:color w:val="auto"/>
          <w:sz w:val="28"/>
          <w:szCs w:val="28"/>
          <w:highlight w:val="none"/>
          <w:lang w:eastAsia="zh-CN"/>
        </w:rPr>
      </w:pPr>
      <w:r>
        <w:rPr>
          <w:rFonts w:ascii="仿宋" w:hAnsi="仿宋" w:eastAsia="仿宋" w:cs="仿宋"/>
          <w:color w:val="auto"/>
          <w:spacing w:val="1"/>
          <w:sz w:val="28"/>
          <w:szCs w:val="28"/>
          <w:highlight w:val="none"/>
          <w:lang w:eastAsia="zh-CN"/>
        </w:rPr>
        <w:t>39.4 为保证评审的公正性，开启后直至授予供应商合同，评委不得</w:t>
      </w:r>
      <w:r>
        <w:rPr>
          <w:rFonts w:ascii="仿宋" w:hAnsi="仿宋" w:eastAsia="仿宋" w:cs="仿宋"/>
          <w:color w:val="auto"/>
          <w:spacing w:val="7"/>
          <w:sz w:val="28"/>
          <w:szCs w:val="28"/>
          <w:highlight w:val="none"/>
          <w:lang w:eastAsia="zh-CN"/>
        </w:rPr>
        <w:t xml:space="preserve"> </w:t>
      </w:r>
      <w:r>
        <w:rPr>
          <w:rFonts w:ascii="仿宋" w:hAnsi="仿宋" w:eastAsia="仿宋" w:cs="仿宋"/>
          <w:color w:val="auto"/>
          <w:spacing w:val="-5"/>
          <w:sz w:val="28"/>
          <w:szCs w:val="28"/>
          <w:highlight w:val="none"/>
          <w:lang w:eastAsia="zh-CN"/>
        </w:rPr>
        <w:t>与供应商私下交换意见。</w:t>
      </w:r>
    </w:p>
    <w:p w14:paraId="38C564BA">
      <w:pPr>
        <w:spacing w:before="213" w:line="289" w:lineRule="auto"/>
        <w:ind w:left="31" w:right="6" w:hanging="4"/>
        <w:rPr>
          <w:rFonts w:hint="eastAsia" w:ascii="仿宋" w:hAnsi="仿宋" w:eastAsia="仿宋" w:cs="仿宋"/>
          <w:color w:val="auto"/>
          <w:sz w:val="28"/>
          <w:szCs w:val="28"/>
          <w:highlight w:val="none"/>
          <w:lang w:eastAsia="zh-CN"/>
        </w:rPr>
      </w:pPr>
      <w:r>
        <w:rPr>
          <w:rFonts w:ascii="仿宋" w:hAnsi="仿宋" w:eastAsia="仿宋" w:cs="仿宋"/>
          <w:color w:val="auto"/>
          <w:spacing w:val="1"/>
          <w:sz w:val="28"/>
          <w:szCs w:val="28"/>
          <w:highlight w:val="none"/>
          <w:lang w:eastAsia="zh-CN"/>
        </w:rPr>
        <w:t>39.5 在评审工作结束后，凡与评审情况有接触的任何人不得擅自将</w:t>
      </w:r>
      <w:r>
        <w:rPr>
          <w:rFonts w:ascii="仿宋" w:hAnsi="仿宋" w:eastAsia="仿宋" w:cs="仿宋"/>
          <w:color w:val="auto"/>
          <w:spacing w:val="7"/>
          <w:sz w:val="28"/>
          <w:szCs w:val="28"/>
          <w:highlight w:val="none"/>
          <w:lang w:eastAsia="zh-CN"/>
        </w:rPr>
        <w:t xml:space="preserve"> </w:t>
      </w:r>
      <w:r>
        <w:rPr>
          <w:rFonts w:ascii="仿宋" w:hAnsi="仿宋" w:eastAsia="仿宋" w:cs="仿宋"/>
          <w:color w:val="auto"/>
          <w:spacing w:val="-3"/>
          <w:sz w:val="28"/>
          <w:szCs w:val="28"/>
          <w:highlight w:val="none"/>
          <w:lang w:eastAsia="zh-CN"/>
        </w:rPr>
        <w:t>评审情况扩散出评审人员之外。</w:t>
      </w:r>
    </w:p>
    <w:p w14:paraId="7570570F">
      <w:pPr>
        <w:spacing w:line="289" w:lineRule="auto"/>
        <w:rPr>
          <w:rFonts w:hint="eastAsia" w:ascii="仿宋" w:hAnsi="仿宋" w:eastAsia="仿宋" w:cs="仿宋"/>
          <w:color w:val="auto"/>
          <w:sz w:val="28"/>
          <w:szCs w:val="28"/>
          <w:highlight w:val="none"/>
          <w:lang w:eastAsia="zh-CN"/>
        </w:rPr>
        <w:sectPr>
          <w:footerReference r:id="rId20" w:type="default"/>
          <w:pgSz w:w="11907" w:h="16839"/>
          <w:pgMar w:top="1421" w:right="1785" w:bottom="1201" w:left="1785" w:header="0" w:footer="987" w:gutter="0"/>
          <w:pgNumType w:fmt="numberInDash"/>
          <w:cols w:space="720" w:num="1"/>
        </w:sectPr>
      </w:pPr>
    </w:p>
    <w:p w14:paraId="6BB7C323">
      <w:pPr>
        <w:spacing w:before="56" w:line="216" w:lineRule="auto"/>
        <w:ind w:left="27"/>
        <w:outlineLvl w:val="2"/>
        <w:rPr>
          <w:rFonts w:hint="eastAsia" w:ascii="仿宋" w:hAnsi="仿宋" w:eastAsia="仿宋" w:cs="仿宋"/>
          <w:color w:val="auto"/>
          <w:sz w:val="28"/>
          <w:szCs w:val="28"/>
          <w:highlight w:val="none"/>
          <w:lang w:eastAsia="zh-CN"/>
        </w:rPr>
      </w:pPr>
      <w:bookmarkStart w:id="65" w:name="_Toc29027"/>
      <w:r>
        <w:rPr>
          <w:rFonts w:ascii="仿宋" w:hAnsi="仿宋" w:eastAsia="仿宋" w:cs="仿宋"/>
          <w:color w:val="auto"/>
          <w:spacing w:val="-2"/>
          <w:sz w:val="28"/>
          <w:szCs w:val="28"/>
          <w:highlight w:val="none"/>
          <w:lang w:eastAsia="zh-CN"/>
        </w:rPr>
        <w:t>39.6</w:t>
      </w:r>
      <w:r>
        <w:rPr>
          <w:rFonts w:ascii="仿宋" w:hAnsi="仿宋" w:eastAsia="仿宋" w:cs="仿宋"/>
          <w:color w:val="auto"/>
          <w:spacing w:val="-37"/>
          <w:sz w:val="28"/>
          <w:szCs w:val="28"/>
          <w:highlight w:val="none"/>
          <w:lang w:eastAsia="zh-CN"/>
        </w:rPr>
        <w:t xml:space="preserve"> </w:t>
      </w:r>
      <w:r>
        <w:rPr>
          <w:rFonts w:ascii="仿宋" w:hAnsi="仿宋" w:eastAsia="仿宋" w:cs="仿宋"/>
          <w:color w:val="auto"/>
          <w:spacing w:val="-2"/>
          <w:sz w:val="28"/>
          <w:szCs w:val="28"/>
          <w:highlight w:val="none"/>
          <w:lang w:eastAsia="zh-CN"/>
        </w:rPr>
        <w:t>评审结束后，概不退还竞争性磋商响应文件。</w:t>
      </w:r>
      <w:bookmarkEnd w:id="65"/>
    </w:p>
    <w:p w14:paraId="03C60344">
      <w:pPr>
        <w:spacing w:line="299" w:lineRule="auto"/>
        <w:rPr>
          <w:color w:val="auto"/>
          <w:highlight w:val="none"/>
          <w:lang w:eastAsia="zh-CN"/>
        </w:rPr>
      </w:pPr>
    </w:p>
    <w:p w14:paraId="5E77EA65">
      <w:pPr>
        <w:spacing w:line="300" w:lineRule="auto"/>
        <w:rPr>
          <w:color w:val="auto"/>
          <w:highlight w:val="none"/>
          <w:lang w:eastAsia="zh-CN"/>
        </w:rPr>
      </w:pPr>
    </w:p>
    <w:p w14:paraId="3968025A">
      <w:pPr>
        <w:spacing w:before="129" w:line="195" w:lineRule="auto"/>
        <w:ind w:left="3285"/>
        <w:outlineLvl w:val="1"/>
        <w:rPr>
          <w:rFonts w:hint="eastAsia" w:ascii="微软雅黑" w:hAnsi="微软雅黑" w:eastAsia="微软雅黑" w:cs="微软雅黑"/>
          <w:color w:val="auto"/>
          <w:sz w:val="30"/>
          <w:szCs w:val="30"/>
          <w:highlight w:val="none"/>
          <w:lang w:eastAsia="zh-CN"/>
        </w:rPr>
      </w:pPr>
      <w:bookmarkStart w:id="66" w:name="_Toc4515"/>
      <w:r>
        <w:rPr>
          <w:rFonts w:ascii="微软雅黑" w:hAnsi="微软雅黑" w:eastAsia="微软雅黑" w:cs="微软雅黑"/>
          <w:color w:val="auto"/>
          <w:spacing w:val="-4"/>
          <w:sz w:val="30"/>
          <w:szCs w:val="30"/>
          <w:highlight w:val="none"/>
          <w:lang w:eastAsia="zh-CN"/>
        </w:rPr>
        <w:t>六、确定成交</w:t>
      </w:r>
      <w:bookmarkEnd w:id="66"/>
    </w:p>
    <w:p w14:paraId="662F127B">
      <w:pPr>
        <w:spacing w:before="281" w:line="219" w:lineRule="auto"/>
        <w:ind w:left="20"/>
        <w:outlineLvl w:val="1"/>
        <w:rPr>
          <w:rFonts w:hint="eastAsia" w:ascii="仿宋" w:hAnsi="仿宋" w:eastAsia="仿宋" w:cs="仿宋"/>
          <w:color w:val="auto"/>
          <w:sz w:val="28"/>
          <w:szCs w:val="28"/>
          <w:highlight w:val="none"/>
          <w:lang w:eastAsia="zh-CN"/>
        </w:rPr>
      </w:pPr>
      <w:bookmarkStart w:id="67" w:name="_Toc19341"/>
      <w:r>
        <w:rPr>
          <w:rFonts w:ascii="仿宋" w:hAnsi="仿宋" w:eastAsia="仿宋" w:cs="仿宋"/>
          <w:b/>
          <w:bCs/>
          <w:color w:val="auto"/>
          <w:spacing w:val="-3"/>
          <w:sz w:val="28"/>
          <w:szCs w:val="28"/>
          <w:highlight w:val="none"/>
          <w:lang w:eastAsia="zh-CN"/>
        </w:rPr>
        <w:t>40.确定成交供应商</w:t>
      </w:r>
      <w:bookmarkEnd w:id="67"/>
    </w:p>
    <w:p w14:paraId="36E4E614">
      <w:pPr>
        <w:spacing w:before="209" w:line="352" w:lineRule="auto"/>
        <w:ind w:left="34" w:right="4" w:hanging="14"/>
        <w:jc w:val="both"/>
        <w:rPr>
          <w:rFonts w:hint="eastAsia" w:ascii="仿宋" w:hAnsi="仿宋" w:eastAsia="仿宋" w:cs="仿宋"/>
          <w:color w:val="auto"/>
          <w:sz w:val="28"/>
          <w:szCs w:val="28"/>
          <w:highlight w:val="none"/>
          <w:lang w:eastAsia="zh-CN"/>
        </w:rPr>
      </w:pPr>
      <w:r>
        <w:rPr>
          <w:rFonts w:ascii="仿宋" w:hAnsi="仿宋" w:eastAsia="仿宋" w:cs="仿宋"/>
          <w:color w:val="auto"/>
          <w:spacing w:val="6"/>
          <w:sz w:val="28"/>
          <w:szCs w:val="28"/>
          <w:highlight w:val="none"/>
          <w:lang w:eastAsia="zh-CN"/>
        </w:rPr>
        <w:t>40.1 采购人应当自收到磋商结果报告之日起5个工作日</w:t>
      </w:r>
      <w:r>
        <w:rPr>
          <w:rFonts w:ascii="仿宋" w:hAnsi="仿宋" w:eastAsia="仿宋" w:cs="仿宋"/>
          <w:color w:val="auto"/>
          <w:spacing w:val="5"/>
          <w:sz w:val="28"/>
          <w:szCs w:val="28"/>
          <w:highlight w:val="none"/>
          <w:lang w:eastAsia="zh-CN"/>
        </w:rPr>
        <w:t>内，从磋商</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4"/>
          <w:sz w:val="28"/>
          <w:szCs w:val="28"/>
          <w:highlight w:val="none"/>
          <w:lang w:eastAsia="zh-CN"/>
        </w:rPr>
        <w:t>结果报告提出的成交候选人中，根据竞争性磋商小组推荐排名顺序的</w:t>
      </w:r>
      <w:r>
        <w:rPr>
          <w:rFonts w:ascii="仿宋" w:hAnsi="仿宋" w:eastAsia="仿宋" w:cs="仿宋"/>
          <w:color w:val="auto"/>
          <w:spacing w:val="7"/>
          <w:sz w:val="28"/>
          <w:szCs w:val="28"/>
          <w:highlight w:val="none"/>
          <w:lang w:eastAsia="zh-CN"/>
        </w:rPr>
        <w:t xml:space="preserve"> </w:t>
      </w:r>
      <w:r>
        <w:rPr>
          <w:rFonts w:ascii="仿宋" w:hAnsi="仿宋" w:eastAsia="仿宋" w:cs="仿宋"/>
          <w:color w:val="auto"/>
          <w:spacing w:val="-4"/>
          <w:sz w:val="28"/>
          <w:szCs w:val="28"/>
          <w:highlight w:val="none"/>
          <w:lang w:eastAsia="zh-CN"/>
        </w:rPr>
        <w:t>成交候选人中，选定第一成交候选人为成交供应商；也可以书面授权</w:t>
      </w:r>
      <w:r>
        <w:rPr>
          <w:rFonts w:ascii="仿宋" w:hAnsi="仿宋" w:eastAsia="仿宋" w:cs="仿宋"/>
          <w:color w:val="auto"/>
          <w:spacing w:val="10"/>
          <w:sz w:val="28"/>
          <w:szCs w:val="28"/>
          <w:highlight w:val="none"/>
          <w:lang w:eastAsia="zh-CN"/>
        </w:rPr>
        <w:t xml:space="preserve"> </w:t>
      </w:r>
      <w:r>
        <w:rPr>
          <w:rFonts w:ascii="仿宋" w:hAnsi="仿宋" w:eastAsia="仿宋" w:cs="仿宋"/>
          <w:color w:val="auto"/>
          <w:spacing w:val="-2"/>
          <w:sz w:val="28"/>
          <w:szCs w:val="28"/>
          <w:highlight w:val="none"/>
          <w:lang w:eastAsia="zh-CN"/>
        </w:rPr>
        <w:t>竞争性磋商小组直接确定成交供应商。</w:t>
      </w:r>
    </w:p>
    <w:p w14:paraId="065B6E9A">
      <w:pPr>
        <w:spacing w:before="49" w:line="352" w:lineRule="auto"/>
        <w:ind w:left="29" w:right="7" w:hanging="9"/>
        <w:jc w:val="both"/>
        <w:rPr>
          <w:rFonts w:hint="eastAsia" w:ascii="仿宋" w:hAnsi="仿宋" w:eastAsia="仿宋" w:cs="仿宋"/>
          <w:color w:val="auto"/>
          <w:sz w:val="28"/>
          <w:szCs w:val="28"/>
          <w:highlight w:val="none"/>
          <w:lang w:eastAsia="zh-CN"/>
        </w:rPr>
      </w:pPr>
      <w:r>
        <w:rPr>
          <w:rFonts w:ascii="仿宋" w:hAnsi="仿宋" w:eastAsia="仿宋" w:cs="仿宋"/>
          <w:color w:val="auto"/>
          <w:spacing w:val="-3"/>
          <w:sz w:val="28"/>
          <w:szCs w:val="28"/>
          <w:highlight w:val="none"/>
          <w:lang w:eastAsia="zh-CN"/>
        </w:rPr>
        <w:t>40.2 采购人在收到磋商结果报告 5 个工作日内未按磋商结果报告推</w:t>
      </w:r>
      <w:r>
        <w:rPr>
          <w:rFonts w:ascii="仿宋" w:hAnsi="仿宋" w:eastAsia="仿宋" w:cs="仿宋"/>
          <w:color w:val="auto"/>
          <w:spacing w:val="7"/>
          <w:sz w:val="28"/>
          <w:szCs w:val="28"/>
          <w:highlight w:val="none"/>
          <w:lang w:eastAsia="zh-CN"/>
        </w:rPr>
        <w:t xml:space="preserve"> </w:t>
      </w:r>
      <w:r>
        <w:rPr>
          <w:rFonts w:ascii="仿宋" w:hAnsi="仿宋" w:eastAsia="仿宋" w:cs="仿宋"/>
          <w:color w:val="auto"/>
          <w:spacing w:val="-4"/>
          <w:sz w:val="28"/>
          <w:szCs w:val="28"/>
          <w:highlight w:val="none"/>
          <w:lang w:eastAsia="zh-CN"/>
        </w:rPr>
        <w:t>荐的成交候选人顺序确定成交供应商，又不能说明合法理由的，视同</w:t>
      </w:r>
      <w:r>
        <w:rPr>
          <w:rFonts w:ascii="仿宋" w:hAnsi="仿宋" w:eastAsia="仿宋" w:cs="仿宋"/>
          <w:color w:val="auto"/>
          <w:spacing w:val="14"/>
          <w:sz w:val="28"/>
          <w:szCs w:val="28"/>
          <w:highlight w:val="none"/>
          <w:lang w:eastAsia="zh-CN"/>
        </w:rPr>
        <w:t xml:space="preserve"> </w:t>
      </w:r>
      <w:r>
        <w:rPr>
          <w:rFonts w:ascii="仿宋" w:hAnsi="仿宋" w:eastAsia="仿宋" w:cs="仿宋"/>
          <w:color w:val="auto"/>
          <w:spacing w:val="6"/>
          <w:sz w:val="28"/>
          <w:szCs w:val="28"/>
          <w:highlight w:val="none"/>
          <w:lang w:eastAsia="zh-CN"/>
        </w:rPr>
        <w:t>按磋商结果报告推荐的顺序确定排名第一的成交候选人为成交供应</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9"/>
          <w:sz w:val="28"/>
          <w:szCs w:val="28"/>
          <w:highlight w:val="none"/>
          <w:lang w:eastAsia="zh-CN"/>
        </w:rPr>
        <w:t>商。</w:t>
      </w:r>
    </w:p>
    <w:p w14:paraId="7CAEBB8B">
      <w:pPr>
        <w:spacing w:before="42" w:line="216" w:lineRule="auto"/>
        <w:ind w:left="20"/>
        <w:outlineLvl w:val="1"/>
        <w:rPr>
          <w:rFonts w:hint="eastAsia" w:ascii="仿宋" w:hAnsi="仿宋" w:eastAsia="仿宋" w:cs="仿宋"/>
          <w:color w:val="auto"/>
          <w:sz w:val="28"/>
          <w:szCs w:val="28"/>
          <w:highlight w:val="none"/>
          <w:lang w:eastAsia="zh-CN"/>
        </w:rPr>
      </w:pPr>
      <w:bookmarkStart w:id="68" w:name="_Toc11454"/>
      <w:r>
        <w:rPr>
          <w:rFonts w:ascii="仿宋" w:hAnsi="仿宋" w:eastAsia="仿宋" w:cs="仿宋"/>
          <w:b/>
          <w:bCs/>
          <w:color w:val="auto"/>
          <w:spacing w:val="-3"/>
          <w:sz w:val="28"/>
          <w:szCs w:val="28"/>
          <w:highlight w:val="none"/>
          <w:lang w:eastAsia="zh-CN"/>
        </w:rPr>
        <w:t>41</w:t>
      </w:r>
      <w:r>
        <w:rPr>
          <w:rFonts w:ascii="仿宋" w:hAnsi="仿宋" w:eastAsia="仿宋" w:cs="仿宋"/>
          <w:color w:val="auto"/>
          <w:spacing w:val="-3"/>
          <w:sz w:val="28"/>
          <w:szCs w:val="28"/>
          <w:highlight w:val="none"/>
          <w:lang w:eastAsia="zh-CN"/>
        </w:rPr>
        <w:t xml:space="preserve">  </w:t>
      </w:r>
      <w:r>
        <w:rPr>
          <w:rFonts w:ascii="仿宋" w:hAnsi="仿宋" w:eastAsia="仿宋" w:cs="仿宋"/>
          <w:b/>
          <w:bCs/>
          <w:color w:val="auto"/>
          <w:spacing w:val="-3"/>
          <w:sz w:val="28"/>
          <w:szCs w:val="28"/>
          <w:highlight w:val="none"/>
          <w:lang w:eastAsia="zh-CN"/>
        </w:rPr>
        <w:t>发布成交结果公告及发出成交通知书</w:t>
      </w:r>
      <w:bookmarkEnd w:id="68"/>
    </w:p>
    <w:p w14:paraId="565DCD23">
      <w:pPr>
        <w:spacing w:before="218" w:line="349" w:lineRule="auto"/>
        <w:ind w:left="34" w:right="6" w:hanging="14"/>
        <w:jc w:val="both"/>
        <w:rPr>
          <w:rFonts w:hint="eastAsia" w:ascii="仿宋" w:hAnsi="仿宋" w:eastAsia="仿宋" w:cs="仿宋"/>
          <w:color w:val="auto"/>
          <w:sz w:val="28"/>
          <w:szCs w:val="28"/>
          <w:highlight w:val="none"/>
          <w:lang w:eastAsia="zh-CN"/>
        </w:rPr>
      </w:pPr>
      <w:r>
        <w:rPr>
          <w:rFonts w:ascii="仿宋" w:hAnsi="仿宋" w:eastAsia="仿宋" w:cs="仿宋"/>
          <w:color w:val="auto"/>
          <w:spacing w:val="1"/>
          <w:sz w:val="28"/>
          <w:szCs w:val="28"/>
          <w:highlight w:val="none"/>
          <w:lang w:eastAsia="zh-CN"/>
        </w:rPr>
        <w:t>41.1 采购人按规定确定成交供应商后，采购人或</w:t>
      </w:r>
      <w:r>
        <w:rPr>
          <w:rFonts w:hint="eastAsia" w:ascii="仿宋" w:hAnsi="仿宋" w:eastAsia="仿宋" w:cs="仿宋"/>
          <w:color w:val="auto"/>
          <w:spacing w:val="1"/>
          <w:sz w:val="28"/>
          <w:szCs w:val="28"/>
          <w:highlight w:val="none"/>
          <w:lang w:eastAsia="zh-CN"/>
        </w:rPr>
        <w:t>招标代理</w:t>
      </w:r>
      <w:r>
        <w:rPr>
          <w:rFonts w:ascii="仿宋" w:hAnsi="仿宋" w:eastAsia="仿宋" w:cs="仿宋"/>
          <w:color w:val="auto"/>
          <w:spacing w:val="1"/>
          <w:sz w:val="28"/>
          <w:szCs w:val="28"/>
          <w:highlight w:val="none"/>
          <w:lang w:eastAsia="zh-CN"/>
        </w:rPr>
        <w:t>机构应将</w:t>
      </w:r>
      <w:r>
        <w:rPr>
          <w:rFonts w:ascii="仿宋" w:hAnsi="仿宋" w:eastAsia="仿宋" w:cs="仿宋"/>
          <w:color w:val="auto"/>
          <w:spacing w:val="14"/>
          <w:sz w:val="28"/>
          <w:szCs w:val="28"/>
          <w:highlight w:val="none"/>
          <w:lang w:eastAsia="zh-CN"/>
        </w:rPr>
        <w:t xml:space="preserve"> </w:t>
      </w:r>
      <w:r>
        <w:rPr>
          <w:rFonts w:ascii="仿宋" w:hAnsi="仿宋" w:eastAsia="仿宋" w:cs="仿宋"/>
          <w:color w:val="auto"/>
          <w:spacing w:val="-4"/>
          <w:sz w:val="28"/>
          <w:szCs w:val="28"/>
          <w:highlight w:val="none"/>
          <w:lang w:eastAsia="zh-CN"/>
        </w:rPr>
        <w:t>成交结果在“供应商须知前附表”规定的媒介上予以公告，成交结果</w:t>
      </w:r>
      <w:r>
        <w:rPr>
          <w:rFonts w:ascii="仿宋" w:hAnsi="仿宋" w:eastAsia="仿宋" w:cs="仿宋"/>
          <w:color w:val="auto"/>
          <w:spacing w:val="7"/>
          <w:sz w:val="28"/>
          <w:szCs w:val="28"/>
          <w:highlight w:val="none"/>
          <w:lang w:eastAsia="zh-CN"/>
        </w:rPr>
        <w:t xml:space="preserve"> </w:t>
      </w:r>
      <w:r>
        <w:rPr>
          <w:rFonts w:ascii="仿宋" w:hAnsi="仿宋" w:eastAsia="仿宋" w:cs="仿宋"/>
          <w:color w:val="auto"/>
          <w:spacing w:val="-9"/>
          <w:sz w:val="28"/>
          <w:szCs w:val="28"/>
          <w:highlight w:val="none"/>
          <w:lang w:eastAsia="zh-CN"/>
        </w:rPr>
        <w:t>公告期限为</w:t>
      </w:r>
      <w:r>
        <w:rPr>
          <w:rFonts w:ascii="仿宋" w:hAnsi="仿宋" w:eastAsia="仿宋" w:cs="仿宋"/>
          <w:color w:val="auto"/>
          <w:spacing w:val="-37"/>
          <w:sz w:val="28"/>
          <w:szCs w:val="28"/>
          <w:highlight w:val="none"/>
          <w:lang w:eastAsia="zh-CN"/>
        </w:rPr>
        <w:t xml:space="preserve"> </w:t>
      </w:r>
      <w:r>
        <w:rPr>
          <w:rFonts w:ascii="仿宋" w:hAnsi="仿宋" w:eastAsia="仿宋" w:cs="仿宋"/>
          <w:color w:val="auto"/>
          <w:spacing w:val="-9"/>
          <w:sz w:val="28"/>
          <w:szCs w:val="28"/>
          <w:highlight w:val="none"/>
          <w:lang w:eastAsia="zh-CN"/>
        </w:rPr>
        <w:t>1</w:t>
      </w:r>
      <w:r>
        <w:rPr>
          <w:rFonts w:ascii="仿宋" w:hAnsi="仿宋" w:eastAsia="仿宋" w:cs="仿宋"/>
          <w:color w:val="auto"/>
          <w:spacing w:val="-52"/>
          <w:sz w:val="28"/>
          <w:szCs w:val="28"/>
          <w:highlight w:val="none"/>
          <w:lang w:eastAsia="zh-CN"/>
        </w:rPr>
        <w:t xml:space="preserve"> </w:t>
      </w:r>
      <w:r>
        <w:rPr>
          <w:rFonts w:ascii="仿宋" w:hAnsi="仿宋" w:eastAsia="仿宋" w:cs="仿宋"/>
          <w:color w:val="auto"/>
          <w:spacing w:val="-9"/>
          <w:sz w:val="28"/>
          <w:szCs w:val="28"/>
          <w:highlight w:val="none"/>
          <w:lang w:eastAsia="zh-CN"/>
        </w:rPr>
        <w:t>个工作日。</w:t>
      </w:r>
    </w:p>
    <w:p w14:paraId="6793AB7A">
      <w:pPr>
        <w:spacing w:before="46" w:line="216" w:lineRule="auto"/>
        <w:ind w:left="20"/>
        <w:outlineLvl w:val="2"/>
        <w:rPr>
          <w:rFonts w:hint="eastAsia" w:ascii="仿宋" w:hAnsi="仿宋" w:eastAsia="仿宋" w:cs="仿宋"/>
          <w:color w:val="auto"/>
          <w:sz w:val="28"/>
          <w:szCs w:val="28"/>
          <w:highlight w:val="none"/>
          <w:lang w:eastAsia="zh-CN"/>
        </w:rPr>
      </w:pPr>
      <w:bookmarkStart w:id="69" w:name="_Toc32654"/>
      <w:r>
        <w:rPr>
          <w:rFonts w:ascii="仿宋" w:hAnsi="仿宋" w:eastAsia="仿宋" w:cs="仿宋"/>
          <w:color w:val="auto"/>
          <w:spacing w:val="-2"/>
          <w:sz w:val="28"/>
          <w:szCs w:val="28"/>
          <w:highlight w:val="none"/>
          <w:lang w:eastAsia="zh-CN"/>
        </w:rPr>
        <w:t>41.2</w:t>
      </w:r>
      <w:r>
        <w:rPr>
          <w:rFonts w:ascii="仿宋" w:hAnsi="仿宋" w:eastAsia="仿宋" w:cs="仿宋"/>
          <w:color w:val="auto"/>
          <w:spacing w:val="-43"/>
          <w:sz w:val="28"/>
          <w:szCs w:val="28"/>
          <w:highlight w:val="none"/>
          <w:lang w:eastAsia="zh-CN"/>
        </w:rPr>
        <w:t xml:space="preserve"> </w:t>
      </w:r>
      <w:r>
        <w:rPr>
          <w:rFonts w:ascii="仿宋" w:hAnsi="仿宋" w:eastAsia="仿宋" w:cs="仿宋"/>
          <w:color w:val="auto"/>
          <w:spacing w:val="-2"/>
          <w:sz w:val="28"/>
          <w:szCs w:val="28"/>
          <w:highlight w:val="none"/>
          <w:lang w:eastAsia="zh-CN"/>
        </w:rPr>
        <w:t>发布成交结果公告同时向成交供应商发出成交通知书。</w:t>
      </w:r>
      <w:bookmarkEnd w:id="69"/>
    </w:p>
    <w:p w14:paraId="27265983">
      <w:pPr>
        <w:spacing w:before="217" w:line="345" w:lineRule="auto"/>
        <w:ind w:left="39" w:right="8" w:hanging="19"/>
        <w:rPr>
          <w:rFonts w:hint="eastAsia" w:ascii="仿宋" w:hAnsi="仿宋" w:eastAsia="仿宋" w:cs="仿宋"/>
          <w:color w:val="auto"/>
          <w:sz w:val="28"/>
          <w:szCs w:val="28"/>
          <w:highlight w:val="none"/>
          <w:lang w:eastAsia="zh-CN"/>
        </w:rPr>
      </w:pPr>
      <w:r>
        <w:rPr>
          <w:rFonts w:ascii="仿宋" w:hAnsi="仿宋" w:eastAsia="仿宋" w:cs="仿宋"/>
          <w:color w:val="auto"/>
          <w:spacing w:val="1"/>
          <w:sz w:val="28"/>
          <w:szCs w:val="28"/>
          <w:highlight w:val="none"/>
          <w:lang w:eastAsia="zh-CN"/>
        </w:rPr>
        <w:t>41.3 成交通知书发出后，采购人不得违法改变成交结果，成交供应</w:t>
      </w:r>
      <w:r>
        <w:rPr>
          <w:rFonts w:ascii="仿宋" w:hAnsi="仿宋" w:eastAsia="仿宋" w:cs="仿宋"/>
          <w:color w:val="auto"/>
          <w:spacing w:val="12"/>
          <w:sz w:val="28"/>
          <w:szCs w:val="28"/>
          <w:highlight w:val="none"/>
          <w:lang w:eastAsia="zh-CN"/>
        </w:rPr>
        <w:t xml:space="preserve"> </w:t>
      </w:r>
      <w:r>
        <w:rPr>
          <w:rFonts w:ascii="仿宋" w:hAnsi="仿宋" w:eastAsia="仿宋" w:cs="仿宋"/>
          <w:color w:val="auto"/>
          <w:spacing w:val="-3"/>
          <w:sz w:val="28"/>
          <w:szCs w:val="28"/>
          <w:highlight w:val="none"/>
          <w:lang w:eastAsia="zh-CN"/>
        </w:rPr>
        <w:t>商无正当理由不得放弃成交。</w:t>
      </w:r>
    </w:p>
    <w:p w14:paraId="0544C98A">
      <w:pPr>
        <w:spacing w:before="42" w:line="219" w:lineRule="auto"/>
        <w:ind w:left="20"/>
        <w:outlineLvl w:val="1"/>
        <w:rPr>
          <w:rFonts w:hint="eastAsia" w:ascii="仿宋" w:hAnsi="仿宋" w:eastAsia="仿宋" w:cs="仿宋"/>
          <w:color w:val="auto"/>
          <w:sz w:val="28"/>
          <w:szCs w:val="28"/>
          <w:highlight w:val="none"/>
          <w:lang w:eastAsia="zh-CN"/>
        </w:rPr>
      </w:pPr>
      <w:bookmarkStart w:id="70" w:name="_Toc31335"/>
      <w:r>
        <w:rPr>
          <w:rFonts w:ascii="仿宋" w:hAnsi="仿宋" w:eastAsia="仿宋" w:cs="仿宋"/>
          <w:b/>
          <w:bCs/>
          <w:color w:val="auto"/>
          <w:spacing w:val="-3"/>
          <w:sz w:val="28"/>
          <w:szCs w:val="28"/>
          <w:highlight w:val="none"/>
          <w:lang w:eastAsia="zh-CN"/>
        </w:rPr>
        <w:t>42.</w:t>
      </w:r>
      <w:r>
        <w:rPr>
          <w:rFonts w:ascii="仿宋" w:hAnsi="仿宋" w:eastAsia="仿宋" w:cs="仿宋"/>
          <w:color w:val="auto"/>
          <w:spacing w:val="-3"/>
          <w:sz w:val="28"/>
          <w:szCs w:val="28"/>
          <w:highlight w:val="none"/>
          <w:lang w:eastAsia="zh-CN"/>
        </w:rPr>
        <w:t xml:space="preserve"> </w:t>
      </w:r>
      <w:r>
        <w:rPr>
          <w:rFonts w:ascii="仿宋" w:hAnsi="仿宋" w:eastAsia="仿宋" w:cs="仿宋"/>
          <w:b/>
          <w:bCs/>
          <w:color w:val="auto"/>
          <w:spacing w:val="-3"/>
          <w:sz w:val="28"/>
          <w:szCs w:val="28"/>
          <w:highlight w:val="none"/>
          <w:lang w:eastAsia="zh-CN"/>
        </w:rPr>
        <w:t>接受和拒绝任何或所有磋商响应的权利</w:t>
      </w:r>
      <w:bookmarkEnd w:id="70"/>
    </w:p>
    <w:p w14:paraId="3AF46988">
      <w:pPr>
        <w:spacing w:before="213" w:line="352" w:lineRule="auto"/>
        <w:ind w:left="30" w:right="9" w:firstLine="2"/>
        <w:jc w:val="both"/>
        <w:rPr>
          <w:rFonts w:hint="eastAsia" w:ascii="仿宋" w:hAnsi="仿宋" w:eastAsia="仿宋" w:cs="仿宋"/>
          <w:color w:val="auto"/>
          <w:sz w:val="28"/>
          <w:szCs w:val="28"/>
          <w:highlight w:val="none"/>
          <w:lang w:eastAsia="zh-CN"/>
        </w:rPr>
      </w:pPr>
      <w:r>
        <w:rPr>
          <w:rFonts w:ascii="仿宋" w:hAnsi="仿宋" w:eastAsia="仿宋" w:cs="仿宋"/>
          <w:color w:val="auto"/>
          <w:spacing w:val="-4"/>
          <w:sz w:val="28"/>
          <w:szCs w:val="28"/>
          <w:highlight w:val="none"/>
          <w:lang w:eastAsia="zh-CN"/>
        </w:rPr>
        <w:t>如出现重大变故，采购任务取消情况，</w:t>
      </w:r>
      <w:r>
        <w:rPr>
          <w:rFonts w:hint="eastAsia" w:ascii="仿宋" w:hAnsi="仿宋" w:eastAsia="仿宋" w:cs="仿宋"/>
          <w:color w:val="auto"/>
          <w:spacing w:val="-4"/>
          <w:sz w:val="28"/>
          <w:szCs w:val="28"/>
          <w:highlight w:val="none"/>
          <w:lang w:eastAsia="zh-CN"/>
        </w:rPr>
        <w:t>招标代理</w:t>
      </w:r>
      <w:r>
        <w:rPr>
          <w:rFonts w:ascii="仿宋" w:hAnsi="仿宋" w:eastAsia="仿宋" w:cs="仿宋"/>
          <w:color w:val="auto"/>
          <w:spacing w:val="-4"/>
          <w:sz w:val="28"/>
          <w:szCs w:val="28"/>
          <w:highlight w:val="none"/>
          <w:lang w:eastAsia="zh-CN"/>
        </w:rPr>
        <w:t>机构和采购人保留因</w:t>
      </w:r>
      <w:r>
        <w:rPr>
          <w:rFonts w:ascii="仿宋" w:hAnsi="仿宋" w:eastAsia="仿宋" w:cs="仿宋"/>
          <w:color w:val="auto"/>
          <w:spacing w:val="11"/>
          <w:sz w:val="28"/>
          <w:szCs w:val="28"/>
          <w:highlight w:val="none"/>
          <w:lang w:eastAsia="zh-CN"/>
        </w:rPr>
        <w:t xml:space="preserve"> </w:t>
      </w:r>
      <w:r>
        <w:rPr>
          <w:rFonts w:ascii="仿宋" w:hAnsi="仿宋" w:eastAsia="仿宋" w:cs="仿宋"/>
          <w:color w:val="auto"/>
          <w:spacing w:val="-4"/>
          <w:sz w:val="28"/>
          <w:szCs w:val="28"/>
          <w:highlight w:val="none"/>
          <w:lang w:eastAsia="zh-CN"/>
        </w:rPr>
        <w:t>此原因在授标之前任何时候接受或拒绝任何磋商响应、以及宣布竞争</w:t>
      </w:r>
      <w:r>
        <w:rPr>
          <w:rFonts w:ascii="仿宋" w:hAnsi="仿宋" w:eastAsia="仿宋" w:cs="仿宋"/>
          <w:color w:val="auto"/>
          <w:spacing w:val="13"/>
          <w:sz w:val="28"/>
          <w:szCs w:val="28"/>
          <w:highlight w:val="none"/>
          <w:lang w:eastAsia="zh-CN"/>
        </w:rPr>
        <w:t xml:space="preserve"> </w:t>
      </w:r>
      <w:r>
        <w:rPr>
          <w:rFonts w:ascii="仿宋" w:hAnsi="仿宋" w:eastAsia="仿宋" w:cs="仿宋"/>
          <w:color w:val="auto"/>
          <w:spacing w:val="-4"/>
          <w:sz w:val="28"/>
          <w:szCs w:val="28"/>
          <w:highlight w:val="none"/>
          <w:lang w:eastAsia="zh-CN"/>
        </w:rPr>
        <w:t>性磋商无效或拒绝所有磋商响应的权利，对受影响的供应商不承担任</w:t>
      </w:r>
      <w:r>
        <w:rPr>
          <w:rFonts w:ascii="仿宋" w:hAnsi="仿宋" w:eastAsia="仿宋" w:cs="仿宋"/>
          <w:color w:val="auto"/>
          <w:spacing w:val="12"/>
          <w:sz w:val="28"/>
          <w:szCs w:val="28"/>
          <w:highlight w:val="none"/>
          <w:lang w:eastAsia="zh-CN"/>
        </w:rPr>
        <w:t xml:space="preserve"> </w:t>
      </w:r>
      <w:r>
        <w:rPr>
          <w:rFonts w:ascii="仿宋" w:hAnsi="仿宋" w:eastAsia="仿宋" w:cs="仿宋"/>
          <w:color w:val="auto"/>
          <w:spacing w:val="-10"/>
          <w:sz w:val="28"/>
          <w:szCs w:val="28"/>
          <w:highlight w:val="none"/>
          <w:lang w:eastAsia="zh-CN"/>
        </w:rPr>
        <w:t>何责任。</w:t>
      </w:r>
    </w:p>
    <w:p w14:paraId="7F914616">
      <w:pPr>
        <w:spacing w:line="352" w:lineRule="auto"/>
        <w:rPr>
          <w:rFonts w:hint="eastAsia" w:ascii="仿宋" w:hAnsi="仿宋" w:eastAsia="仿宋" w:cs="仿宋"/>
          <w:color w:val="auto"/>
          <w:sz w:val="28"/>
          <w:szCs w:val="28"/>
          <w:highlight w:val="none"/>
          <w:lang w:eastAsia="zh-CN"/>
        </w:rPr>
        <w:sectPr>
          <w:footerReference r:id="rId21" w:type="default"/>
          <w:pgSz w:w="11907" w:h="16839"/>
          <w:pgMar w:top="1421" w:right="1785" w:bottom="1201" w:left="1785" w:header="0" w:footer="987" w:gutter="0"/>
          <w:pgNumType w:fmt="numberInDash"/>
          <w:cols w:space="720" w:num="1"/>
        </w:sectPr>
      </w:pPr>
    </w:p>
    <w:p w14:paraId="76986B17">
      <w:pPr>
        <w:spacing w:before="126" w:line="179" w:lineRule="auto"/>
        <w:ind w:left="3289"/>
        <w:outlineLvl w:val="2"/>
        <w:rPr>
          <w:rFonts w:hint="eastAsia" w:ascii="微软雅黑" w:hAnsi="微软雅黑" w:eastAsia="微软雅黑" w:cs="微软雅黑"/>
          <w:color w:val="auto"/>
          <w:sz w:val="30"/>
          <w:szCs w:val="30"/>
          <w:highlight w:val="none"/>
          <w:lang w:eastAsia="zh-CN"/>
        </w:rPr>
      </w:pPr>
      <w:bookmarkStart w:id="71" w:name="_Toc27829"/>
      <w:r>
        <w:rPr>
          <w:rFonts w:ascii="微软雅黑" w:hAnsi="微软雅黑" w:eastAsia="微软雅黑" w:cs="微软雅黑"/>
          <w:color w:val="auto"/>
          <w:spacing w:val="-4"/>
          <w:sz w:val="30"/>
          <w:szCs w:val="30"/>
          <w:highlight w:val="none"/>
          <w:lang w:eastAsia="zh-CN"/>
        </w:rPr>
        <w:t>七、授予合同</w:t>
      </w:r>
      <w:bookmarkEnd w:id="71"/>
    </w:p>
    <w:p w14:paraId="5051548E">
      <w:pPr>
        <w:spacing w:before="320" w:line="219" w:lineRule="auto"/>
        <w:ind w:left="20"/>
        <w:outlineLvl w:val="1"/>
        <w:rPr>
          <w:rFonts w:hint="eastAsia" w:ascii="仿宋" w:hAnsi="仿宋" w:eastAsia="仿宋" w:cs="仿宋"/>
          <w:color w:val="auto"/>
          <w:sz w:val="28"/>
          <w:szCs w:val="28"/>
          <w:highlight w:val="none"/>
          <w:lang w:eastAsia="zh-CN"/>
        </w:rPr>
      </w:pPr>
      <w:bookmarkStart w:id="72" w:name="_Toc30508"/>
      <w:r>
        <w:rPr>
          <w:rFonts w:ascii="仿宋" w:hAnsi="仿宋" w:eastAsia="仿宋" w:cs="仿宋"/>
          <w:b/>
          <w:bCs/>
          <w:color w:val="auto"/>
          <w:spacing w:val="-3"/>
          <w:sz w:val="28"/>
          <w:szCs w:val="28"/>
          <w:highlight w:val="none"/>
          <w:lang w:eastAsia="zh-CN"/>
        </w:rPr>
        <w:t>43.合同授予标准</w:t>
      </w:r>
      <w:bookmarkEnd w:id="72"/>
    </w:p>
    <w:p w14:paraId="5B25A786">
      <w:pPr>
        <w:spacing w:before="212" w:line="350" w:lineRule="auto"/>
        <w:ind w:left="37" w:right="8" w:firstLine="6"/>
        <w:jc w:val="both"/>
        <w:rPr>
          <w:rFonts w:hint="eastAsia" w:ascii="仿宋" w:hAnsi="仿宋" w:eastAsia="仿宋" w:cs="仿宋"/>
          <w:color w:val="auto"/>
          <w:sz w:val="28"/>
          <w:szCs w:val="28"/>
          <w:highlight w:val="none"/>
          <w:lang w:eastAsia="zh-CN"/>
        </w:rPr>
      </w:pPr>
      <w:r>
        <w:rPr>
          <w:rFonts w:ascii="仿宋" w:hAnsi="仿宋" w:eastAsia="仿宋" w:cs="仿宋"/>
          <w:color w:val="auto"/>
          <w:spacing w:val="-3"/>
          <w:sz w:val="28"/>
          <w:szCs w:val="28"/>
          <w:highlight w:val="none"/>
          <w:lang w:eastAsia="zh-CN"/>
        </w:rPr>
        <w:t>除本章第</w:t>
      </w:r>
      <w:r>
        <w:rPr>
          <w:rFonts w:ascii="仿宋" w:hAnsi="仿宋" w:eastAsia="仿宋" w:cs="仿宋"/>
          <w:color w:val="auto"/>
          <w:spacing w:val="-62"/>
          <w:sz w:val="28"/>
          <w:szCs w:val="28"/>
          <w:highlight w:val="none"/>
          <w:lang w:eastAsia="zh-CN"/>
        </w:rPr>
        <w:t xml:space="preserve"> </w:t>
      </w:r>
      <w:r>
        <w:rPr>
          <w:rFonts w:ascii="仿宋" w:hAnsi="仿宋" w:eastAsia="仿宋" w:cs="仿宋"/>
          <w:color w:val="auto"/>
          <w:spacing w:val="-3"/>
          <w:sz w:val="28"/>
          <w:szCs w:val="28"/>
          <w:highlight w:val="none"/>
          <w:lang w:eastAsia="zh-CN"/>
        </w:rPr>
        <w:t>42</w:t>
      </w:r>
      <w:r>
        <w:rPr>
          <w:rFonts w:ascii="仿宋" w:hAnsi="仿宋" w:eastAsia="仿宋" w:cs="仿宋"/>
          <w:color w:val="auto"/>
          <w:spacing w:val="-50"/>
          <w:sz w:val="28"/>
          <w:szCs w:val="28"/>
          <w:highlight w:val="none"/>
          <w:lang w:eastAsia="zh-CN"/>
        </w:rPr>
        <w:t xml:space="preserve"> </w:t>
      </w:r>
      <w:r>
        <w:rPr>
          <w:rFonts w:ascii="仿宋" w:hAnsi="仿宋" w:eastAsia="仿宋" w:cs="仿宋"/>
          <w:color w:val="auto"/>
          <w:spacing w:val="-3"/>
          <w:sz w:val="28"/>
          <w:szCs w:val="28"/>
          <w:highlight w:val="none"/>
          <w:lang w:eastAsia="zh-CN"/>
        </w:rPr>
        <w:t>条、47</w:t>
      </w:r>
      <w:r>
        <w:rPr>
          <w:rFonts w:ascii="仿宋" w:hAnsi="仿宋" w:eastAsia="仿宋" w:cs="仿宋"/>
          <w:color w:val="auto"/>
          <w:spacing w:val="-49"/>
          <w:sz w:val="28"/>
          <w:szCs w:val="28"/>
          <w:highlight w:val="none"/>
          <w:lang w:eastAsia="zh-CN"/>
        </w:rPr>
        <w:t xml:space="preserve"> </w:t>
      </w:r>
      <w:r>
        <w:rPr>
          <w:rFonts w:ascii="仿宋" w:hAnsi="仿宋" w:eastAsia="仿宋" w:cs="仿宋"/>
          <w:color w:val="auto"/>
          <w:spacing w:val="-3"/>
          <w:sz w:val="28"/>
          <w:szCs w:val="28"/>
          <w:highlight w:val="none"/>
          <w:lang w:eastAsia="zh-CN"/>
        </w:rPr>
        <w:t>条的规定之外，采购人将把合同授</w:t>
      </w:r>
      <w:r>
        <w:rPr>
          <w:rFonts w:ascii="仿宋" w:hAnsi="仿宋" w:eastAsia="仿宋" w:cs="仿宋"/>
          <w:color w:val="auto"/>
          <w:spacing w:val="-4"/>
          <w:sz w:val="28"/>
          <w:szCs w:val="28"/>
          <w:highlight w:val="none"/>
          <w:lang w:eastAsia="zh-CN"/>
        </w:rPr>
        <w:t>予被确定为实</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6"/>
          <w:sz w:val="28"/>
          <w:szCs w:val="28"/>
          <w:highlight w:val="none"/>
          <w:lang w:eastAsia="zh-CN"/>
        </w:rPr>
        <w:t>质上响应竞争性磋商文件要求并有履行合同能力的</w:t>
      </w:r>
      <w:r>
        <w:rPr>
          <w:rFonts w:ascii="仿宋" w:hAnsi="仿宋" w:eastAsia="仿宋" w:cs="仿宋"/>
          <w:color w:val="auto"/>
          <w:spacing w:val="5"/>
          <w:sz w:val="28"/>
          <w:szCs w:val="28"/>
          <w:highlight w:val="none"/>
          <w:lang w:eastAsia="zh-CN"/>
        </w:rPr>
        <w:t>评审后综合得分</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4"/>
          <w:sz w:val="28"/>
          <w:szCs w:val="28"/>
          <w:highlight w:val="none"/>
          <w:lang w:eastAsia="zh-CN"/>
        </w:rPr>
        <w:t>最高的供应商。</w:t>
      </w:r>
    </w:p>
    <w:p w14:paraId="4E9894A6">
      <w:pPr>
        <w:spacing w:before="39" w:line="219" w:lineRule="auto"/>
        <w:ind w:left="20"/>
        <w:outlineLvl w:val="1"/>
        <w:rPr>
          <w:rFonts w:hint="eastAsia" w:ascii="仿宋" w:hAnsi="仿宋" w:eastAsia="仿宋" w:cs="仿宋"/>
          <w:color w:val="auto"/>
          <w:sz w:val="28"/>
          <w:szCs w:val="28"/>
          <w:highlight w:val="none"/>
          <w:lang w:eastAsia="zh-CN"/>
        </w:rPr>
      </w:pPr>
      <w:bookmarkStart w:id="73" w:name="_Toc21966"/>
      <w:r>
        <w:rPr>
          <w:rFonts w:ascii="仿宋" w:hAnsi="仿宋" w:eastAsia="仿宋" w:cs="仿宋"/>
          <w:b/>
          <w:bCs/>
          <w:color w:val="auto"/>
          <w:spacing w:val="-3"/>
          <w:sz w:val="28"/>
          <w:szCs w:val="28"/>
          <w:highlight w:val="none"/>
          <w:lang w:eastAsia="zh-CN"/>
        </w:rPr>
        <w:t>44.合同授予时更改采购服务数量的权利</w:t>
      </w:r>
      <w:bookmarkEnd w:id="73"/>
    </w:p>
    <w:p w14:paraId="4E8B7D65">
      <w:pPr>
        <w:spacing w:before="214" w:line="349" w:lineRule="auto"/>
        <w:ind w:left="31" w:right="9" w:firstLine="1"/>
        <w:jc w:val="both"/>
        <w:rPr>
          <w:rFonts w:hint="eastAsia" w:ascii="仿宋" w:hAnsi="仿宋" w:eastAsia="仿宋" w:cs="仿宋"/>
          <w:color w:val="auto"/>
          <w:sz w:val="28"/>
          <w:szCs w:val="28"/>
          <w:highlight w:val="none"/>
          <w:lang w:eastAsia="zh-CN"/>
        </w:rPr>
      </w:pPr>
      <w:r>
        <w:rPr>
          <w:rFonts w:ascii="仿宋" w:hAnsi="仿宋" w:eastAsia="仿宋" w:cs="仿宋"/>
          <w:color w:val="auto"/>
          <w:spacing w:val="-4"/>
          <w:sz w:val="28"/>
          <w:szCs w:val="28"/>
          <w:highlight w:val="none"/>
          <w:lang w:eastAsia="zh-CN"/>
        </w:rPr>
        <w:t>采购人在授予合同时有权在“供应商须知前附表”规定的范围内，对</w:t>
      </w:r>
      <w:r>
        <w:rPr>
          <w:rFonts w:ascii="仿宋" w:hAnsi="仿宋" w:eastAsia="仿宋" w:cs="仿宋"/>
          <w:color w:val="auto"/>
          <w:spacing w:val="9"/>
          <w:sz w:val="28"/>
          <w:szCs w:val="28"/>
          <w:highlight w:val="none"/>
          <w:lang w:eastAsia="zh-CN"/>
        </w:rPr>
        <w:t xml:space="preserve"> </w:t>
      </w:r>
      <w:r>
        <w:rPr>
          <w:rFonts w:ascii="仿宋" w:hAnsi="仿宋" w:eastAsia="仿宋" w:cs="仿宋"/>
          <w:color w:val="auto"/>
          <w:spacing w:val="-4"/>
          <w:sz w:val="28"/>
          <w:szCs w:val="28"/>
          <w:highlight w:val="none"/>
          <w:lang w:eastAsia="zh-CN"/>
        </w:rPr>
        <w:t>项目需求中规定的货物的数量予以增加或减少，但不得对货物单价及</w:t>
      </w:r>
      <w:r>
        <w:rPr>
          <w:rFonts w:ascii="仿宋" w:hAnsi="仿宋" w:eastAsia="仿宋" w:cs="仿宋"/>
          <w:color w:val="auto"/>
          <w:spacing w:val="12"/>
          <w:sz w:val="28"/>
          <w:szCs w:val="28"/>
          <w:highlight w:val="none"/>
          <w:lang w:eastAsia="zh-CN"/>
        </w:rPr>
        <w:t xml:space="preserve"> </w:t>
      </w:r>
      <w:r>
        <w:rPr>
          <w:rFonts w:ascii="仿宋" w:hAnsi="仿宋" w:eastAsia="仿宋" w:cs="仿宋"/>
          <w:color w:val="auto"/>
          <w:spacing w:val="-1"/>
          <w:sz w:val="28"/>
          <w:szCs w:val="28"/>
          <w:highlight w:val="none"/>
          <w:lang w:eastAsia="zh-CN"/>
        </w:rPr>
        <w:t>伴随服务内容或其它实质性的条款和条件做任何改变。</w:t>
      </w:r>
    </w:p>
    <w:p w14:paraId="58566468">
      <w:pPr>
        <w:spacing w:before="46" w:line="220" w:lineRule="auto"/>
        <w:ind w:left="20"/>
        <w:outlineLvl w:val="1"/>
        <w:rPr>
          <w:rFonts w:hint="eastAsia" w:ascii="仿宋" w:hAnsi="仿宋" w:eastAsia="仿宋" w:cs="仿宋"/>
          <w:color w:val="auto"/>
          <w:sz w:val="28"/>
          <w:szCs w:val="28"/>
          <w:highlight w:val="none"/>
          <w:lang w:eastAsia="zh-CN"/>
        </w:rPr>
      </w:pPr>
      <w:bookmarkStart w:id="74" w:name="_Toc6466"/>
      <w:r>
        <w:rPr>
          <w:rFonts w:ascii="仿宋" w:hAnsi="仿宋" w:eastAsia="仿宋" w:cs="仿宋"/>
          <w:b/>
          <w:bCs/>
          <w:color w:val="auto"/>
          <w:spacing w:val="-3"/>
          <w:sz w:val="28"/>
          <w:szCs w:val="28"/>
          <w:highlight w:val="none"/>
          <w:lang w:eastAsia="zh-CN"/>
        </w:rPr>
        <w:t>45.签订合同</w:t>
      </w:r>
      <w:bookmarkEnd w:id="74"/>
    </w:p>
    <w:p w14:paraId="0556C606">
      <w:pPr>
        <w:spacing w:before="208" w:line="324" w:lineRule="auto"/>
        <w:ind w:left="29" w:right="7" w:hanging="9"/>
        <w:rPr>
          <w:rFonts w:hint="eastAsia" w:ascii="仿宋" w:hAnsi="仿宋" w:eastAsia="仿宋" w:cs="仿宋"/>
          <w:color w:val="auto"/>
          <w:sz w:val="28"/>
          <w:szCs w:val="28"/>
          <w:highlight w:val="none"/>
          <w:lang w:eastAsia="zh-CN"/>
        </w:rPr>
      </w:pPr>
      <w:r>
        <w:rPr>
          <w:rFonts w:ascii="仿宋" w:hAnsi="仿宋" w:eastAsia="仿宋" w:cs="仿宋"/>
          <w:color w:val="auto"/>
          <w:spacing w:val="-4"/>
          <w:sz w:val="28"/>
          <w:szCs w:val="28"/>
          <w:highlight w:val="none"/>
          <w:lang w:eastAsia="zh-CN"/>
        </w:rPr>
        <w:t>45.1</w:t>
      </w:r>
      <w:r>
        <w:rPr>
          <w:rFonts w:ascii="仿宋" w:hAnsi="仿宋" w:eastAsia="仿宋" w:cs="仿宋"/>
          <w:color w:val="auto"/>
          <w:spacing w:val="-51"/>
          <w:sz w:val="28"/>
          <w:szCs w:val="28"/>
          <w:highlight w:val="none"/>
          <w:lang w:eastAsia="zh-CN"/>
        </w:rPr>
        <w:t xml:space="preserve"> </w:t>
      </w:r>
      <w:r>
        <w:rPr>
          <w:rFonts w:ascii="仿宋" w:hAnsi="仿宋" w:eastAsia="仿宋" w:cs="仿宋"/>
          <w:color w:val="auto"/>
          <w:spacing w:val="-4"/>
          <w:sz w:val="28"/>
          <w:szCs w:val="28"/>
          <w:highlight w:val="none"/>
          <w:lang w:eastAsia="zh-CN"/>
        </w:rPr>
        <w:t>采购人应当自成交通知书发出之日</w:t>
      </w:r>
      <w:r>
        <w:rPr>
          <w:rFonts w:ascii="仿宋" w:hAnsi="仿宋" w:eastAsia="仿宋" w:cs="仿宋"/>
          <w:color w:val="auto"/>
          <w:spacing w:val="-5"/>
          <w:sz w:val="28"/>
          <w:szCs w:val="28"/>
          <w:highlight w:val="none"/>
          <w:lang w:eastAsia="zh-CN"/>
        </w:rPr>
        <w:t>起</w:t>
      </w:r>
      <w:r>
        <w:rPr>
          <w:rFonts w:ascii="仿宋" w:hAnsi="仿宋" w:eastAsia="仿宋" w:cs="仿宋"/>
          <w:color w:val="auto"/>
          <w:spacing w:val="-39"/>
          <w:sz w:val="28"/>
          <w:szCs w:val="28"/>
          <w:highlight w:val="none"/>
          <w:lang w:eastAsia="zh-CN"/>
        </w:rPr>
        <w:t xml:space="preserve"> </w:t>
      </w:r>
      <w:r>
        <w:rPr>
          <w:rFonts w:ascii="仿宋" w:hAnsi="仿宋" w:eastAsia="仿宋" w:cs="仿宋"/>
          <w:color w:val="auto"/>
          <w:spacing w:val="-5"/>
          <w:sz w:val="28"/>
          <w:szCs w:val="28"/>
          <w:highlight w:val="none"/>
          <w:lang w:eastAsia="zh-CN"/>
        </w:rPr>
        <w:t>15 日内，按照竞争性磋商</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4"/>
          <w:sz w:val="28"/>
          <w:szCs w:val="28"/>
          <w:highlight w:val="none"/>
          <w:lang w:eastAsia="zh-CN"/>
        </w:rPr>
        <w:t>文件和成交供应商竞争性磋商响应文件的规定，与成交供应商签订书</w:t>
      </w:r>
      <w:r>
        <w:rPr>
          <w:rFonts w:ascii="仿宋" w:hAnsi="仿宋" w:eastAsia="仿宋" w:cs="仿宋"/>
          <w:color w:val="auto"/>
          <w:spacing w:val="12"/>
          <w:sz w:val="28"/>
          <w:szCs w:val="28"/>
          <w:highlight w:val="none"/>
          <w:lang w:eastAsia="zh-CN"/>
        </w:rPr>
        <w:t xml:space="preserve"> </w:t>
      </w:r>
      <w:r>
        <w:rPr>
          <w:rFonts w:ascii="仿宋" w:hAnsi="仿宋" w:eastAsia="仿宋" w:cs="仿宋"/>
          <w:color w:val="auto"/>
          <w:spacing w:val="-4"/>
          <w:sz w:val="28"/>
          <w:szCs w:val="28"/>
          <w:highlight w:val="none"/>
          <w:lang w:eastAsia="zh-CN"/>
        </w:rPr>
        <w:t>面合同。所签订的合同不得对竞争性磋商文件确定的事项和成交供应</w:t>
      </w:r>
      <w:r>
        <w:rPr>
          <w:rFonts w:ascii="仿宋" w:hAnsi="仿宋" w:eastAsia="仿宋" w:cs="仿宋"/>
          <w:color w:val="auto"/>
          <w:spacing w:val="12"/>
          <w:sz w:val="28"/>
          <w:szCs w:val="28"/>
          <w:highlight w:val="none"/>
          <w:lang w:eastAsia="zh-CN"/>
        </w:rPr>
        <w:t xml:space="preserve"> </w:t>
      </w:r>
      <w:r>
        <w:rPr>
          <w:rFonts w:ascii="仿宋" w:hAnsi="仿宋" w:eastAsia="仿宋" w:cs="仿宋"/>
          <w:color w:val="auto"/>
          <w:spacing w:val="-2"/>
          <w:sz w:val="28"/>
          <w:szCs w:val="28"/>
          <w:highlight w:val="none"/>
          <w:lang w:eastAsia="zh-CN"/>
        </w:rPr>
        <w:t>商竞争性磋商响应文件作实质性修改。</w:t>
      </w:r>
    </w:p>
    <w:p w14:paraId="6CF7784B">
      <w:pPr>
        <w:spacing w:before="216" w:line="288" w:lineRule="auto"/>
        <w:ind w:left="29" w:right="5" w:hanging="9"/>
        <w:rPr>
          <w:rFonts w:hint="eastAsia" w:ascii="仿宋" w:hAnsi="仿宋" w:eastAsia="仿宋" w:cs="仿宋"/>
          <w:color w:val="auto"/>
          <w:sz w:val="28"/>
          <w:szCs w:val="28"/>
          <w:highlight w:val="none"/>
          <w:lang w:eastAsia="zh-CN"/>
        </w:rPr>
      </w:pPr>
      <w:r>
        <w:rPr>
          <w:rFonts w:ascii="仿宋" w:hAnsi="仿宋" w:eastAsia="仿宋" w:cs="仿宋"/>
          <w:color w:val="auto"/>
          <w:spacing w:val="1"/>
          <w:sz w:val="28"/>
          <w:szCs w:val="28"/>
          <w:highlight w:val="none"/>
          <w:lang w:eastAsia="zh-CN"/>
        </w:rPr>
        <w:t>45.2 竞争性磋商文件、成交供应商的竞争性磋商响应文件和澄清文</w:t>
      </w:r>
      <w:r>
        <w:rPr>
          <w:rFonts w:ascii="仿宋" w:hAnsi="仿宋" w:eastAsia="仿宋" w:cs="仿宋"/>
          <w:color w:val="auto"/>
          <w:spacing w:val="14"/>
          <w:sz w:val="28"/>
          <w:szCs w:val="28"/>
          <w:highlight w:val="none"/>
          <w:lang w:eastAsia="zh-CN"/>
        </w:rPr>
        <w:t xml:space="preserve"> </w:t>
      </w:r>
      <w:r>
        <w:rPr>
          <w:rFonts w:ascii="仿宋" w:hAnsi="仿宋" w:eastAsia="仿宋" w:cs="仿宋"/>
          <w:color w:val="auto"/>
          <w:spacing w:val="-3"/>
          <w:sz w:val="28"/>
          <w:szCs w:val="28"/>
          <w:highlight w:val="none"/>
          <w:lang w:eastAsia="zh-CN"/>
        </w:rPr>
        <w:t>件等，均应作为签约的合同文本的基础。</w:t>
      </w:r>
    </w:p>
    <w:p w14:paraId="6CCEC436">
      <w:pPr>
        <w:spacing w:before="215" w:line="313" w:lineRule="auto"/>
        <w:ind w:left="32" w:right="7" w:hanging="12"/>
        <w:rPr>
          <w:rFonts w:hint="eastAsia" w:ascii="仿宋" w:hAnsi="仿宋" w:eastAsia="仿宋" w:cs="仿宋"/>
          <w:color w:val="auto"/>
          <w:sz w:val="28"/>
          <w:szCs w:val="28"/>
          <w:highlight w:val="none"/>
          <w:lang w:eastAsia="zh-CN"/>
        </w:rPr>
      </w:pPr>
      <w:r>
        <w:rPr>
          <w:rFonts w:ascii="仿宋" w:hAnsi="仿宋" w:eastAsia="仿宋" w:cs="仿宋"/>
          <w:color w:val="auto"/>
          <w:spacing w:val="1"/>
          <w:sz w:val="28"/>
          <w:szCs w:val="28"/>
          <w:highlight w:val="none"/>
          <w:lang w:eastAsia="zh-CN"/>
        </w:rPr>
        <w:t>45.3 如采购人对成交供应商拒签合同，依照《中华人民共和国政府</w:t>
      </w:r>
      <w:r>
        <w:rPr>
          <w:rFonts w:ascii="仿宋" w:hAnsi="仿宋" w:eastAsia="仿宋" w:cs="仿宋"/>
          <w:color w:val="auto"/>
          <w:spacing w:val="13"/>
          <w:sz w:val="28"/>
          <w:szCs w:val="28"/>
          <w:highlight w:val="none"/>
          <w:lang w:eastAsia="zh-CN"/>
        </w:rPr>
        <w:t xml:space="preserve"> </w:t>
      </w:r>
      <w:r>
        <w:rPr>
          <w:rFonts w:ascii="仿宋" w:hAnsi="仿宋" w:eastAsia="仿宋" w:cs="仿宋"/>
          <w:color w:val="auto"/>
          <w:spacing w:val="-4"/>
          <w:sz w:val="28"/>
          <w:szCs w:val="28"/>
          <w:highlight w:val="none"/>
          <w:lang w:eastAsia="zh-CN"/>
        </w:rPr>
        <w:t>采购法》《中华人民共和国政府采购法实施条例》等规定承担相应的</w:t>
      </w:r>
      <w:r>
        <w:rPr>
          <w:rFonts w:ascii="仿宋" w:hAnsi="仿宋" w:eastAsia="仿宋" w:cs="仿宋"/>
          <w:color w:val="auto"/>
          <w:spacing w:val="10"/>
          <w:sz w:val="28"/>
          <w:szCs w:val="28"/>
          <w:highlight w:val="none"/>
          <w:lang w:eastAsia="zh-CN"/>
        </w:rPr>
        <w:t xml:space="preserve"> </w:t>
      </w:r>
      <w:r>
        <w:rPr>
          <w:rFonts w:ascii="仿宋" w:hAnsi="仿宋" w:eastAsia="仿宋" w:cs="仿宋"/>
          <w:color w:val="auto"/>
          <w:spacing w:val="-4"/>
          <w:sz w:val="28"/>
          <w:szCs w:val="28"/>
          <w:highlight w:val="none"/>
          <w:lang w:eastAsia="zh-CN"/>
        </w:rPr>
        <w:t>违约责任。</w:t>
      </w:r>
    </w:p>
    <w:p w14:paraId="534A4C45">
      <w:pPr>
        <w:spacing w:before="212" w:line="217" w:lineRule="auto"/>
        <w:ind w:left="20"/>
        <w:outlineLvl w:val="1"/>
        <w:rPr>
          <w:rFonts w:hint="eastAsia" w:ascii="仿宋" w:hAnsi="仿宋" w:eastAsia="仿宋" w:cs="仿宋"/>
          <w:color w:val="auto"/>
          <w:sz w:val="28"/>
          <w:szCs w:val="28"/>
          <w:highlight w:val="none"/>
          <w:lang w:eastAsia="zh-CN"/>
        </w:rPr>
      </w:pPr>
      <w:bookmarkStart w:id="75" w:name="_Toc25739"/>
      <w:r>
        <w:rPr>
          <w:rFonts w:ascii="仿宋" w:hAnsi="仿宋" w:eastAsia="仿宋" w:cs="仿宋"/>
          <w:b/>
          <w:bCs/>
          <w:color w:val="auto"/>
          <w:spacing w:val="-3"/>
          <w:sz w:val="28"/>
          <w:szCs w:val="28"/>
          <w:highlight w:val="none"/>
          <w:lang w:eastAsia="zh-CN"/>
        </w:rPr>
        <w:t>46.履约保证金</w:t>
      </w:r>
      <w:bookmarkEnd w:id="75"/>
    </w:p>
    <w:p w14:paraId="645CC842">
      <w:pPr>
        <w:spacing w:before="213" w:line="350" w:lineRule="auto"/>
        <w:ind w:left="31" w:right="9" w:firstLine="3"/>
        <w:jc w:val="both"/>
        <w:rPr>
          <w:rFonts w:hint="eastAsia" w:ascii="仿宋" w:hAnsi="仿宋" w:eastAsia="仿宋" w:cs="仿宋"/>
          <w:color w:val="auto"/>
          <w:sz w:val="28"/>
          <w:szCs w:val="28"/>
          <w:highlight w:val="none"/>
          <w:lang w:eastAsia="zh-CN"/>
        </w:rPr>
      </w:pPr>
      <w:r>
        <w:rPr>
          <w:rFonts w:ascii="仿宋" w:hAnsi="仿宋" w:eastAsia="仿宋" w:cs="仿宋"/>
          <w:color w:val="auto"/>
          <w:spacing w:val="-4"/>
          <w:sz w:val="28"/>
          <w:szCs w:val="28"/>
          <w:highlight w:val="none"/>
          <w:lang w:eastAsia="zh-CN"/>
        </w:rPr>
        <w:t>成交供应商应按采购文件的规定向采购人提交履约保证金。采购人不</w:t>
      </w:r>
      <w:r>
        <w:rPr>
          <w:rFonts w:ascii="仿宋" w:hAnsi="仿宋" w:eastAsia="仿宋" w:cs="仿宋"/>
          <w:color w:val="auto"/>
          <w:spacing w:val="6"/>
          <w:sz w:val="28"/>
          <w:szCs w:val="28"/>
          <w:highlight w:val="none"/>
          <w:lang w:eastAsia="zh-CN"/>
        </w:rPr>
        <w:t xml:space="preserve"> </w:t>
      </w:r>
      <w:r>
        <w:rPr>
          <w:rFonts w:ascii="仿宋" w:hAnsi="仿宋" w:eastAsia="仿宋" w:cs="仿宋"/>
          <w:color w:val="auto"/>
          <w:spacing w:val="1"/>
          <w:sz w:val="28"/>
          <w:szCs w:val="28"/>
          <w:highlight w:val="none"/>
          <w:lang w:eastAsia="zh-CN"/>
        </w:rPr>
        <w:t>得以成交供应商事先缴纳履约保证金作为签订合同的条件,并应在成</w:t>
      </w:r>
      <w:r>
        <w:rPr>
          <w:rFonts w:ascii="仿宋" w:hAnsi="仿宋" w:eastAsia="仿宋" w:cs="仿宋"/>
          <w:color w:val="auto"/>
          <w:spacing w:val="2"/>
          <w:sz w:val="28"/>
          <w:szCs w:val="28"/>
          <w:highlight w:val="none"/>
          <w:lang w:eastAsia="zh-CN"/>
        </w:rPr>
        <w:t xml:space="preserve"> </w:t>
      </w:r>
      <w:r>
        <w:rPr>
          <w:rFonts w:ascii="仿宋" w:hAnsi="仿宋" w:eastAsia="仿宋" w:cs="仿宋"/>
          <w:color w:val="auto"/>
          <w:spacing w:val="-1"/>
          <w:sz w:val="28"/>
          <w:szCs w:val="28"/>
          <w:highlight w:val="none"/>
          <w:lang w:eastAsia="zh-CN"/>
        </w:rPr>
        <w:t>交供应商履行完合同约定义务事项后及时退还。</w:t>
      </w:r>
    </w:p>
    <w:p w14:paraId="567B79F8">
      <w:pPr>
        <w:spacing w:before="44" w:line="345" w:lineRule="auto"/>
        <w:ind w:left="29" w:right="5" w:hanging="9"/>
        <w:rPr>
          <w:rFonts w:hint="eastAsia" w:ascii="仿宋" w:hAnsi="仿宋" w:eastAsia="仿宋" w:cs="仿宋"/>
          <w:color w:val="auto"/>
          <w:sz w:val="28"/>
          <w:szCs w:val="28"/>
          <w:highlight w:val="none"/>
          <w:lang w:eastAsia="zh-CN"/>
        </w:rPr>
      </w:pPr>
      <w:r>
        <w:rPr>
          <w:rFonts w:ascii="仿宋" w:hAnsi="仿宋" w:eastAsia="仿宋" w:cs="仿宋"/>
          <w:b/>
          <w:bCs/>
          <w:color w:val="auto"/>
          <w:spacing w:val="-4"/>
          <w:sz w:val="28"/>
          <w:szCs w:val="28"/>
          <w:highlight w:val="none"/>
          <w:lang w:eastAsia="zh-CN"/>
        </w:rPr>
        <w:t>47.</w:t>
      </w:r>
      <w:r>
        <w:rPr>
          <w:rFonts w:ascii="仿宋" w:hAnsi="仿宋" w:eastAsia="仿宋" w:cs="仿宋"/>
          <w:color w:val="auto"/>
          <w:spacing w:val="-4"/>
          <w:sz w:val="28"/>
          <w:szCs w:val="28"/>
          <w:highlight w:val="none"/>
          <w:lang w:eastAsia="zh-CN"/>
        </w:rPr>
        <w:t>如成交供应商不按本章第</w:t>
      </w:r>
      <w:r>
        <w:rPr>
          <w:rFonts w:ascii="仿宋" w:hAnsi="仿宋" w:eastAsia="仿宋" w:cs="仿宋"/>
          <w:color w:val="auto"/>
          <w:spacing w:val="-61"/>
          <w:sz w:val="28"/>
          <w:szCs w:val="28"/>
          <w:highlight w:val="none"/>
          <w:lang w:eastAsia="zh-CN"/>
        </w:rPr>
        <w:t xml:space="preserve"> </w:t>
      </w:r>
      <w:r>
        <w:rPr>
          <w:rFonts w:ascii="仿宋" w:hAnsi="仿宋" w:eastAsia="仿宋" w:cs="仿宋"/>
          <w:color w:val="auto"/>
          <w:spacing w:val="-4"/>
          <w:sz w:val="28"/>
          <w:szCs w:val="28"/>
          <w:highlight w:val="none"/>
          <w:lang w:eastAsia="zh-CN"/>
        </w:rPr>
        <w:t>45</w:t>
      </w:r>
      <w:r>
        <w:rPr>
          <w:rFonts w:ascii="仿宋" w:hAnsi="仿宋" w:eastAsia="仿宋" w:cs="仿宋"/>
          <w:color w:val="auto"/>
          <w:spacing w:val="-50"/>
          <w:sz w:val="28"/>
          <w:szCs w:val="28"/>
          <w:highlight w:val="none"/>
          <w:lang w:eastAsia="zh-CN"/>
        </w:rPr>
        <w:t xml:space="preserve"> </w:t>
      </w:r>
      <w:r>
        <w:rPr>
          <w:rFonts w:ascii="仿宋" w:hAnsi="仿宋" w:eastAsia="仿宋" w:cs="仿宋"/>
          <w:color w:val="auto"/>
          <w:spacing w:val="-4"/>
          <w:sz w:val="28"/>
          <w:szCs w:val="28"/>
          <w:highlight w:val="none"/>
          <w:lang w:eastAsia="zh-CN"/>
        </w:rPr>
        <w:t>条约定签订合同，依照《中</w:t>
      </w:r>
      <w:r>
        <w:rPr>
          <w:rFonts w:ascii="仿宋" w:hAnsi="仿宋" w:eastAsia="仿宋" w:cs="仿宋"/>
          <w:color w:val="auto"/>
          <w:spacing w:val="-5"/>
          <w:sz w:val="28"/>
          <w:szCs w:val="28"/>
          <w:highlight w:val="none"/>
          <w:lang w:eastAsia="zh-CN"/>
        </w:rPr>
        <w:t>华人民共</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4"/>
          <w:sz w:val="28"/>
          <w:szCs w:val="28"/>
          <w:highlight w:val="none"/>
          <w:lang w:eastAsia="zh-CN"/>
        </w:rPr>
        <w:t>和国政府采购法》《中华人民共和国政府采购法实施条例》等规定承</w:t>
      </w:r>
    </w:p>
    <w:p w14:paraId="51CB436D">
      <w:pPr>
        <w:spacing w:line="345" w:lineRule="auto"/>
        <w:rPr>
          <w:rFonts w:hint="eastAsia" w:ascii="仿宋" w:hAnsi="仿宋" w:eastAsia="仿宋" w:cs="仿宋"/>
          <w:color w:val="auto"/>
          <w:sz w:val="28"/>
          <w:szCs w:val="28"/>
          <w:highlight w:val="none"/>
          <w:lang w:eastAsia="zh-CN"/>
        </w:rPr>
        <w:sectPr>
          <w:footerReference r:id="rId22" w:type="default"/>
          <w:pgSz w:w="11907" w:h="16839"/>
          <w:pgMar w:top="1431" w:right="1785" w:bottom="1201" w:left="1785" w:header="0" w:footer="987" w:gutter="0"/>
          <w:pgNumType w:fmt="numberInDash"/>
          <w:cols w:space="720" w:num="1"/>
        </w:sectPr>
      </w:pPr>
    </w:p>
    <w:p w14:paraId="42CF0F8F">
      <w:pPr>
        <w:spacing w:before="57" w:line="350" w:lineRule="auto"/>
        <w:ind w:left="30" w:right="10" w:firstLine="2"/>
        <w:jc w:val="both"/>
        <w:rPr>
          <w:rFonts w:hint="eastAsia" w:ascii="仿宋" w:hAnsi="仿宋" w:eastAsia="仿宋" w:cs="仿宋"/>
          <w:color w:val="auto"/>
          <w:sz w:val="28"/>
          <w:szCs w:val="28"/>
          <w:highlight w:val="none"/>
          <w:lang w:eastAsia="zh-CN"/>
        </w:rPr>
      </w:pPr>
      <w:r>
        <w:rPr>
          <w:rFonts w:ascii="仿宋" w:hAnsi="仿宋" w:eastAsia="仿宋" w:cs="仿宋"/>
          <w:color w:val="auto"/>
          <w:spacing w:val="-4"/>
          <w:sz w:val="28"/>
          <w:szCs w:val="28"/>
          <w:highlight w:val="none"/>
          <w:lang w:eastAsia="zh-CN"/>
        </w:rPr>
        <w:t>担相应的违约责任）。采购人可在按照磋商结果报告推荐的成交候选</w:t>
      </w:r>
      <w:r>
        <w:rPr>
          <w:rFonts w:ascii="仿宋" w:hAnsi="仿宋" w:eastAsia="仿宋" w:cs="仿宋"/>
          <w:color w:val="auto"/>
          <w:spacing w:val="9"/>
          <w:sz w:val="28"/>
          <w:szCs w:val="28"/>
          <w:highlight w:val="none"/>
          <w:lang w:eastAsia="zh-CN"/>
        </w:rPr>
        <w:t xml:space="preserve"> </w:t>
      </w:r>
      <w:r>
        <w:rPr>
          <w:rFonts w:ascii="仿宋" w:hAnsi="仿宋" w:eastAsia="仿宋" w:cs="仿宋"/>
          <w:color w:val="auto"/>
          <w:spacing w:val="-4"/>
          <w:sz w:val="28"/>
          <w:szCs w:val="28"/>
          <w:highlight w:val="none"/>
          <w:lang w:eastAsia="zh-CN"/>
        </w:rPr>
        <w:t>人名单排序，确定下一候选人为成交供应商，也可以重新开展政府采</w:t>
      </w:r>
      <w:r>
        <w:rPr>
          <w:rFonts w:ascii="仿宋" w:hAnsi="仿宋" w:eastAsia="仿宋" w:cs="仿宋"/>
          <w:color w:val="auto"/>
          <w:spacing w:val="12"/>
          <w:sz w:val="28"/>
          <w:szCs w:val="28"/>
          <w:highlight w:val="none"/>
          <w:lang w:eastAsia="zh-CN"/>
        </w:rPr>
        <w:t xml:space="preserve"> </w:t>
      </w:r>
      <w:r>
        <w:rPr>
          <w:rFonts w:ascii="仿宋" w:hAnsi="仿宋" w:eastAsia="仿宋" w:cs="仿宋"/>
          <w:color w:val="auto"/>
          <w:spacing w:val="-10"/>
          <w:sz w:val="28"/>
          <w:szCs w:val="28"/>
          <w:highlight w:val="none"/>
          <w:lang w:eastAsia="zh-CN"/>
        </w:rPr>
        <w:t>购活动。</w:t>
      </w:r>
    </w:p>
    <w:p w14:paraId="1C94C73B">
      <w:pPr>
        <w:spacing w:before="40" w:line="219" w:lineRule="auto"/>
        <w:ind w:left="20"/>
        <w:outlineLvl w:val="1"/>
        <w:rPr>
          <w:rFonts w:hint="eastAsia" w:ascii="仿宋" w:hAnsi="仿宋" w:eastAsia="仿宋" w:cs="仿宋"/>
          <w:color w:val="auto"/>
          <w:sz w:val="28"/>
          <w:szCs w:val="28"/>
          <w:highlight w:val="none"/>
          <w:lang w:eastAsia="zh-CN"/>
        </w:rPr>
      </w:pPr>
      <w:bookmarkStart w:id="76" w:name="_Toc26290"/>
      <w:r>
        <w:rPr>
          <w:rFonts w:ascii="仿宋" w:hAnsi="仿宋" w:eastAsia="仿宋" w:cs="仿宋"/>
          <w:b/>
          <w:bCs/>
          <w:color w:val="auto"/>
          <w:spacing w:val="-7"/>
          <w:sz w:val="28"/>
          <w:szCs w:val="28"/>
          <w:highlight w:val="none"/>
          <w:lang w:eastAsia="zh-CN"/>
        </w:rPr>
        <w:t>48.</w:t>
      </w:r>
      <w:r>
        <w:rPr>
          <w:rFonts w:ascii="仿宋" w:hAnsi="仿宋" w:eastAsia="仿宋" w:cs="仿宋"/>
          <w:color w:val="auto"/>
          <w:spacing w:val="28"/>
          <w:sz w:val="28"/>
          <w:szCs w:val="28"/>
          <w:highlight w:val="none"/>
          <w:lang w:eastAsia="zh-CN"/>
        </w:rPr>
        <w:t xml:space="preserve"> </w:t>
      </w:r>
      <w:r>
        <w:rPr>
          <w:rFonts w:ascii="仿宋" w:hAnsi="仿宋" w:eastAsia="仿宋" w:cs="仿宋"/>
          <w:b/>
          <w:bCs/>
          <w:color w:val="auto"/>
          <w:spacing w:val="-7"/>
          <w:sz w:val="28"/>
          <w:szCs w:val="28"/>
          <w:highlight w:val="none"/>
          <w:lang w:eastAsia="zh-CN"/>
        </w:rPr>
        <w:t>代理费</w:t>
      </w:r>
      <w:bookmarkEnd w:id="76"/>
    </w:p>
    <w:p w14:paraId="12ABD397">
      <w:pPr>
        <w:spacing w:before="213" w:line="344" w:lineRule="auto"/>
        <w:ind w:left="39" w:right="10" w:hanging="8"/>
        <w:rPr>
          <w:rFonts w:hint="eastAsia" w:ascii="仿宋" w:hAnsi="仿宋" w:eastAsia="仿宋" w:cs="仿宋"/>
          <w:color w:val="auto"/>
          <w:sz w:val="28"/>
          <w:szCs w:val="28"/>
          <w:highlight w:val="none"/>
          <w:lang w:eastAsia="zh-CN"/>
        </w:rPr>
      </w:pPr>
      <w:r>
        <w:rPr>
          <w:rFonts w:ascii="仿宋" w:hAnsi="仿宋" w:eastAsia="仿宋" w:cs="仿宋"/>
          <w:color w:val="auto"/>
          <w:spacing w:val="-4"/>
          <w:sz w:val="28"/>
          <w:szCs w:val="28"/>
          <w:highlight w:val="none"/>
          <w:lang w:eastAsia="zh-CN"/>
        </w:rPr>
        <w:t>本项目是否由成交供应商向采购</w:t>
      </w:r>
      <w:r>
        <w:rPr>
          <w:rFonts w:hint="eastAsia" w:ascii="仿宋" w:hAnsi="仿宋" w:eastAsia="仿宋" w:cs="仿宋"/>
          <w:color w:val="auto"/>
          <w:spacing w:val="-4"/>
          <w:sz w:val="28"/>
          <w:szCs w:val="28"/>
          <w:highlight w:val="none"/>
          <w:lang w:eastAsia="zh-CN"/>
        </w:rPr>
        <w:t>代理</w:t>
      </w:r>
      <w:r>
        <w:rPr>
          <w:rFonts w:ascii="仿宋" w:hAnsi="仿宋" w:eastAsia="仿宋" w:cs="仿宋"/>
          <w:color w:val="auto"/>
          <w:spacing w:val="-4"/>
          <w:sz w:val="28"/>
          <w:szCs w:val="28"/>
          <w:highlight w:val="none"/>
          <w:lang w:eastAsia="zh-CN"/>
        </w:rPr>
        <w:t>机构支付招标代理费，按照供应</w:t>
      </w:r>
      <w:r>
        <w:rPr>
          <w:rFonts w:ascii="仿宋" w:hAnsi="仿宋" w:eastAsia="仿宋" w:cs="仿宋"/>
          <w:color w:val="auto"/>
          <w:spacing w:val="11"/>
          <w:sz w:val="28"/>
          <w:szCs w:val="28"/>
          <w:highlight w:val="none"/>
          <w:lang w:eastAsia="zh-CN"/>
        </w:rPr>
        <w:t xml:space="preserve"> </w:t>
      </w:r>
      <w:r>
        <w:rPr>
          <w:rFonts w:ascii="仿宋" w:hAnsi="仿宋" w:eastAsia="仿宋" w:cs="仿宋"/>
          <w:color w:val="auto"/>
          <w:spacing w:val="-5"/>
          <w:sz w:val="28"/>
          <w:szCs w:val="28"/>
          <w:highlight w:val="none"/>
          <w:lang w:eastAsia="zh-CN"/>
        </w:rPr>
        <w:t>商须知前附表规定执行。</w:t>
      </w:r>
    </w:p>
    <w:p w14:paraId="64E10153">
      <w:pPr>
        <w:spacing w:before="45" w:line="219" w:lineRule="auto"/>
        <w:ind w:left="20"/>
        <w:outlineLvl w:val="1"/>
        <w:rPr>
          <w:rFonts w:hint="eastAsia" w:ascii="仿宋" w:hAnsi="仿宋" w:eastAsia="仿宋" w:cs="仿宋"/>
          <w:color w:val="auto"/>
          <w:sz w:val="28"/>
          <w:szCs w:val="28"/>
          <w:highlight w:val="none"/>
          <w:lang w:eastAsia="zh-CN"/>
        </w:rPr>
      </w:pPr>
      <w:bookmarkStart w:id="77" w:name="_Toc1381"/>
      <w:r>
        <w:rPr>
          <w:rFonts w:ascii="仿宋" w:hAnsi="仿宋" w:eastAsia="仿宋" w:cs="仿宋"/>
          <w:b/>
          <w:bCs/>
          <w:color w:val="auto"/>
          <w:spacing w:val="-5"/>
          <w:sz w:val="28"/>
          <w:szCs w:val="28"/>
          <w:highlight w:val="none"/>
          <w:lang w:eastAsia="zh-CN"/>
        </w:rPr>
        <w:t>49.</w:t>
      </w:r>
      <w:r>
        <w:rPr>
          <w:rFonts w:ascii="仿宋" w:hAnsi="仿宋" w:eastAsia="仿宋" w:cs="仿宋"/>
          <w:color w:val="auto"/>
          <w:spacing w:val="25"/>
          <w:sz w:val="28"/>
          <w:szCs w:val="28"/>
          <w:highlight w:val="none"/>
          <w:lang w:eastAsia="zh-CN"/>
        </w:rPr>
        <w:t xml:space="preserve"> </w:t>
      </w:r>
      <w:r>
        <w:rPr>
          <w:rFonts w:ascii="仿宋" w:hAnsi="仿宋" w:eastAsia="仿宋" w:cs="仿宋"/>
          <w:b/>
          <w:bCs/>
          <w:color w:val="auto"/>
          <w:spacing w:val="-5"/>
          <w:sz w:val="28"/>
          <w:szCs w:val="28"/>
          <w:highlight w:val="none"/>
          <w:lang w:eastAsia="zh-CN"/>
        </w:rPr>
        <w:t>质疑的提出与接收</w:t>
      </w:r>
      <w:bookmarkEnd w:id="77"/>
    </w:p>
    <w:p w14:paraId="26FCB335">
      <w:pPr>
        <w:spacing w:before="213" w:line="352" w:lineRule="auto"/>
        <w:ind w:left="26" w:right="10" w:hanging="6"/>
        <w:rPr>
          <w:rFonts w:hint="eastAsia" w:ascii="仿宋" w:hAnsi="仿宋" w:eastAsia="仿宋" w:cs="仿宋"/>
          <w:color w:val="auto"/>
          <w:sz w:val="28"/>
          <w:szCs w:val="28"/>
          <w:highlight w:val="none"/>
          <w:lang w:eastAsia="zh-CN"/>
        </w:rPr>
      </w:pPr>
      <w:r>
        <w:rPr>
          <w:rFonts w:ascii="仿宋" w:hAnsi="仿宋" w:eastAsia="仿宋" w:cs="仿宋"/>
          <w:color w:val="auto"/>
          <w:spacing w:val="-3"/>
          <w:sz w:val="28"/>
          <w:szCs w:val="28"/>
          <w:highlight w:val="none"/>
          <w:lang w:eastAsia="zh-CN"/>
        </w:rPr>
        <w:t>49.1  供应商认为竞争性磋商文件、竞争性磋商过程和成交结果使自</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5"/>
          <w:sz w:val="28"/>
          <w:szCs w:val="28"/>
          <w:highlight w:val="none"/>
          <w:lang w:eastAsia="zh-CN"/>
        </w:rPr>
        <w:t>己的权益受到损害的，可以根据《中华人民共和国政府采购法》《中</w:t>
      </w:r>
      <w:r>
        <w:rPr>
          <w:rFonts w:ascii="仿宋" w:hAnsi="仿宋" w:eastAsia="仿宋" w:cs="仿宋"/>
          <w:color w:val="auto"/>
          <w:spacing w:val="1"/>
          <w:sz w:val="28"/>
          <w:szCs w:val="28"/>
          <w:highlight w:val="none"/>
          <w:lang w:eastAsia="zh-CN"/>
        </w:rPr>
        <w:t xml:space="preserve"> </w:t>
      </w:r>
      <w:r>
        <w:rPr>
          <w:rFonts w:ascii="仿宋" w:hAnsi="仿宋" w:eastAsia="仿宋" w:cs="仿宋"/>
          <w:color w:val="auto"/>
          <w:spacing w:val="-4"/>
          <w:sz w:val="28"/>
          <w:szCs w:val="28"/>
          <w:highlight w:val="none"/>
          <w:lang w:eastAsia="zh-CN"/>
        </w:rPr>
        <w:t>华人民共和国政府采购法实施条例》《政府采购质疑和投诉办法》的</w:t>
      </w:r>
      <w:r>
        <w:rPr>
          <w:rFonts w:ascii="仿宋" w:hAnsi="仿宋" w:eastAsia="仿宋" w:cs="仿宋"/>
          <w:color w:val="auto"/>
          <w:spacing w:val="15"/>
          <w:sz w:val="28"/>
          <w:szCs w:val="28"/>
          <w:highlight w:val="none"/>
          <w:lang w:eastAsia="zh-CN"/>
        </w:rPr>
        <w:t xml:space="preserve"> </w:t>
      </w:r>
      <w:r>
        <w:rPr>
          <w:rFonts w:ascii="仿宋" w:hAnsi="仿宋" w:eastAsia="仿宋" w:cs="仿宋"/>
          <w:color w:val="auto"/>
          <w:spacing w:val="-1"/>
          <w:sz w:val="28"/>
          <w:szCs w:val="28"/>
          <w:highlight w:val="none"/>
          <w:lang w:eastAsia="zh-CN"/>
        </w:rPr>
        <w:t>有关规定，依法向采购人或其委托的</w:t>
      </w:r>
      <w:r>
        <w:rPr>
          <w:rFonts w:hint="eastAsia" w:ascii="仿宋" w:hAnsi="仿宋" w:eastAsia="仿宋" w:cs="仿宋"/>
          <w:color w:val="auto"/>
          <w:spacing w:val="-1"/>
          <w:sz w:val="28"/>
          <w:szCs w:val="28"/>
          <w:highlight w:val="none"/>
          <w:lang w:eastAsia="zh-CN"/>
        </w:rPr>
        <w:t>招标代理</w:t>
      </w:r>
      <w:r>
        <w:rPr>
          <w:rFonts w:ascii="仿宋" w:hAnsi="仿宋" w:eastAsia="仿宋" w:cs="仿宋"/>
          <w:color w:val="auto"/>
          <w:spacing w:val="-1"/>
          <w:sz w:val="28"/>
          <w:szCs w:val="28"/>
          <w:highlight w:val="none"/>
          <w:lang w:eastAsia="zh-CN"/>
        </w:rPr>
        <w:t>机构提出书面质疑。</w:t>
      </w:r>
    </w:p>
    <w:p w14:paraId="4773BADD">
      <w:pPr>
        <w:spacing w:before="43" w:line="349" w:lineRule="auto"/>
        <w:ind w:left="29" w:right="9" w:hanging="9"/>
        <w:rPr>
          <w:rFonts w:hint="eastAsia" w:ascii="仿宋" w:hAnsi="仿宋" w:eastAsia="仿宋" w:cs="仿宋"/>
          <w:color w:val="auto"/>
          <w:sz w:val="28"/>
          <w:szCs w:val="28"/>
          <w:highlight w:val="none"/>
          <w:lang w:eastAsia="zh-CN"/>
        </w:rPr>
      </w:pPr>
      <w:r>
        <w:rPr>
          <w:rFonts w:ascii="仿宋" w:hAnsi="仿宋" w:eastAsia="仿宋" w:cs="仿宋"/>
          <w:color w:val="auto"/>
          <w:spacing w:val="-3"/>
          <w:sz w:val="28"/>
          <w:szCs w:val="28"/>
          <w:highlight w:val="none"/>
          <w:lang w:eastAsia="zh-CN"/>
        </w:rPr>
        <w:t>49.2  质疑供应商应按照《政府采购质疑和投诉办法》的要求，在法</w:t>
      </w:r>
      <w:r>
        <w:rPr>
          <w:rFonts w:ascii="仿宋" w:hAnsi="仿宋" w:eastAsia="仿宋" w:cs="仿宋"/>
          <w:color w:val="auto"/>
          <w:spacing w:val="1"/>
          <w:sz w:val="28"/>
          <w:szCs w:val="28"/>
          <w:highlight w:val="none"/>
          <w:lang w:eastAsia="zh-CN"/>
        </w:rPr>
        <w:t xml:space="preserve"> </w:t>
      </w:r>
      <w:r>
        <w:rPr>
          <w:rFonts w:ascii="仿宋" w:hAnsi="仿宋" w:eastAsia="仿宋" w:cs="仿宋"/>
          <w:color w:val="auto"/>
          <w:spacing w:val="-4"/>
          <w:sz w:val="28"/>
          <w:szCs w:val="28"/>
          <w:highlight w:val="none"/>
          <w:lang w:eastAsia="zh-CN"/>
        </w:rPr>
        <w:t>定质疑期内以书面形式提出质疑，针对同一采购程序环节的质疑次数</w:t>
      </w:r>
      <w:r>
        <w:rPr>
          <w:rFonts w:ascii="仿宋" w:hAnsi="仿宋" w:eastAsia="仿宋" w:cs="仿宋"/>
          <w:color w:val="auto"/>
          <w:spacing w:val="10"/>
          <w:sz w:val="28"/>
          <w:szCs w:val="28"/>
          <w:highlight w:val="none"/>
          <w:lang w:eastAsia="zh-CN"/>
        </w:rPr>
        <w:t xml:space="preserve"> </w:t>
      </w:r>
      <w:r>
        <w:rPr>
          <w:rFonts w:ascii="仿宋" w:hAnsi="仿宋" w:eastAsia="仿宋" w:cs="仿宋"/>
          <w:color w:val="auto"/>
          <w:spacing w:val="-3"/>
          <w:sz w:val="28"/>
          <w:szCs w:val="28"/>
          <w:highlight w:val="none"/>
          <w:lang w:eastAsia="zh-CN"/>
        </w:rPr>
        <w:t>应符合供应商须知前附表的规定。</w:t>
      </w:r>
    </w:p>
    <w:p w14:paraId="3DD49C7B">
      <w:pPr>
        <w:spacing w:before="46" w:line="353" w:lineRule="auto"/>
        <w:ind w:left="30" w:right="9" w:hanging="10"/>
        <w:jc w:val="both"/>
        <w:rPr>
          <w:rFonts w:hint="eastAsia" w:ascii="仿宋" w:hAnsi="仿宋" w:eastAsia="仿宋" w:cs="仿宋"/>
          <w:color w:val="auto"/>
          <w:sz w:val="28"/>
          <w:szCs w:val="28"/>
          <w:highlight w:val="none"/>
          <w:lang w:eastAsia="zh-CN"/>
        </w:rPr>
      </w:pPr>
      <w:r>
        <w:rPr>
          <w:rFonts w:ascii="仿宋" w:hAnsi="仿宋" w:eastAsia="仿宋" w:cs="仿宋"/>
          <w:color w:val="auto"/>
          <w:spacing w:val="-3"/>
          <w:sz w:val="28"/>
          <w:szCs w:val="28"/>
          <w:highlight w:val="none"/>
          <w:lang w:eastAsia="zh-CN"/>
        </w:rPr>
        <w:t>49.3  质疑供应商对采购人、采购代理机构的答复不满意，或者采购</w:t>
      </w:r>
      <w:r>
        <w:rPr>
          <w:rFonts w:ascii="仿宋" w:hAnsi="仿宋" w:eastAsia="仿宋" w:cs="仿宋"/>
          <w:color w:val="auto"/>
          <w:spacing w:val="1"/>
          <w:sz w:val="28"/>
          <w:szCs w:val="28"/>
          <w:highlight w:val="none"/>
          <w:lang w:eastAsia="zh-CN"/>
        </w:rPr>
        <w:t xml:space="preserve"> </w:t>
      </w:r>
      <w:r>
        <w:rPr>
          <w:rFonts w:ascii="仿宋" w:hAnsi="仿宋" w:eastAsia="仿宋" w:cs="仿宋"/>
          <w:color w:val="auto"/>
          <w:spacing w:val="6"/>
          <w:sz w:val="28"/>
          <w:szCs w:val="28"/>
          <w:highlight w:val="none"/>
          <w:lang w:eastAsia="zh-CN"/>
        </w:rPr>
        <w:t>人、采购代理机构未在规定时间内作出答复的，</w:t>
      </w:r>
      <w:r>
        <w:rPr>
          <w:rFonts w:ascii="仿宋" w:hAnsi="仿宋" w:eastAsia="仿宋" w:cs="仿宋"/>
          <w:color w:val="auto"/>
          <w:spacing w:val="5"/>
          <w:sz w:val="28"/>
          <w:szCs w:val="28"/>
          <w:highlight w:val="none"/>
          <w:lang w:eastAsia="zh-CN"/>
        </w:rPr>
        <w:t>可以在答复期满后</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6"/>
          <w:sz w:val="28"/>
          <w:szCs w:val="28"/>
          <w:highlight w:val="none"/>
          <w:lang w:eastAsia="zh-CN"/>
        </w:rPr>
        <w:t>15</w:t>
      </w:r>
      <w:r>
        <w:rPr>
          <w:rFonts w:ascii="仿宋" w:hAnsi="仿宋" w:eastAsia="仿宋" w:cs="仿宋"/>
          <w:color w:val="auto"/>
          <w:spacing w:val="-52"/>
          <w:sz w:val="28"/>
          <w:szCs w:val="28"/>
          <w:highlight w:val="none"/>
          <w:lang w:eastAsia="zh-CN"/>
        </w:rPr>
        <w:t xml:space="preserve"> </w:t>
      </w:r>
      <w:r>
        <w:rPr>
          <w:rFonts w:ascii="仿宋" w:hAnsi="仿宋" w:eastAsia="仿宋" w:cs="仿宋"/>
          <w:color w:val="auto"/>
          <w:spacing w:val="-6"/>
          <w:sz w:val="28"/>
          <w:szCs w:val="28"/>
          <w:highlight w:val="none"/>
          <w:lang w:eastAsia="zh-CN"/>
        </w:rPr>
        <w:t>个工作日内向省级财政部门提起投诉。投</w:t>
      </w:r>
      <w:r>
        <w:rPr>
          <w:rFonts w:ascii="仿宋" w:hAnsi="仿宋" w:eastAsia="仿宋" w:cs="仿宋"/>
          <w:color w:val="auto"/>
          <w:spacing w:val="-7"/>
          <w:sz w:val="28"/>
          <w:szCs w:val="28"/>
          <w:highlight w:val="none"/>
          <w:lang w:eastAsia="zh-CN"/>
        </w:rPr>
        <w:t>诉人投诉时，请按照《政</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3"/>
          <w:sz w:val="28"/>
          <w:szCs w:val="28"/>
          <w:highlight w:val="none"/>
          <w:lang w:eastAsia="zh-CN"/>
        </w:rPr>
        <w:t>府采购质疑和投诉办法》（财政部第</w:t>
      </w:r>
      <w:r>
        <w:rPr>
          <w:rFonts w:ascii="仿宋" w:hAnsi="仿宋" w:eastAsia="仿宋" w:cs="仿宋"/>
          <w:color w:val="auto"/>
          <w:spacing w:val="-17"/>
          <w:sz w:val="28"/>
          <w:szCs w:val="28"/>
          <w:highlight w:val="none"/>
          <w:lang w:eastAsia="zh-CN"/>
        </w:rPr>
        <w:t xml:space="preserve"> </w:t>
      </w:r>
      <w:r>
        <w:rPr>
          <w:rFonts w:ascii="仿宋" w:hAnsi="仿宋" w:eastAsia="仿宋" w:cs="仿宋"/>
          <w:color w:val="auto"/>
          <w:spacing w:val="-3"/>
          <w:sz w:val="28"/>
          <w:szCs w:val="28"/>
          <w:highlight w:val="none"/>
          <w:lang w:eastAsia="zh-CN"/>
        </w:rPr>
        <w:t>94 号令）及财政部“政府采购</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2"/>
          <w:sz w:val="28"/>
          <w:szCs w:val="28"/>
          <w:highlight w:val="none"/>
          <w:lang w:eastAsia="zh-CN"/>
        </w:rPr>
        <w:t>供应商质疑函范本”的要求提交相关内容及材料。</w:t>
      </w:r>
    </w:p>
    <w:p w14:paraId="2083FF9D">
      <w:pPr>
        <w:spacing w:line="271" w:lineRule="auto"/>
        <w:rPr>
          <w:color w:val="auto"/>
          <w:highlight w:val="none"/>
          <w:lang w:eastAsia="zh-CN"/>
        </w:rPr>
      </w:pPr>
    </w:p>
    <w:p w14:paraId="02F1F737">
      <w:pPr>
        <w:spacing w:line="272" w:lineRule="auto"/>
        <w:rPr>
          <w:color w:val="auto"/>
          <w:highlight w:val="none"/>
          <w:lang w:eastAsia="zh-CN"/>
        </w:rPr>
      </w:pPr>
    </w:p>
    <w:p w14:paraId="17A5AFE8">
      <w:pPr>
        <w:spacing w:before="130" w:line="177" w:lineRule="auto"/>
        <w:ind w:left="2531"/>
        <w:outlineLvl w:val="2"/>
        <w:rPr>
          <w:rFonts w:hint="eastAsia" w:ascii="微软雅黑" w:hAnsi="微软雅黑" w:eastAsia="微软雅黑" w:cs="微软雅黑"/>
          <w:color w:val="auto"/>
          <w:sz w:val="30"/>
          <w:szCs w:val="30"/>
          <w:highlight w:val="none"/>
          <w:lang w:eastAsia="zh-CN"/>
        </w:rPr>
      </w:pPr>
      <w:bookmarkStart w:id="78" w:name="_Toc1603"/>
      <w:r>
        <w:rPr>
          <w:rFonts w:ascii="微软雅黑" w:hAnsi="微软雅黑" w:eastAsia="微软雅黑" w:cs="微软雅黑"/>
          <w:color w:val="auto"/>
          <w:spacing w:val="-2"/>
          <w:sz w:val="30"/>
          <w:szCs w:val="30"/>
          <w:highlight w:val="none"/>
          <w:lang w:eastAsia="zh-CN"/>
        </w:rPr>
        <w:t>八、需要补充的其他内容</w:t>
      </w:r>
      <w:bookmarkEnd w:id="78"/>
    </w:p>
    <w:p w14:paraId="4A5A103B">
      <w:pPr>
        <w:spacing w:before="320" w:line="218" w:lineRule="auto"/>
        <w:ind w:left="27"/>
        <w:outlineLvl w:val="1"/>
        <w:rPr>
          <w:rFonts w:hint="eastAsia" w:ascii="仿宋" w:hAnsi="仿宋" w:eastAsia="仿宋" w:cs="仿宋"/>
          <w:color w:val="auto"/>
          <w:sz w:val="28"/>
          <w:szCs w:val="28"/>
          <w:highlight w:val="none"/>
          <w:lang w:eastAsia="zh-CN"/>
        </w:rPr>
      </w:pPr>
      <w:bookmarkStart w:id="79" w:name="_Toc18293"/>
      <w:r>
        <w:rPr>
          <w:rFonts w:ascii="仿宋" w:hAnsi="仿宋" w:eastAsia="仿宋" w:cs="仿宋"/>
          <w:b/>
          <w:bCs/>
          <w:color w:val="auto"/>
          <w:spacing w:val="-1"/>
          <w:sz w:val="28"/>
          <w:szCs w:val="28"/>
          <w:highlight w:val="none"/>
          <w:lang w:eastAsia="zh-CN"/>
        </w:rPr>
        <w:t>50.</w:t>
      </w:r>
      <w:r>
        <w:rPr>
          <w:rFonts w:ascii="仿宋" w:hAnsi="仿宋" w:eastAsia="仿宋" w:cs="仿宋"/>
          <w:color w:val="auto"/>
          <w:spacing w:val="-1"/>
          <w:sz w:val="28"/>
          <w:szCs w:val="28"/>
          <w:highlight w:val="none"/>
          <w:lang w:eastAsia="zh-CN"/>
        </w:rPr>
        <w:t>需要补充的其他内容：见“供应商须知前附表”。</w:t>
      </w:r>
      <w:bookmarkEnd w:id="79"/>
    </w:p>
    <w:p w14:paraId="1CBD8729">
      <w:pPr>
        <w:spacing w:line="218" w:lineRule="auto"/>
        <w:rPr>
          <w:rFonts w:hint="eastAsia" w:ascii="仿宋" w:hAnsi="仿宋" w:eastAsia="仿宋" w:cs="仿宋"/>
          <w:color w:val="auto"/>
          <w:sz w:val="28"/>
          <w:szCs w:val="28"/>
          <w:highlight w:val="none"/>
          <w:lang w:eastAsia="zh-CN"/>
        </w:rPr>
        <w:sectPr>
          <w:footerReference r:id="rId23" w:type="default"/>
          <w:pgSz w:w="11907" w:h="16839"/>
          <w:pgMar w:top="1421" w:right="1785" w:bottom="1201" w:left="1785" w:header="0" w:footer="987" w:gutter="0"/>
          <w:pgNumType w:fmt="numberInDash"/>
          <w:cols w:space="720" w:num="1"/>
        </w:sectPr>
      </w:pPr>
    </w:p>
    <w:p w14:paraId="76BCE382">
      <w:pPr>
        <w:spacing w:line="279" w:lineRule="auto"/>
        <w:rPr>
          <w:color w:val="auto"/>
          <w:highlight w:val="none"/>
          <w:lang w:eastAsia="zh-CN"/>
        </w:rPr>
      </w:pPr>
    </w:p>
    <w:p w14:paraId="4770DCB3">
      <w:pPr>
        <w:pStyle w:val="3"/>
        <w:spacing w:before="117" w:line="219" w:lineRule="auto"/>
        <w:ind w:left="1559"/>
        <w:outlineLvl w:val="0"/>
        <w:rPr>
          <w:rFonts w:hint="eastAsia"/>
          <w:color w:val="auto"/>
          <w:highlight w:val="none"/>
          <w:lang w:eastAsia="zh-CN"/>
        </w:rPr>
      </w:pPr>
      <w:bookmarkStart w:id="80" w:name="_Toc26733"/>
      <w:r>
        <w:rPr>
          <w:b/>
          <w:bCs/>
          <w:color w:val="auto"/>
          <w:spacing w:val="-4"/>
          <w:highlight w:val="none"/>
          <w:lang w:eastAsia="zh-CN"/>
        </w:rPr>
        <w:t>第四章</w:t>
      </w:r>
      <w:r>
        <w:rPr>
          <w:color w:val="auto"/>
          <w:spacing w:val="-4"/>
          <w:highlight w:val="none"/>
          <w:lang w:eastAsia="zh-CN"/>
        </w:rPr>
        <w:t xml:space="preserve"> </w:t>
      </w:r>
      <w:r>
        <w:rPr>
          <w:b/>
          <w:bCs/>
          <w:color w:val="auto"/>
          <w:spacing w:val="-4"/>
          <w:highlight w:val="none"/>
          <w:lang w:eastAsia="zh-CN"/>
        </w:rPr>
        <w:t>竞争性磋商响应文件格式</w:t>
      </w:r>
      <w:bookmarkEnd w:id="80"/>
    </w:p>
    <w:p w14:paraId="4FCF9D36">
      <w:pPr>
        <w:spacing w:line="292" w:lineRule="auto"/>
        <w:rPr>
          <w:color w:val="auto"/>
          <w:highlight w:val="none"/>
          <w:lang w:eastAsia="zh-CN"/>
        </w:rPr>
      </w:pPr>
    </w:p>
    <w:p w14:paraId="6ACF06D1">
      <w:pPr>
        <w:spacing w:line="292" w:lineRule="auto"/>
        <w:rPr>
          <w:color w:val="auto"/>
          <w:highlight w:val="none"/>
          <w:lang w:eastAsia="zh-CN"/>
        </w:rPr>
      </w:pPr>
    </w:p>
    <w:p w14:paraId="234576D7">
      <w:pPr>
        <w:spacing w:line="293" w:lineRule="auto"/>
        <w:rPr>
          <w:color w:val="auto"/>
          <w:highlight w:val="none"/>
          <w:lang w:eastAsia="zh-CN"/>
        </w:rPr>
      </w:pPr>
    </w:p>
    <w:p w14:paraId="3AECD3C6">
      <w:pPr>
        <w:pStyle w:val="3"/>
        <w:tabs>
          <w:tab w:val="left" w:pos="3808"/>
        </w:tabs>
        <w:spacing w:before="179" w:line="223" w:lineRule="auto"/>
        <w:ind w:left="916"/>
        <w:rPr>
          <w:rFonts w:hint="eastAsia"/>
          <w:color w:val="auto"/>
          <w:sz w:val="55"/>
          <w:szCs w:val="55"/>
          <w:highlight w:val="none"/>
          <w:lang w:eastAsia="zh-CN"/>
        </w:rPr>
      </w:pPr>
      <w:r>
        <w:rPr>
          <w:color w:val="auto"/>
          <w:sz w:val="55"/>
          <w:szCs w:val="55"/>
          <w:highlight w:val="none"/>
          <w:u w:val="single"/>
          <w:lang w:eastAsia="zh-CN"/>
        </w:rPr>
        <w:tab/>
      </w:r>
      <w:r>
        <w:rPr>
          <w:b/>
          <w:bCs/>
          <w:color w:val="auto"/>
          <w:spacing w:val="32"/>
          <w:sz w:val="55"/>
          <w:szCs w:val="55"/>
          <w:highlight w:val="none"/>
          <w:lang w:eastAsia="zh-CN"/>
        </w:rPr>
        <w:t>（项目名称）</w:t>
      </w:r>
    </w:p>
    <w:p w14:paraId="2A851937">
      <w:pPr>
        <w:rPr>
          <w:color w:val="auto"/>
          <w:highlight w:val="none"/>
          <w:lang w:eastAsia="zh-CN"/>
        </w:rPr>
      </w:pPr>
    </w:p>
    <w:p w14:paraId="4F2514FE">
      <w:pPr>
        <w:rPr>
          <w:color w:val="auto"/>
          <w:highlight w:val="none"/>
          <w:lang w:eastAsia="zh-CN"/>
        </w:rPr>
      </w:pPr>
    </w:p>
    <w:p w14:paraId="5CA32F16">
      <w:pPr>
        <w:rPr>
          <w:color w:val="auto"/>
          <w:highlight w:val="none"/>
          <w:lang w:eastAsia="zh-CN"/>
        </w:rPr>
      </w:pPr>
    </w:p>
    <w:p w14:paraId="7B523E86">
      <w:pPr>
        <w:rPr>
          <w:color w:val="auto"/>
          <w:highlight w:val="none"/>
          <w:lang w:eastAsia="zh-CN"/>
        </w:rPr>
      </w:pPr>
    </w:p>
    <w:p w14:paraId="1D358B39">
      <w:pPr>
        <w:rPr>
          <w:color w:val="auto"/>
          <w:highlight w:val="none"/>
          <w:lang w:eastAsia="zh-CN"/>
        </w:rPr>
      </w:pPr>
    </w:p>
    <w:p w14:paraId="2A2ADCF4">
      <w:pPr>
        <w:spacing w:line="241" w:lineRule="auto"/>
        <w:rPr>
          <w:color w:val="auto"/>
          <w:highlight w:val="none"/>
          <w:lang w:eastAsia="zh-CN"/>
        </w:rPr>
      </w:pPr>
    </w:p>
    <w:p w14:paraId="496B4EE9">
      <w:pPr>
        <w:pStyle w:val="3"/>
        <w:spacing w:before="292" w:line="220" w:lineRule="auto"/>
        <w:ind w:left="146"/>
        <w:outlineLvl w:val="1"/>
        <w:rPr>
          <w:rFonts w:hint="eastAsia"/>
          <w:color w:val="auto"/>
          <w:sz w:val="90"/>
          <w:szCs w:val="90"/>
          <w:highlight w:val="none"/>
          <w:lang w:eastAsia="zh-CN"/>
        </w:rPr>
      </w:pPr>
      <w:bookmarkStart w:id="81" w:name="_Toc2060"/>
      <w:r>
        <w:rPr>
          <w:b/>
          <w:bCs/>
          <w:color w:val="auto"/>
          <w:spacing w:val="-12"/>
          <w:sz w:val="90"/>
          <w:szCs w:val="90"/>
          <w:highlight w:val="none"/>
          <w:lang w:eastAsia="zh-CN"/>
        </w:rPr>
        <w:t>竞争性磋商响应文件</w:t>
      </w:r>
      <w:bookmarkEnd w:id="81"/>
    </w:p>
    <w:p w14:paraId="34BF2B6B">
      <w:pPr>
        <w:pStyle w:val="3"/>
        <w:spacing w:before="14" w:line="219" w:lineRule="auto"/>
        <w:ind w:left="1464"/>
        <w:rPr>
          <w:rFonts w:hint="default"/>
          <w:color w:val="auto"/>
          <w:highlight w:val="none"/>
          <w:lang w:val="en-US" w:eastAsia="zh-CN"/>
        </w:rPr>
      </w:pPr>
      <w:r>
        <w:rPr>
          <w:b/>
          <w:bCs/>
          <w:color w:val="auto"/>
          <w:spacing w:val="-3"/>
          <w:highlight w:val="none"/>
          <w:lang w:eastAsia="zh-CN"/>
        </w:rPr>
        <w:t>采购编号：豫财磋商采购-</w:t>
      </w:r>
      <w:r>
        <w:rPr>
          <w:rFonts w:hint="eastAsia"/>
          <w:b/>
          <w:bCs/>
          <w:color w:val="auto"/>
          <w:spacing w:val="-3"/>
          <w:highlight w:val="none"/>
          <w:lang w:eastAsia="zh-CN"/>
        </w:rPr>
        <w:t>2025</w:t>
      </w:r>
      <w:r>
        <w:rPr>
          <w:b/>
          <w:bCs/>
          <w:color w:val="auto"/>
          <w:spacing w:val="-3"/>
          <w:highlight w:val="none"/>
          <w:lang w:eastAsia="zh-CN"/>
        </w:rPr>
        <w:t>-</w:t>
      </w:r>
      <w:r>
        <w:rPr>
          <w:rFonts w:hint="eastAsia"/>
          <w:b/>
          <w:bCs/>
          <w:color w:val="auto"/>
          <w:spacing w:val="-3"/>
          <w:highlight w:val="none"/>
          <w:lang w:val="en-US" w:eastAsia="zh-CN"/>
        </w:rPr>
        <w:t>1129</w:t>
      </w:r>
    </w:p>
    <w:p w14:paraId="24F17B7E">
      <w:pPr>
        <w:rPr>
          <w:color w:val="auto"/>
          <w:highlight w:val="none"/>
          <w:lang w:eastAsia="zh-CN"/>
        </w:rPr>
      </w:pPr>
    </w:p>
    <w:p w14:paraId="5F1B5F86">
      <w:pPr>
        <w:rPr>
          <w:color w:val="auto"/>
          <w:highlight w:val="none"/>
          <w:lang w:eastAsia="zh-CN"/>
        </w:rPr>
      </w:pPr>
    </w:p>
    <w:p w14:paraId="382C6DD9">
      <w:pPr>
        <w:rPr>
          <w:color w:val="auto"/>
          <w:highlight w:val="none"/>
          <w:lang w:eastAsia="zh-CN"/>
        </w:rPr>
      </w:pPr>
    </w:p>
    <w:p w14:paraId="1B7EF354">
      <w:pPr>
        <w:rPr>
          <w:color w:val="auto"/>
          <w:highlight w:val="none"/>
          <w:lang w:eastAsia="zh-CN"/>
        </w:rPr>
      </w:pPr>
    </w:p>
    <w:p w14:paraId="70499AA8">
      <w:pPr>
        <w:rPr>
          <w:color w:val="auto"/>
          <w:highlight w:val="none"/>
          <w:lang w:eastAsia="zh-CN"/>
        </w:rPr>
      </w:pPr>
    </w:p>
    <w:p w14:paraId="52BF0143">
      <w:pPr>
        <w:spacing w:line="241" w:lineRule="auto"/>
        <w:rPr>
          <w:color w:val="auto"/>
          <w:highlight w:val="none"/>
          <w:lang w:eastAsia="zh-CN"/>
        </w:rPr>
      </w:pPr>
    </w:p>
    <w:p w14:paraId="04A04647">
      <w:pPr>
        <w:spacing w:line="241" w:lineRule="auto"/>
        <w:rPr>
          <w:color w:val="auto"/>
          <w:highlight w:val="none"/>
          <w:lang w:eastAsia="zh-CN"/>
        </w:rPr>
      </w:pPr>
    </w:p>
    <w:p w14:paraId="13B4CA97">
      <w:pPr>
        <w:spacing w:line="241" w:lineRule="auto"/>
        <w:rPr>
          <w:color w:val="auto"/>
          <w:highlight w:val="none"/>
          <w:lang w:eastAsia="zh-CN"/>
        </w:rPr>
      </w:pPr>
    </w:p>
    <w:p w14:paraId="19CCD08F">
      <w:pPr>
        <w:spacing w:line="241" w:lineRule="auto"/>
        <w:rPr>
          <w:color w:val="auto"/>
          <w:highlight w:val="none"/>
          <w:lang w:eastAsia="zh-CN"/>
        </w:rPr>
      </w:pPr>
    </w:p>
    <w:p w14:paraId="6169BF49">
      <w:pPr>
        <w:spacing w:line="241" w:lineRule="auto"/>
        <w:rPr>
          <w:color w:val="auto"/>
          <w:highlight w:val="none"/>
          <w:lang w:eastAsia="zh-CN"/>
        </w:rPr>
      </w:pPr>
    </w:p>
    <w:p w14:paraId="30DC3C58">
      <w:pPr>
        <w:spacing w:line="241" w:lineRule="auto"/>
        <w:rPr>
          <w:color w:val="auto"/>
          <w:highlight w:val="none"/>
          <w:lang w:eastAsia="zh-CN"/>
        </w:rPr>
      </w:pPr>
    </w:p>
    <w:p w14:paraId="0C03DA3B">
      <w:pPr>
        <w:spacing w:line="241" w:lineRule="auto"/>
        <w:rPr>
          <w:color w:val="auto"/>
          <w:highlight w:val="none"/>
          <w:lang w:eastAsia="zh-CN"/>
        </w:rPr>
      </w:pPr>
    </w:p>
    <w:p w14:paraId="0AD7D03F">
      <w:pPr>
        <w:spacing w:line="241" w:lineRule="auto"/>
        <w:rPr>
          <w:color w:val="auto"/>
          <w:highlight w:val="none"/>
          <w:lang w:eastAsia="zh-CN"/>
        </w:rPr>
      </w:pPr>
    </w:p>
    <w:p w14:paraId="145CA6F4">
      <w:pPr>
        <w:spacing w:line="241" w:lineRule="auto"/>
        <w:rPr>
          <w:color w:val="auto"/>
          <w:highlight w:val="none"/>
          <w:lang w:eastAsia="zh-CN"/>
        </w:rPr>
      </w:pPr>
    </w:p>
    <w:p w14:paraId="417D9C9B">
      <w:pPr>
        <w:pStyle w:val="3"/>
        <w:spacing w:before="117" w:line="219" w:lineRule="auto"/>
        <w:ind w:left="1835"/>
        <w:rPr>
          <w:rFonts w:hint="eastAsia"/>
          <w:color w:val="auto"/>
          <w:highlight w:val="none"/>
          <w:lang w:eastAsia="zh-CN"/>
        </w:rPr>
      </w:pPr>
      <w:r>
        <w:rPr>
          <w:b/>
          <w:bCs/>
          <w:color w:val="auto"/>
          <w:spacing w:val="-5"/>
          <w:highlight w:val="none"/>
          <w:lang w:eastAsia="zh-CN"/>
        </w:rPr>
        <w:t>供应商（企业电子签章</w:t>
      </w:r>
      <w:r>
        <w:rPr>
          <w:b/>
          <w:bCs/>
          <w:color w:val="auto"/>
          <w:highlight w:val="none"/>
          <w:lang w:eastAsia="zh-CN"/>
        </w:rPr>
        <w:t>）：</w:t>
      </w:r>
    </w:p>
    <w:p w14:paraId="0C5ADCBD">
      <w:pPr>
        <w:spacing w:line="219" w:lineRule="auto"/>
        <w:rPr>
          <w:color w:val="auto"/>
          <w:highlight w:val="none"/>
          <w:lang w:eastAsia="zh-CN"/>
        </w:rPr>
        <w:sectPr>
          <w:footerReference r:id="rId24" w:type="default"/>
          <w:pgSz w:w="11907" w:h="16839"/>
          <w:pgMar w:top="1431" w:right="1785" w:bottom="1201" w:left="1785" w:header="0" w:footer="987" w:gutter="0"/>
          <w:pgNumType w:fmt="numberInDash"/>
          <w:cols w:space="720" w:num="1"/>
        </w:sectPr>
      </w:pPr>
    </w:p>
    <w:p w14:paraId="5F30551F">
      <w:pPr>
        <w:spacing w:before="87" w:line="223" w:lineRule="auto"/>
        <w:ind w:left="3610"/>
        <w:rPr>
          <w:rFonts w:hint="eastAsia" w:ascii="仿宋" w:hAnsi="仿宋" w:eastAsia="仿宋" w:cs="仿宋"/>
          <w:color w:val="auto"/>
          <w:sz w:val="43"/>
          <w:szCs w:val="43"/>
          <w:highlight w:val="none"/>
          <w:lang w:eastAsia="zh-CN"/>
        </w:rPr>
      </w:pPr>
      <w:r>
        <w:rPr>
          <w:rFonts w:ascii="仿宋" w:hAnsi="仿宋" w:eastAsia="仿宋" w:cs="仿宋"/>
          <w:b/>
          <w:bCs/>
          <w:color w:val="auto"/>
          <w:spacing w:val="-54"/>
          <w:sz w:val="43"/>
          <w:szCs w:val="43"/>
          <w:highlight w:val="none"/>
          <w:lang w:eastAsia="zh-CN"/>
        </w:rPr>
        <w:t>目</w:t>
      </w:r>
      <w:r>
        <w:rPr>
          <w:rFonts w:ascii="仿宋" w:hAnsi="仿宋" w:eastAsia="仿宋" w:cs="仿宋"/>
          <w:color w:val="auto"/>
          <w:spacing w:val="29"/>
          <w:sz w:val="43"/>
          <w:szCs w:val="43"/>
          <w:highlight w:val="none"/>
          <w:lang w:eastAsia="zh-CN"/>
        </w:rPr>
        <w:t xml:space="preserve">  </w:t>
      </w:r>
      <w:r>
        <w:rPr>
          <w:rFonts w:ascii="仿宋" w:hAnsi="仿宋" w:eastAsia="仿宋" w:cs="仿宋"/>
          <w:b/>
          <w:bCs/>
          <w:color w:val="auto"/>
          <w:spacing w:val="-54"/>
          <w:sz w:val="43"/>
          <w:szCs w:val="43"/>
          <w:highlight w:val="none"/>
          <w:lang w:eastAsia="zh-CN"/>
        </w:rPr>
        <w:t>录</w:t>
      </w:r>
    </w:p>
    <w:p w14:paraId="5C3E6292">
      <w:pPr>
        <w:spacing w:line="242" w:lineRule="auto"/>
        <w:rPr>
          <w:color w:val="auto"/>
          <w:highlight w:val="none"/>
          <w:lang w:eastAsia="zh-CN"/>
        </w:rPr>
      </w:pPr>
    </w:p>
    <w:p w14:paraId="605872D9">
      <w:pPr>
        <w:spacing w:line="243" w:lineRule="auto"/>
        <w:rPr>
          <w:color w:val="auto"/>
          <w:highlight w:val="none"/>
          <w:lang w:eastAsia="zh-CN"/>
        </w:rPr>
      </w:pPr>
    </w:p>
    <w:p w14:paraId="3C3AD9AE">
      <w:pPr>
        <w:spacing w:line="243" w:lineRule="auto"/>
        <w:rPr>
          <w:color w:val="auto"/>
          <w:highlight w:val="none"/>
          <w:lang w:eastAsia="zh-CN"/>
        </w:rPr>
      </w:pPr>
    </w:p>
    <w:p w14:paraId="38BDC2CD">
      <w:pPr>
        <w:spacing w:before="91" w:line="255" w:lineRule="auto"/>
        <w:ind w:left="29" w:right="12" w:firstLine="564"/>
        <w:rPr>
          <w:rFonts w:hint="eastAsia" w:ascii="仿宋" w:hAnsi="仿宋" w:eastAsia="仿宋" w:cs="仿宋"/>
          <w:color w:val="auto"/>
          <w:sz w:val="28"/>
          <w:szCs w:val="28"/>
          <w:highlight w:val="none"/>
          <w:lang w:eastAsia="zh-CN"/>
        </w:rPr>
      </w:pPr>
      <w:r>
        <w:rPr>
          <w:rFonts w:ascii="仿宋" w:hAnsi="仿宋" w:eastAsia="仿宋" w:cs="仿宋"/>
          <w:color w:val="auto"/>
          <w:spacing w:val="-4"/>
          <w:sz w:val="28"/>
          <w:szCs w:val="28"/>
          <w:highlight w:val="none"/>
          <w:lang w:eastAsia="zh-CN"/>
        </w:rPr>
        <w:t>一、法人或者非法人组织的营业执照等证明文件或自然人的</w:t>
      </w:r>
      <w:r>
        <w:rPr>
          <w:rFonts w:ascii="仿宋" w:hAnsi="仿宋" w:eastAsia="仿宋" w:cs="仿宋"/>
          <w:color w:val="auto"/>
          <w:spacing w:val="-5"/>
          <w:sz w:val="28"/>
          <w:szCs w:val="28"/>
          <w:highlight w:val="none"/>
          <w:lang w:eastAsia="zh-CN"/>
        </w:rPr>
        <w:t>身份</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5"/>
          <w:sz w:val="28"/>
          <w:szCs w:val="28"/>
          <w:highlight w:val="none"/>
          <w:lang w:eastAsia="zh-CN"/>
        </w:rPr>
        <w:t>证明</w:t>
      </w:r>
    </w:p>
    <w:p w14:paraId="62E6FD19">
      <w:pPr>
        <w:spacing w:before="107" w:line="218" w:lineRule="auto"/>
        <w:ind w:left="598"/>
        <w:rPr>
          <w:rFonts w:hint="eastAsia" w:ascii="仿宋" w:hAnsi="仿宋" w:eastAsia="仿宋" w:cs="仿宋"/>
          <w:color w:val="auto"/>
          <w:sz w:val="28"/>
          <w:szCs w:val="28"/>
          <w:highlight w:val="none"/>
          <w:lang w:eastAsia="zh-CN"/>
        </w:rPr>
      </w:pPr>
      <w:r>
        <w:rPr>
          <w:rFonts w:ascii="仿宋" w:hAnsi="仿宋" w:eastAsia="仿宋" w:cs="仿宋"/>
          <w:color w:val="auto"/>
          <w:spacing w:val="-2"/>
          <w:sz w:val="28"/>
          <w:szCs w:val="28"/>
          <w:highlight w:val="none"/>
          <w:lang w:eastAsia="zh-CN"/>
        </w:rPr>
        <w:t>二、具有良好的商业信誉和健全的财务会计制度</w:t>
      </w:r>
    </w:p>
    <w:p w14:paraId="5288A4FD">
      <w:pPr>
        <w:spacing w:before="108" w:line="217" w:lineRule="auto"/>
        <w:ind w:left="597"/>
        <w:rPr>
          <w:rFonts w:hint="eastAsia" w:ascii="仿宋" w:hAnsi="仿宋" w:eastAsia="仿宋" w:cs="仿宋"/>
          <w:color w:val="auto"/>
          <w:sz w:val="28"/>
          <w:szCs w:val="28"/>
          <w:highlight w:val="none"/>
          <w:lang w:eastAsia="zh-CN"/>
        </w:rPr>
      </w:pPr>
      <w:r>
        <w:rPr>
          <w:rFonts w:ascii="仿宋" w:hAnsi="仿宋" w:eastAsia="仿宋" w:cs="仿宋"/>
          <w:color w:val="auto"/>
          <w:spacing w:val="-2"/>
          <w:sz w:val="28"/>
          <w:szCs w:val="28"/>
          <w:highlight w:val="none"/>
          <w:lang w:eastAsia="zh-CN"/>
        </w:rPr>
        <w:t>三、依法缴纳税收和社会保障资金的良好记录</w:t>
      </w:r>
    </w:p>
    <w:p w14:paraId="5F2E4FE1">
      <w:pPr>
        <w:spacing w:before="111" w:line="255" w:lineRule="auto"/>
        <w:ind w:left="47" w:right="11" w:firstLine="575"/>
        <w:rPr>
          <w:rFonts w:hint="eastAsia" w:ascii="仿宋" w:hAnsi="仿宋" w:eastAsia="仿宋" w:cs="仿宋"/>
          <w:color w:val="auto"/>
          <w:sz w:val="28"/>
          <w:szCs w:val="28"/>
          <w:highlight w:val="none"/>
          <w:lang w:eastAsia="zh-CN"/>
        </w:rPr>
      </w:pPr>
      <w:r>
        <w:rPr>
          <w:rFonts w:ascii="仿宋" w:hAnsi="仿宋" w:eastAsia="仿宋" w:cs="仿宋"/>
          <w:color w:val="auto"/>
          <w:spacing w:val="-7"/>
          <w:sz w:val="28"/>
          <w:szCs w:val="28"/>
          <w:highlight w:val="none"/>
          <w:lang w:eastAsia="zh-CN"/>
        </w:rPr>
        <w:t>四、参加政府采购活动前</w:t>
      </w:r>
      <w:r>
        <w:rPr>
          <w:rFonts w:ascii="仿宋" w:hAnsi="仿宋" w:eastAsia="仿宋" w:cs="仿宋"/>
          <w:color w:val="auto"/>
          <w:spacing w:val="-38"/>
          <w:sz w:val="28"/>
          <w:szCs w:val="28"/>
          <w:highlight w:val="none"/>
          <w:lang w:eastAsia="zh-CN"/>
        </w:rPr>
        <w:t xml:space="preserve"> </w:t>
      </w:r>
      <w:r>
        <w:rPr>
          <w:rFonts w:ascii="仿宋" w:hAnsi="仿宋" w:eastAsia="仿宋" w:cs="仿宋"/>
          <w:color w:val="auto"/>
          <w:spacing w:val="-7"/>
          <w:sz w:val="28"/>
          <w:szCs w:val="28"/>
          <w:highlight w:val="none"/>
          <w:lang w:eastAsia="zh-CN"/>
        </w:rPr>
        <w:t>3</w:t>
      </w:r>
      <w:r>
        <w:rPr>
          <w:rFonts w:ascii="仿宋" w:hAnsi="仿宋" w:eastAsia="仿宋" w:cs="仿宋"/>
          <w:color w:val="auto"/>
          <w:spacing w:val="-47"/>
          <w:sz w:val="28"/>
          <w:szCs w:val="28"/>
          <w:highlight w:val="none"/>
          <w:lang w:eastAsia="zh-CN"/>
        </w:rPr>
        <w:t xml:space="preserve"> </w:t>
      </w:r>
      <w:r>
        <w:rPr>
          <w:rFonts w:ascii="仿宋" w:hAnsi="仿宋" w:eastAsia="仿宋" w:cs="仿宋"/>
          <w:color w:val="auto"/>
          <w:spacing w:val="-7"/>
          <w:sz w:val="28"/>
          <w:szCs w:val="28"/>
          <w:highlight w:val="none"/>
          <w:lang w:eastAsia="zh-CN"/>
        </w:rPr>
        <w:t>年内在经营活动中没有重大违法记录</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11"/>
          <w:sz w:val="28"/>
          <w:szCs w:val="28"/>
          <w:highlight w:val="none"/>
          <w:lang w:eastAsia="zh-CN"/>
        </w:rPr>
        <w:t>的声明</w:t>
      </w:r>
    </w:p>
    <w:p w14:paraId="0EBB6001">
      <w:pPr>
        <w:spacing w:before="107" w:line="217" w:lineRule="auto"/>
        <w:ind w:left="594"/>
        <w:rPr>
          <w:rFonts w:hint="eastAsia" w:ascii="仿宋" w:hAnsi="仿宋" w:eastAsia="仿宋" w:cs="仿宋"/>
          <w:color w:val="auto"/>
          <w:sz w:val="28"/>
          <w:szCs w:val="28"/>
          <w:highlight w:val="none"/>
          <w:lang w:eastAsia="zh-CN"/>
        </w:rPr>
      </w:pPr>
      <w:r>
        <w:rPr>
          <w:rFonts w:ascii="仿宋" w:hAnsi="仿宋" w:eastAsia="仿宋" w:cs="仿宋"/>
          <w:color w:val="auto"/>
          <w:spacing w:val="-1"/>
          <w:sz w:val="28"/>
          <w:szCs w:val="28"/>
          <w:highlight w:val="none"/>
          <w:lang w:eastAsia="zh-CN"/>
        </w:rPr>
        <w:t>五、具有履行合同所必需的设备和专业技术</w:t>
      </w:r>
      <w:r>
        <w:rPr>
          <w:rFonts w:ascii="仿宋" w:hAnsi="仿宋" w:eastAsia="仿宋" w:cs="仿宋"/>
          <w:color w:val="auto"/>
          <w:spacing w:val="-2"/>
          <w:sz w:val="28"/>
          <w:szCs w:val="28"/>
          <w:highlight w:val="none"/>
          <w:lang w:eastAsia="zh-CN"/>
        </w:rPr>
        <w:t>能力</w:t>
      </w:r>
    </w:p>
    <w:p w14:paraId="455EC41B">
      <w:pPr>
        <w:spacing w:before="110" w:line="218" w:lineRule="auto"/>
        <w:ind w:left="592"/>
        <w:rPr>
          <w:rFonts w:hint="eastAsia" w:ascii="仿宋" w:hAnsi="仿宋" w:eastAsia="仿宋" w:cs="仿宋"/>
          <w:color w:val="auto"/>
          <w:sz w:val="28"/>
          <w:szCs w:val="28"/>
          <w:highlight w:val="none"/>
          <w:lang w:eastAsia="zh-CN"/>
        </w:rPr>
      </w:pPr>
      <w:r>
        <w:rPr>
          <w:rFonts w:ascii="仿宋" w:hAnsi="仿宋" w:eastAsia="仿宋" w:cs="仿宋"/>
          <w:color w:val="auto"/>
          <w:spacing w:val="-1"/>
          <w:sz w:val="28"/>
          <w:szCs w:val="28"/>
          <w:highlight w:val="none"/>
          <w:lang w:eastAsia="zh-CN"/>
        </w:rPr>
        <w:t>六、供应商须知前附表要求的其他资格证明文件</w:t>
      </w:r>
    </w:p>
    <w:p w14:paraId="5F960D0F">
      <w:pPr>
        <w:spacing w:before="112" w:line="219" w:lineRule="auto"/>
        <w:ind w:left="595"/>
        <w:rPr>
          <w:rFonts w:hint="eastAsia" w:ascii="仿宋" w:hAnsi="仿宋" w:eastAsia="仿宋" w:cs="仿宋"/>
          <w:color w:val="auto"/>
          <w:sz w:val="28"/>
          <w:szCs w:val="28"/>
          <w:highlight w:val="none"/>
          <w:lang w:eastAsia="zh-CN"/>
        </w:rPr>
      </w:pPr>
      <w:r>
        <w:rPr>
          <w:rFonts w:ascii="仿宋" w:hAnsi="仿宋" w:eastAsia="仿宋" w:cs="仿宋"/>
          <w:color w:val="auto"/>
          <w:spacing w:val="-4"/>
          <w:sz w:val="28"/>
          <w:szCs w:val="28"/>
          <w:highlight w:val="none"/>
          <w:lang w:eastAsia="zh-CN"/>
        </w:rPr>
        <w:t>七、磋商响应函</w:t>
      </w:r>
    </w:p>
    <w:p w14:paraId="1A7FDCB5">
      <w:pPr>
        <w:spacing w:before="105" w:line="219" w:lineRule="auto"/>
        <w:ind w:left="588"/>
        <w:rPr>
          <w:rFonts w:hint="eastAsia" w:ascii="仿宋" w:hAnsi="仿宋" w:eastAsia="仿宋" w:cs="仿宋"/>
          <w:color w:val="auto"/>
          <w:sz w:val="28"/>
          <w:szCs w:val="28"/>
          <w:highlight w:val="none"/>
          <w:lang w:eastAsia="zh-CN"/>
        </w:rPr>
      </w:pPr>
      <w:r>
        <w:rPr>
          <w:rFonts w:ascii="仿宋" w:hAnsi="仿宋" w:eastAsia="仿宋" w:cs="仿宋"/>
          <w:color w:val="auto"/>
          <w:spacing w:val="-2"/>
          <w:sz w:val="28"/>
          <w:szCs w:val="28"/>
          <w:highlight w:val="none"/>
          <w:lang w:eastAsia="zh-CN"/>
        </w:rPr>
        <w:t>八、法定代表人身份证明书</w:t>
      </w:r>
    </w:p>
    <w:p w14:paraId="3642C094">
      <w:pPr>
        <w:spacing w:before="108" w:line="219" w:lineRule="auto"/>
        <w:ind w:left="599"/>
        <w:rPr>
          <w:rFonts w:hint="eastAsia" w:ascii="仿宋" w:hAnsi="仿宋" w:eastAsia="仿宋" w:cs="仿宋"/>
          <w:color w:val="auto"/>
          <w:sz w:val="28"/>
          <w:szCs w:val="28"/>
          <w:highlight w:val="none"/>
          <w:lang w:eastAsia="zh-CN"/>
        </w:rPr>
      </w:pPr>
      <w:r>
        <w:rPr>
          <w:rFonts w:ascii="仿宋" w:hAnsi="仿宋" w:eastAsia="仿宋" w:cs="仿宋"/>
          <w:color w:val="auto"/>
          <w:spacing w:val="-3"/>
          <w:sz w:val="28"/>
          <w:szCs w:val="28"/>
          <w:highlight w:val="none"/>
          <w:lang w:eastAsia="zh-CN"/>
        </w:rPr>
        <w:t>九、磋商响应报价表格</w:t>
      </w:r>
    </w:p>
    <w:p w14:paraId="39E2C9C7">
      <w:pPr>
        <w:spacing w:before="109" w:line="219" w:lineRule="auto"/>
        <w:ind w:left="882"/>
        <w:rPr>
          <w:rFonts w:hint="eastAsia" w:ascii="仿宋" w:hAnsi="仿宋" w:eastAsia="仿宋" w:cs="仿宋"/>
          <w:color w:val="auto"/>
          <w:sz w:val="28"/>
          <w:szCs w:val="28"/>
          <w:highlight w:val="none"/>
          <w:lang w:eastAsia="zh-CN"/>
        </w:rPr>
      </w:pPr>
      <w:r>
        <w:rPr>
          <w:rFonts w:ascii="仿宋" w:hAnsi="仿宋" w:eastAsia="仿宋" w:cs="仿宋"/>
          <w:color w:val="auto"/>
          <w:spacing w:val="-2"/>
          <w:sz w:val="28"/>
          <w:szCs w:val="28"/>
          <w:highlight w:val="none"/>
          <w:lang w:eastAsia="zh-CN"/>
        </w:rPr>
        <w:t>1. 磋商响应主要内容汇总表</w:t>
      </w:r>
    </w:p>
    <w:p w14:paraId="4C63B33B">
      <w:pPr>
        <w:spacing w:before="108" w:line="254" w:lineRule="auto"/>
        <w:ind w:left="597" w:right="4539" w:firstLine="267"/>
        <w:rPr>
          <w:rFonts w:hint="eastAsia" w:ascii="仿宋" w:hAnsi="仿宋" w:eastAsia="仿宋" w:cs="仿宋"/>
          <w:color w:val="auto"/>
          <w:sz w:val="28"/>
          <w:szCs w:val="28"/>
          <w:highlight w:val="none"/>
          <w:lang w:eastAsia="zh-CN"/>
        </w:rPr>
      </w:pPr>
      <w:r>
        <w:rPr>
          <w:rFonts w:ascii="仿宋" w:hAnsi="仿宋" w:eastAsia="仿宋" w:cs="仿宋"/>
          <w:color w:val="auto"/>
          <w:spacing w:val="-1"/>
          <w:sz w:val="28"/>
          <w:szCs w:val="28"/>
          <w:highlight w:val="none"/>
          <w:lang w:eastAsia="zh-CN"/>
        </w:rPr>
        <w:t>2. 磋商响应分项报价表</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3"/>
          <w:sz w:val="28"/>
          <w:szCs w:val="28"/>
          <w:highlight w:val="none"/>
          <w:lang w:eastAsia="zh-CN"/>
        </w:rPr>
        <w:t>十、商务条款偏离表</w:t>
      </w:r>
    </w:p>
    <w:p w14:paraId="27DFB367">
      <w:pPr>
        <w:spacing w:before="109" w:line="276" w:lineRule="auto"/>
        <w:ind w:left="597" w:right="4960"/>
        <w:outlineLvl w:val="1"/>
        <w:rPr>
          <w:rFonts w:hint="eastAsia" w:ascii="仿宋" w:hAnsi="仿宋" w:eastAsia="仿宋" w:cs="仿宋"/>
          <w:color w:val="auto"/>
          <w:sz w:val="28"/>
          <w:szCs w:val="28"/>
          <w:highlight w:val="none"/>
          <w:lang w:eastAsia="zh-CN"/>
        </w:rPr>
      </w:pPr>
      <w:bookmarkStart w:id="82" w:name="_Toc20751"/>
      <w:r>
        <w:rPr>
          <w:rFonts w:ascii="仿宋" w:hAnsi="仿宋" w:eastAsia="仿宋" w:cs="仿宋"/>
          <w:color w:val="auto"/>
          <w:spacing w:val="-3"/>
          <w:sz w:val="28"/>
          <w:szCs w:val="28"/>
          <w:highlight w:val="none"/>
          <w:lang w:eastAsia="zh-CN"/>
        </w:rPr>
        <w:t>十一、技术规格偏离表</w:t>
      </w:r>
      <w:r>
        <w:rPr>
          <w:rFonts w:ascii="仿宋" w:hAnsi="仿宋" w:eastAsia="仿宋" w:cs="仿宋"/>
          <w:color w:val="auto"/>
          <w:spacing w:val="5"/>
          <w:sz w:val="28"/>
          <w:szCs w:val="28"/>
          <w:highlight w:val="none"/>
          <w:lang w:eastAsia="zh-CN"/>
        </w:rPr>
        <w:t xml:space="preserve"> </w:t>
      </w:r>
      <w:r>
        <w:rPr>
          <w:rFonts w:ascii="仿宋" w:hAnsi="仿宋" w:eastAsia="仿宋" w:cs="仿宋"/>
          <w:color w:val="auto"/>
          <w:spacing w:val="-3"/>
          <w:sz w:val="28"/>
          <w:szCs w:val="28"/>
          <w:highlight w:val="none"/>
          <w:lang w:eastAsia="zh-CN"/>
        </w:rPr>
        <w:t>十二、综合证明文件</w:t>
      </w:r>
      <w:bookmarkEnd w:id="82"/>
    </w:p>
    <w:p w14:paraId="4BF24F82">
      <w:pPr>
        <w:spacing w:before="41" w:line="281" w:lineRule="auto"/>
        <w:ind w:left="29" w:right="8" w:firstLine="567"/>
        <w:jc w:val="both"/>
        <w:rPr>
          <w:rFonts w:hint="eastAsia" w:ascii="仿宋" w:hAnsi="仿宋" w:eastAsia="仿宋" w:cs="仿宋"/>
          <w:color w:val="auto"/>
          <w:sz w:val="28"/>
          <w:szCs w:val="28"/>
          <w:highlight w:val="none"/>
          <w:lang w:eastAsia="zh-CN"/>
        </w:rPr>
      </w:pPr>
      <w:r>
        <w:rPr>
          <w:rFonts w:ascii="仿宋" w:hAnsi="仿宋" w:eastAsia="仿宋" w:cs="仿宋"/>
          <w:color w:val="auto"/>
          <w:spacing w:val="-4"/>
          <w:sz w:val="28"/>
          <w:szCs w:val="28"/>
          <w:highlight w:val="none"/>
          <w:lang w:eastAsia="zh-CN"/>
        </w:rPr>
        <w:t>十三、符合《政府采购促进中小企业发展管理办法》、《关于政</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4"/>
          <w:sz w:val="28"/>
          <w:szCs w:val="28"/>
          <w:highlight w:val="none"/>
          <w:lang w:eastAsia="zh-CN"/>
        </w:rPr>
        <w:t>府采购支持监狱企业发展有关问题的通知》和《三部门联合发布关于</w:t>
      </w:r>
      <w:r>
        <w:rPr>
          <w:rFonts w:ascii="仿宋" w:hAnsi="仿宋" w:eastAsia="仿宋" w:cs="仿宋"/>
          <w:color w:val="auto"/>
          <w:spacing w:val="11"/>
          <w:sz w:val="28"/>
          <w:szCs w:val="28"/>
          <w:highlight w:val="none"/>
          <w:lang w:eastAsia="zh-CN"/>
        </w:rPr>
        <w:t xml:space="preserve"> </w:t>
      </w:r>
      <w:r>
        <w:rPr>
          <w:rFonts w:ascii="仿宋" w:hAnsi="仿宋" w:eastAsia="仿宋" w:cs="仿宋"/>
          <w:color w:val="auto"/>
          <w:spacing w:val="-4"/>
          <w:sz w:val="28"/>
          <w:szCs w:val="28"/>
          <w:highlight w:val="none"/>
          <w:lang w:eastAsia="zh-CN"/>
        </w:rPr>
        <w:t>促进残疾人就业政府采购政策的通知》价格扣减条件的供应商须提交</w:t>
      </w:r>
    </w:p>
    <w:p w14:paraId="29E106F1">
      <w:pPr>
        <w:spacing w:before="43" w:line="217" w:lineRule="auto"/>
        <w:ind w:left="882"/>
        <w:outlineLvl w:val="2"/>
        <w:rPr>
          <w:rFonts w:hint="eastAsia" w:ascii="仿宋" w:hAnsi="仿宋" w:eastAsia="仿宋" w:cs="仿宋"/>
          <w:color w:val="auto"/>
          <w:sz w:val="28"/>
          <w:szCs w:val="28"/>
          <w:highlight w:val="none"/>
          <w:lang w:eastAsia="zh-CN"/>
        </w:rPr>
      </w:pPr>
      <w:bookmarkStart w:id="83" w:name="_Toc12308"/>
      <w:r>
        <w:rPr>
          <w:rFonts w:ascii="仿宋" w:hAnsi="仿宋" w:eastAsia="仿宋" w:cs="仿宋"/>
          <w:color w:val="auto"/>
          <w:spacing w:val="-3"/>
          <w:sz w:val="28"/>
          <w:szCs w:val="28"/>
          <w:highlight w:val="none"/>
          <w:lang w:eastAsia="zh-CN"/>
        </w:rPr>
        <w:t>1.《供应商企业（单位）类型声明函》</w:t>
      </w:r>
      <w:bookmarkEnd w:id="83"/>
    </w:p>
    <w:p w14:paraId="38D427CA">
      <w:pPr>
        <w:spacing w:before="111" w:line="280" w:lineRule="auto"/>
        <w:ind w:left="597" w:right="3711" w:firstLine="267"/>
        <w:rPr>
          <w:rFonts w:hint="eastAsia" w:ascii="仿宋" w:hAnsi="仿宋" w:eastAsia="仿宋" w:cs="仿宋"/>
          <w:color w:val="auto"/>
          <w:sz w:val="28"/>
          <w:szCs w:val="28"/>
          <w:highlight w:val="none"/>
          <w:lang w:eastAsia="zh-CN"/>
        </w:rPr>
      </w:pPr>
      <w:r>
        <w:rPr>
          <w:rFonts w:ascii="仿宋" w:hAnsi="仿宋" w:eastAsia="仿宋" w:cs="仿宋"/>
          <w:color w:val="auto"/>
          <w:spacing w:val="-2"/>
          <w:sz w:val="28"/>
          <w:szCs w:val="28"/>
          <w:highlight w:val="none"/>
          <w:lang w:eastAsia="zh-CN"/>
        </w:rPr>
        <w:t>2.《供应商监狱企业声明函》</w:t>
      </w:r>
      <w:r>
        <w:rPr>
          <w:rFonts w:ascii="仿宋" w:hAnsi="仿宋" w:eastAsia="仿宋" w:cs="仿宋"/>
          <w:color w:val="auto"/>
          <w:spacing w:val="1"/>
          <w:sz w:val="28"/>
          <w:szCs w:val="28"/>
          <w:highlight w:val="none"/>
          <w:lang w:eastAsia="zh-CN"/>
        </w:rPr>
        <w:t xml:space="preserve">  </w:t>
      </w:r>
      <w:r>
        <w:rPr>
          <w:rFonts w:ascii="仿宋" w:hAnsi="仿宋" w:eastAsia="仿宋" w:cs="仿宋"/>
          <w:color w:val="auto"/>
          <w:spacing w:val="7"/>
          <w:sz w:val="28"/>
          <w:szCs w:val="28"/>
          <w:highlight w:val="none"/>
          <w:lang w:eastAsia="zh-CN"/>
        </w:rPr>
        <w:t>3.《残疾人福利性单位声明函》</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2"/>
          <w:sz w:val="28"/>
          <w:szCs w:val="28"/>
          <w:highlight w:val="none"/>
          <w:lang w:eastAsia="zh-CN"/>
        </w:rPr>
        <w:t>十四、供应商关联单位的说明</w:t>
      </w:r>
    </w:p>
    <w:p w14:paraId="3E073ADD">
      <w:pPr>
        <w:spacing w:before="48" w:line="218" w:lineRule="auto"/>
        <w:ind w:left="597"/>
        <w:rPr>
          <w:rFonts w:hint="eastAsia" w:ascii="仿宋" w:hAnsi="仿宋" w:eastAsia="仿宋" w:cs="仿宋"/>
          <w:color w:val="auto"/>
          <w:sz w:val="28"/>
          <w:szCs w:val="28"/>
          <w:highlight w:val="none"/>
          <w:lang w:eastAsia="zh-CN"/>
        </w:rPr>
      </w:pPr>
      <w:r>
        <w:rPr>
          <w:rFonts w:ascii="仿宋" w:hAnsi="仿宋" w:eastAsia="仿宋" w:cs="仿宋"/>
          <w:color w:val="auto"/>
          <w:spacing w:val="-4"/>
          <w:sz w:val="28"/>
          <w:szCs w:val="28"/>
          <w:highlight w:val="none"/>
          <w:lang w:eastAsia="zh-CN"/>
        </w:rPr>
        <w:t>十五、其他文件</w:t>
      </w:r>
    </w:p>
    <w:p w14:paraId="5E5ABEE6">
      <w:pPr>
        <w:spacing w:line="218" w:lineRule="auto"/>
        <w:rPr>
          <w:rFonts w:hint="eastAsia" w:ascii="仿宋" w:hAnsi="仿宋" w:eastAsia="仿宋" w:cs="仿宋"/>
          <w:color w:val="auto"/>
          <w:sz w:val="28"/>
          <w:szCs w:val="28"/>
          <w:highlight w:val="none"/>
          <w:lang w:eastAsia="zh-CN"/>
        </w:rPr>
        <w:sectPr>
          <w:footerReference r:id="rId25" w:type="default"/>
          <w:pgSz w:w="11907" w:h="16839"/>
          <w:pgMar w:top="1416" w:right="1785" w:bottom="1201" w:left="1785" w:header="0" w:footer="987" w:gutter="0"/>
          <w:pgNumType w:fmt="numberInDash"/>
          <w:cols w:space="720" w:num="1"/>
        </w:sectPr>
      </w:pPr>
    </w:p>
    <w:p w14:paraId="1A7E1D0B">
      <w:pPr>
        <w:spacing w:line="316" w:lineRule="auto"/>
        <w:rPr>
          <w:color w:val="auto"/>
          <w:highlight w:val="none"/>
          <w:lang w:eastAsia="zh-CN"/>
        </w:rPr>
      </w:pPr>
    </w:p>
    <w:p w14:paraId="732CFD25">
      <w:pPr>
        <w:spacing w:before="91" w:line="217" w:lineRule="auto"/>
        <w:ind w:left="27"/>
        <w:outlineLvl w:val="1"/>
        <w:rPr>
          <w:rFonts w:hint="eastAsia" w:ascii="黑体" w:hAnsi="黑体" w:eastAsia="黑体" w:cs="黑体"/>
          <w:color w:val="auto"/>
          <w:sz w:val="28"/>
          <w:szCs w:val="28"/>
          <w:highlight w:val="none"/>
          <w:lang w:eastAsia="zh-CN"/>
        </w:rPr>
      </w:pPr>
      <w:bookmarkStart w:id="84" w:name="_Toc4042"/>
      <w:r>
        <w:rPr>
          <w:rFonts w:ascii="黑体" w:hAnsi="黑体" w:eastAsia="黑体" w:cs="黑体"/>
          <w:b/>
          <w:bCs/>
          <w:color w:val="auto"/>
          <w:spacing w:val="-7"/>
          <w:sz w:val="28"/>
          <w:szCs w:val="28"/>
          <w:highlight w:val="none"/>
          <w:lang w:eastAsia="zh-CN"/>
        </w:rPr>
        <w:t>一、法人或者非法人组织的营业执照等证明文件或自然人的身份证明</w:t>
      </w:r>
      <w:bookmarkEnd w:id="84"/>
    </w:p>
    <w:p w14:paraId="1FF85F97">
      <w:pPr>
        <w:spacing w:line="268" w:lineRule="auto"/>
        <w:rPr>
          <w:color w:val="auto"/>
          <w:highlight w:val="none"/>
          <w:lang w:eastAsia="zh-CN"/>
        </w:rPr>
      </w:pPr>
    </w:p>
    <w:p w14:paraId="1677F41B">
      <w:pPr>
        <w:spacing w:line="268" w:lineRule="auto"/>
        <w:rPr>
          <w:color w:val="auto"/>
          <w:highlight w:val="none"/>
          <w:lang w:eastAsia="zh-CN"/>
        </w:rPr>
      </w:pPr>
    </w:p>
    <w:p w14:paraId="12DC77E5">
      <w:pPr>
        <w:spacing w:line="268" w:lineRule="auto"/>
        <w:rPr>
          <w:color w:val="auto"/>
          <w:highlight w:val="none"/>
          <w:lang w:eastAsia="zh-CN"/>
        </w:rPr>
      </w:pPr>
    </w:p>
    <w:p w14:paraId="2EF035A1">
      <w:pPr>
        <w:spacing w:line="268" w:lineRule="auto"/>
        <w:rPr>
          <w:color w:val="auto"/>
          <w:highlight w:val="none"/>
          <w:lang w:eastAsia="zh-CN"/>
        </w:rPr>
      </w:pPr>
    </w:p>
    <w:p w14:paraId="5046261F">
      <w:pPr>
        <w:spacing w:line="269" w:lineRule="auto"/>
        <w:rPr>
          <w:color w:val="auto"/>
          <w:highlight w:val="none"/>
          <w:lang w:eastAsia="zh-CN"/>
        </w:rPr>
      </w:pPr>
    </w:p>
    <w:p w14:paraId="2E315BCA">
      <w:pPr>
        <w:spacing w:line="269" w:lineRule="auto"/>
        <w:rPr>
          <w:color w:val="auto"/>
          <w:highlight w:val="none"/>
          <w:lang w:eastAsia="zh-CN"/>
        </w:rPr>
      </w:pPr>
    </w:p>
    <w:p w14:paraId="369B16C5">
      <w:pPr>
        <w:spacing w:line="269" w:lineRule="auto"/>
        <w:rPr>
          <w:color w:val="auto"/>
          <w:highlight w:val="none"/>
          <w:lang w:eastAsia="zh-CN"/>
        </w:rPr>
      </w:pPr>
    </w:p>
    <w:p w14:paraId="76C55ADB">
      <w:pPr>
        <w:spacing w:before="91" w:line="218" w:lineRule="auto"/>
        <w:ind w:left="31"/>
        <w:rPr>
          <w:rFonts w:hint="eastAsia" w:ascii="仿宋" w:hAnsi="仿宋" w:eastAsia="仿宋" w:cs="仿宋"/>
          <w:color w:val="auto"/>
          <w:sz w:val="28"/>
          <w:szCs w:val="28"/>
          <w:highlight w:val="none"/>
          <w:lang w:eastAsia="zh-CN"/>
        </w:rPr>
      </w:pPr>
      <w:r>
        <w:rPr>
          <w:rFonts w:ascii="仿宋" w:hAnsi="仿宋" w:eastAsia="仿宋" w:cs="仿宋"/>
          <w:color w:val="auto"/>
          <w:spacing w:val="-2"/>
          <w:sz w:val="28"/>
          <w:szCs w:val="28"/>
          <w:highlight w:val="none"/>
          <w:lang w:eastAsia="zh-CN"/>
        </w:rPr>
        <w:t>说明：1.提供有效的营业执照等证明文件原件或复印件扫描件。</w:t>
      </w:r>
    </w:p>
    <w:p w14:paraId="0C3B74DB">
      <w:pPr>
        <w:spacing w:before="214" w:line="345" w:lineRule="auto"/>
        <w:ind w:left="30" w:right="7" w:firstLine="834"/>
        <w:rPr>
          <w:rFonts w:hint="eastAsia" w:ascii="仿宋" w:hAnsi="仿宋" w:eastAsia="仿宋" w:cs="仿宋"/>
          <w:color w:val="auto"/>
          <w:sz w:val="28"/>
          <w:szCs w:val="28"/>
          <w:highlight w:val="none"/>
          <w:lang w:eastAsia="zh-CN"/>
        </w:rPr>
      </w:pPr>
      <w:r>
        <w:rPr>
          <w:rFonts w:ascii="仿宋" w:hAnsi="仿宋" w:eastAsia="仿宋" w:cs="仿宋"/>
          <w:color w:val="auto"/>
          <w:spacing w:val="7"/>
          <w:sz w:val="28"/>
          <w:szCs w:val="28"/>
          <w:highlight w:val="none"/>
          <w:lang w:eastAsia="zh-CN"/>
        </w:rPr>
        <w:t>2.供应商为自然人的，应提供身份证明原</w:t>
      </w:r>
      <w:r>
        <w:rPr>
          <w:rFonts w:ascii="仿宋" w:hAnsi="仿宋" w:eastAsia="仿宋" w:cs="仿宋"/>
          <w:color w:val="auto"/>
          <w:spacing w:val="6"/>
          <w:sz w:val="28"/>
          <w:szCs w:val="28"/>
          <w:highlight w:val="none"/>
          <w:lang w:eastAsia="zh-CN"/>
        </w:rPr>
        <w:t>件或复印件的扫描</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14"/>
          <w:sz w:val="28"/>
          <w:szCs w:val="28"/>
          <w:highlight w:val="none"/>
          <w:lang w:eastAsia="zh-CN"/>
        </w:rPr>
        <w:t>件。</w:t>
      </w:r>
    </w:p>
    <w:p w14:paraId="5FFE9B3F">
      <w:pPr>
        <w:spacing w:before="42" w:line="219" w:lineRule="auto"/>
        <w:ind w:left="867"/>
        <w:rPr>
          <w:rFonts w:hint="eastAsia" w:ascii="仿宋" w:hAnsi="仿宋" w:eastAsia="仿宋" w:cs="仿宋"/>
          <w:color w:val="auto"/>
          <w:sz w:val="28"/>
          <w:szCs w:val="28"/>
          <w:highlight w:val="none"/>
          <w:lang w:eastAsia="zh-CN"/>
        </w:rPr>
      </w:pPr>
      <w:r>
        <w:rPr>
          <w:rFonts w:ascii="仿宋" w:hAnsi="仿宋" w:eastAsia="仿宋" w:cs="仿宋"/>
          <w:color w:val="auto"/>
          <w:spacing w:val="-1"/>
          <w:sz w:val="28"/>
          <w:szCs w:val="28"/>
          <w:highlight w:val="none"/>
          <w:lang w:eastAsia="zh-CN"/>
        </w:rPr>
        <w:t>3.联合体投标应提供联合体各方满足以上要求的证明文件。</w:t>
      </w:r>
    </w:p>
    <w:p w14:paraId="0B865668">
      <w:pPr>
        <w:spacing w:line="219" w:lineRule="auto"/>
        <w:rPr>
          <w:rFonts w:hint="eastAsia" w:ascii="仿宋" w:hAnsi="仿宋" w:eastAsia="仿宋" w:cs="仿宋"/>
          <w:color w:val="auto"/>
          <w:sz w:val="28"/>
          <w:szCs w:val="28"/>
          <w:highlight w:val="none"/>
          <w:lang w:eastAsia="zh-CN"/>
        </w:rPr>
        <w:sectPr>
          <w:footerReference r:id="rId26" w:type="default"/>
          <w:pgSz w:w="11907" w:h="16839"/>
          <w:pgMar w:top="1431" w:right="1785" w:bottom="1201" w:left="1785" w:header="0" w:footer="987" w:gutter="0"/>
          <w:pgNumType w:fmt="numberInDash"/>
          <w:cols w:space="720" w:num="1"/>
        </w:sectPr>
      </w:pPr>
    </w:p>
    <w:p w14:paraId="3FADCE0F">
      <w:pPr>
        <w:spacing w:line="315" w:lineRule="auto"/>
        <w:rPr>
          <w:color w:val="auto"/>
          <w:highlight w:val="none"/>
          <w:lang w:eastAsia="zh-CN"/>
        </w:rPr>
      </w:pPr>
    </w:p>
    <w:p w14:paraId="09C6EB78">
      <w:pPr>
        <w:spacing w:before="91" w:line="219" w:lineRule="auto"/>
        <w:ind w:left="1229"/>
        <w:outlineLvl w:val="1"/>
        <w:rPr>
          <w:rFonts w:hint="eastAsia" w:ascii="黑体" w:hAnsi="黑体" w:eastAsia="黑体" w:cs="黑体"/>
          <w:color w:val="auto"/>
          <w:sz w:val="28"/>
          <w:szCs w:val="28"/>
          <w:highlight w:val="none"/>
          <w:lang w:eastAsia="zh-CN"/>
        </w:rPr>
      </w:pPr>
      <w:bookmarkStart w:id="85" w:name="_Toc14727"/>
      <w:r>
        <w:rPr>
          <w:rFonts w:ascii="黑体" w:hAnsi="黑体" w:eastAsia="黑体" w:cs="黑体"/>
          <w:b/>
          <w:bCs/>
          <w:color w:val="auto"/>
          <w:spacing w:val="-3"/>
          <w:sz w:val="28"/>
          <w:szCs w:val="28"/>
          <w:highlight w:val="none"/>
          <w:lang w:eastAsia="zh-CN"/>
        </w:rPr>
        <w:t>二、具有良好的商业信誉和健全的财务会计制度</w:t>
      </w:r>
      <w:bookmarkEnd w:id="85"/>
    </w:p>
    <w:p w14:paraId="2F442227">
      <w:pPr>
        <w:spacing w:line="241" w:lineRule="auto"/>
        <w:rPr>
          <w:color w:val="auto"/>
          <w:highlight w:val="none"/>
          <w:lang w:eastAsia="zh-CN"/>
        </w:rPr>
      </w:pPr>
    </w:p>
    <w:p w14:paraId="63DEF78D">
      <w:pPr>
        <w:spacing w:line="241" w:lineRule="auto"/>
        <w:rPr>
          <w:color w:val="auto"/>
          <w:highlight w:val="none"/>
          <w:lang w:eastAsia="zh-CN"/>
        </w:rPr>
      </w:pPr>
    </w:p>
    <w:p w14:paraId="7BCBBDB3">
      <w:pPr>
        <w:spacing w:line="242" w:lineRule="auto"/>
        <w:rPr>
          <w:color w:val="auto"/>
          <w:highlight w:val="none"/>
          <w:lang w:eastAsia="zh-CN"/>
        </w:rPr>
      </w:pPr>
    </w:p>
    <w:p w14:paraId="5239884B">
      <w:pPr>
        <w:spacing w:line="242" w:lineRule="auto"/>
        <w:rPr>
          <w:color w:val="auto"/>
          <w:highlight w:val="none"/>
          <w:lang w:eastAsia="zh-CN"/>
        </w:rPr>
      </w:pPr>
    </w:p>
    <w:p w14:paraId="042E804A">
      <w:pPr>
        <w:spacing w:line="242" w:lineRule="auto"/>
        <w:rPr>
          <w:color w:val="auto"/>
          <w:highlight w:val="none"/>
          <w:lang w:eastAsia="zh-CN"/>
        </w:rPr>
      </w:pPr>
    </w:p>
    <w:p w14:paraId="06FC3E99">
      <w:pPr>
        <w:spacing w:line="242" w:lineRule="auto"/>
        <w:rPr>
          <w:color w:val="auto"/>
          <w:highlight w:val="none"/>
          <w:lang w:eastAsia="zh-CN"/>
        </w:rPr>
      </w:pPr>
    </w:p>
    <w:p w14:paraId="15FA3167">
      <w:pPr>
        <w:spacing w:line="242" w:lineRule="auto"/>
        <w:rPr>
          <w:color w:val="auto"/>
          <w:highlight w:val="none"/>
          <w:lang w:eastAsia="zh-CN"/>
        </w:rPr>
      </w:pPr>
    </w:p>
    <w:p w14:paraId="3A45EA46">
      <w:pPr>
        <w:spacing w:line="242" w:lineRule="auto"/>
        <w:rPr>
          <w:color w:val="auto"/>
          <w:highlight w:val="none"/>
          <w:lang w:eastAsia="zh-CN"/>
        </w:rPr>
      </w:pPr>
    </w:p>
    <w:p w14:paraId="27395F91">
      <w:pPr>
        <w:spacing w:line="242" w:lineRule="auto"/>
        <w:rPr>
          <w:color w:val="auto"/>
          <w:highlight w:val="none"/>
          <w:lang w:eastAsia="zh-CN"/>
        </w:rPr>
      </w:pPr>
    </w:p>
    <w:p w14:paraId="5F13F2E0">
      <w:pPr>
        <w:spacing w:line="242" w:lineRule="auto"/>
        <w:rPr>
          <w:color w:val="auto"/>
          <w:highlight w:val="none"/>
          <w:lang w:eastAsia="zh-CN"/>
        </w:rPr>
      </w:pPr>
    </w:p>
    <w:p w14:paraId="1B5953DE">
      <w:pPr>
        <w:spacing w:before="91" w:line="220" w:lineRule="auto"/>
        <w:ind w:left="571"/>
        <w:rPr>
          <w:rFonts w:hint="eastAsia" w:ascii="仿宋" w:hAnsi="仿宋" w:eastAsia="仿宋" w:cs="仿宋"/>
          <w:color w:val="auto"/>
          <w:sz w:val="28"/>
          <w:szCs w:val="28"/>
          <w:highlight w:val="none"/>
          <w:lang w:eastAsia="zh-CN"/>
        </w:rPr>
      </w:pPr>
      <w:r>
        <w:rPr>
          <w:rFonts w:ascii="仿宋" w:hAnsi="仿宋" w:eastAsia="仿宋" w:cs="仿宋"/>
          <w:color w:val="auto"/>
          <w:spacing w:val="-7"/>
          <w:sz w:val="28"/>
          <w:szCs w:val="28"/>
          <w:highlight w:val="none"/>
          <w:lang w:eastAsia="zh-CN"/>
        </w:rPr>
        <w:t>说明：</w:t>
      </w:r>
    </w:p>
    <w:p w14:paraId="4CF332FB">
      <w:pPr>
        <w:spacing w:before="208" w:line="350" w:lineRule="auto"/>
        <w:ind w:left="30" w:right="12" w:firstLine="573"/>
        <w:rPr>
          <w:rFonts w:hint="eastAsia" w:ascii="仿宋" w:hAnsi="仿宋" w:eastAsia="仿宋" w:cs="仿宋"/>
          <w:color w:val="auto"/>
          <w:sz w:val="28"/>
          <w:szCs w:val="28"/>
          <w:highlight w:val="none"/>
          <w:lang w:eastAsia="zh-CN"/>
        </w:rPr>
      </w:pPr>
      <w:r>
        <w:rPr>
          <w:rFonts w:ascii="仿宋" w:hAnsi="仿宋" w:eastAsia="仿宋" w:cs="仿宋"/>
          <w:color w:val="auto"/>
          <w:spacing w:val="-4"/>
          <w:sz w:val="28"/>
          <w:szCs w:val="28"/>
          <w:highlight w:val="none"/>
          <w:lang w:eastAsia="zh-CN"/>
        </w:rPr>
        <w:t>1.提供供应商近三年来任意一年经审计的财务</w:t>
      </w:r>
      <w:r>
        <w:rPr>
          <w:rFonts w:ascii="仿宋" w:hAnsi="仿宋" w:eastAsia="仿宋" w:cs="仿宋"/>
          <w:color w:val="auto"/>
          <w:spacing w:val="-5"/>
          <w:sz w:val="28"/>
          <w:szCs w:val="28"/>
          <w:highlight w:val="none"/>
          <w:lang w:eastAsia="zh-CN"/>
        </w:rPr>
        <w:t>报告，要求注册会</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4"/>
          <w:sz w:val="28"/>
          <w:szCs w:val="28"/>
          <w:highlight w:val="none"/>
          <w:lang w:eastAsia="zh-CN"/>
        </w:rPr>
        <w:t>计师签字并加盖会计师印章；如截止到磋商开启时间供应商成立时间</w:t>
      </w:r>
      <w:r>
        <w:rPr>
          <w:rFonts w:ascii="仿宋" w:hAnsi="仿宋" w:eastAsia="仿宋" w:cs="仿宋"/>
          <w:color w:val="auto"/>
          <w:spacing w:val="10"/>
          <w:sz w:val="28"/>
          <w:szCs w:val="28"/>
          <w:highlight w:val="none"/>
          <w:lang w:eastAsia="zh-CN"/>
        </w:rPr>
        <w:t xml:space="preserve"> </w:t>
      </w:r>
      <w:r>
        <w:rPr>
          <w:rFonts w:ascii="仿宋" w:hAnsi="仿宋" w:eastAsia="仿宋" w:cs="仿宋"/>
          <w:color w:val="auto"/>
          <w:spacing w:val="-1"/>
          <w:sz w:val="28"/>
          <w:szCs w:val="28"/>
          <w:highlight w:val="none"/>
          <w:lang w:eastAsia="zh-CN"/>
        </w:rPr>
        <w:t>不足要求时限的，须提供其开户银行出具的资信证明。</w:t>
      </w:r>
    </w:p>
    <w:p w14:paraId="28F79E07">
      <w:pPr>
        <w:spacing w:before="44" w:line="219" w:lineRule="auto"/>
        <w:ind w:left="586"/>
        <w:outlineLvl w:val="2"/>
        <w:rPr>
          <w:rFonts w:hint="eastAsia" w:ascii="仿宋" w:hAnsi="仿宋" w:eastAsia="仿宋" w:cs="仿宋"/>
          <w:color w:val="auto"/>
          <w:sz w:val="28"/>
          <w:szCs w:val="28"/>
          <w:highlight w:val="none"/>
          <w:lang w:eastAsia="zh-CN"/>
        </w:rPr>
      </w:pPr>
      <w:bookmarkStart w:id="86" w:name="_Toc25638"/>
      <w:r>
        <w:rPr>
          <w:rFonts w:ascii="仿宋" w:hAnsi="仿宋" w:eastAsia="仿宋" w:cs="仿宋"/>
          <w:color w:val="auto"/>
          <w:spacing w:val="-1"/>
          <w:sz w:val="28"/>
          <w:szCs w:val="28"/>
          <w:highlight w:val="none"/>
          <w:lang w:eastAsia="zh-CN"/>
        </w:rPr>
        <w:t>2.如果是联合体投标，联合体各方均需提供承诺书。</w:t>
      </w:r>
      <w:bookmarkEnd w:id="86"/>
    </w:p>
    <w:p w14:paraId="279F1732">
      <w:pPr>
        <w:spacing w:line="219" w:lineRule="auto"/>
        <w:rPr>
          <w:rFonts w:hint="eastAsia" w:ascii="仿宋" w:hAnsi="仿宋" w:eastAsia="仿宋" w:cs="仿宋"/>
          <w:color w:val="auto"/>
          <w:sz w:val="28"/>
          <w:szCs w:val="28"/>
          <w:highlight w:val="none"/>
          <w:lang w:eastAsia="zh-CN"/>
        </w:rPr>
        <w:sectPr>
          <w:footerReference r:id="rId27" w:type="default"/>
          <w:pgSz w:w="11907" w:h="16839"/>
          <w:pgMar w:top="1431" w:right="1785" w:bottom="1201" w:left="1785" w:header="0" w:footer="987" w:gutter="0"/>
          <w:pgNumType w:fmt="numberInDash"/>
          <w:cols w:space="720" w:num="1"/>
        </w:sectPr>
      </w:pPr>
    </w:p>
    <w:p w14:paraId="589CDCF5">
      <w:pPr>
        <w:spacing w:before="307" w:line="219" w:lineRule="auto"/>
        <w:ind w:left="1372"/>
        <w:outlineLvl w:val="1"/>
        <w:rPr>
          <w:rFonts w:hint="eastAsia" w:ascii="黑体" w:hAnsi="黑体" w:eastAsia="黑体" w:cs="黑体"/>
          <w:color w:val="auto"/>
          <w:sz w:val="28"/>
          <w:szCs w:val="28"/>
          <w:highlight w:val="none"/>
          <w:lang w:eastAsia="zh-CN"/>
        </w:rPr>
      </w:pPr>
      <w:bookmarkStart w:id="87" w:name="_Toc9591"/>
      <w:r>
        <w:rPr>
          <w:rFonts w:ascii="黑体" w:hAnsi="黑体" w:eastAsia="黑体" w:cs="黑体"/>
          <w:b/>
          <w:bCs/>
          <w:color w:val="auto"/>
          <w:spacing w:val="-3"/>
          <w:sz w:val="28"/>
          <w:szCs w:val="28"/>
          <w:highlight w:val="none"/>
          <w:lang w:eastAsia="zh-CN"/>
        </w:rPr>
        <w:t>三、依法缴纳税收和社会保障资金的良好记录</w:t>
      </w:r>
      <w:bookmarkEnd w:id="87"/>
    </w:p>
    <w:p w14:paraId="14D5889C">
      <w:pPr>
        <w:spacing w:line="278" w:lineRule="auto"/>
        <w:rPr>
          <w:color w:val="auto"/>
          <w:highlight w:val="none"/>
          <w:lang w:eastAsia="zh-CN"/>
        </w:rPr>
      </w:pPr>
    </w:p>
    <w:p w14:paraId="5EE687D6">
      <w:pPr>
        <w:spacing w:line="278" w:lineRule="auto"/>
        <w:rPr>
          <w:color w:val="auto"/>
          <w:highlight w:val="none"/>
          <w:lang w:eastAsia="zh-CN"/>
        </w:rPr>
      </w:pPr>
    </w:p>
    <w:p w14:paraId="4CF5FB4D">
      <w:pPr>
        <w:spacing w:line="278" w:lineRule="auto"/>
        <w:rPr>
          <w:color w:val="auto"/>
          <w:highlight w:val="none"/>
          <w:lang w:eastAsia="zh-CN"/>
        </w:rPr>
      </w:pPr>
    </w:p>
    <w:p w14:paraId="13B69BA8">
      <w:pPr>
        <w:spacing w:line="278" w:lineRule="auto"/>
        <w:rPr>
          <w:color w:val="auto"/>
          <w:highlight w:val="none"/>
          <w:lang w:eastAsia="zh-CN"/>
        </w:rPr>
      </w:pPr>
    </w:p>
    <w:p w14:paraId="5F7E37F9">
      <w:pPr>
        <w:spacing w:line="278" w:lineRule="auto"/>
        <w:rPr>
          <w:color w:val="auto"/>
          <w:highlight w:val="none"/>
          <w:lang w:eastAsia="zh-CN"/>
        </w:rPr>
      </w:pPr>
    </w:p>
    <w:p w14:paraId="0836314A">
      <w:pPr>
        <w:spacing w:before="91" w:line="220" w:lineRule="auto"/>
        <w:ind w:left="312"/>
        <w:rPr>
          <w:rFonts w:hint="eastAsia" w:ascii="仿宋" w:hAnsi="仿宋" w:eastAsia="仿宋" w:cs="仿宋"/>
          <w:color w:val="auto"/>
          <w:sz w:val="28"/>
          <w:szCs w:val="28"/>
          <w:highlight w:val="none"/>
          <w:lang w:eastAsia="zh-CN"/>
        </w:rPr>
      </w:pPr>
      <w:r>
        <w:rPr>
          <w:rFonts w:ascii="仿宋" w:hAnsi="仿宋" w:eastAsia="仿宋" w:cs="仿宋"/>
          <w:color w:val="auto"/>
          <w:spacing w:val="-18"/>
          <w:sz w:val="28"/>
          <w:szCs w:val="28"/>
          <w:highlight w:val="none"/>
          <w:lang w:eastAsia="zh-CN"/>
        </w:rPr>
        <w:t>说明：</w:t>
      </w:r>
    </w:p>
    <w:p w14:paraId="220D9197">
      <w:pPr>
        <w:spacing w:before="210" w:line="350" w:lineRule="auto"/>
        <w:ind w:left="30" w:right="9" w:firstLine="292"/>
        <w:rPr>
          <w:rFonts w:hint="eastAsia" w:ascii="仿宋" w:hAnsi="仿宋" w:eastAsia="仿宋" w:cs="仿宋"/>
          <w:color w:val="auto"/>
          <w:sz w:val="28"/>
          <w:szCs w:val="28"/>
          <w:highlight w:val="none"/>
          <w:lang w:eastAsia="zh-CN"/>
        </w:rPr>
      </w:pPr>
      <w:r>
        <w:rPr>
          <w:rFonts w:ascii="仿宋" w:hAnsi="仿宋" w:eastAsia="仿宋" w:cs="仿宋"/>
          <w:color w:val="auto"/>
          <w:spacing w:val="-7"/>
          <w:sz w:val="28"/>
          <w:szCs w:val="28"/>
          <w:highlight w:val="none"/>
          <w:lang w:eastAsia="zh-CN"/>
        </w:rPr>
        <w:t>1.供应商提供自</w:t>
      </w:r>
      <w:r>
        <w:rPr>
          <w:rFonts w:ascii="仿宋" w:hAnsi="仿宋" w:eastAsia="仿宋" w:cs="仿宋"/>
          <w:color w:val="auto"/>
          <w:spacing w:val="-56"/>
          <w:sz w:val="28"/>
          <w:szCs w:val="28"/>
          <w:highlight w:val="none"/>
          <w:lang w:eastAsia="zh-CN"/>
        </w:rPr>
        <w:t xml:space="preserve"> </w:t>
      </w:r>
      <w:r>
        <w:rPr>
          <w:rFonts w:hint="eastAsia" w:ascii="仿宋" w:hAnsi="仿宋" w:eastAsia="仿宋" w:cs="仿宋"/>
          <w:color w:val="auto"/>
          <w:spacing w:val="-7"/>
          <w:sz w:val="28"/>
          <w:szCs w:val="28"/>
          <w:highlight w:val="none"/>
          <w:lang w:eastAsia="zh-CN"/>
        </w:rPr>
        <w:t>2025</w:t>
      </w:r>
      <w:r>
        <w:rPr>
          <w:rFonts w:ascii="仿宋" w:hAnsi="仿宋" w:eastAsia="仿宋" w:cs="仿宋"/>
          <w:color w:val="auto"/>
          <w:spacing w:val="-48"/>
          <w:sz w:val="28"/>
          <w:szCs w:val="28"/>
          <w:highlight w:val="none"/>
          <w:lang w:eastAsia="zh-CN"/>
        </w:rPr>
        <w:t xml:space="preserve"> </w:t>
      </w:r>
      <w:r>
        <w:rPr>
          <w:rFonts w:ascii="仿宋" w:hAnsi="仿宋" w:eastAsia="仿宋" w:cs="仿宋"/>
          <w:color w:val="auto"/>
          <w:spacing w:val="-7"/>
          <w:sz w:val="28"/>
          <w:szCs w:val="28"/>
          <w:highlight w:val="none"/>
          <w:lang w:eastAsia="zh-CN"/>
        </w:rPr>
        <w:t>年</w:t>
      </w:r>
      <w:r>
        <w:rPr>
          <w:rFonts w:ascii="仿宋" w:hAnsi="仿宋" w:eastAsia="仿宋" w:cs="仿宋"/>
          <w:color w:val="auto"/>
          <w:spacing w:val="-37"/>
          <w:sz w:val="28"/>
          <w:szCs w:val="28"/>
          <w:highlight w:val="none"/>
          <w:lang w:eastAsia="zh-CN"/>
        </w:rPr>
        <w:t xml:space="preserve"> </w:t>
      </w:r>
      <w:r>
        <w:rPr>
          <w:rFonts w:ascii="仿宋" w:hAnsi="仿宋" w:eastAsia="仿宋" w:cs="仿宋"/>
          <w:color w:val="auto"/>
          <w:spacing w:val="-7"/>
          <w:sz w:val="28"/>
          <w:szCs w:val="28"/>
          <w:highlight w:val="none"/>
          <w:lang w:eastAsia="zh-CN"/>
        </w:rPr>
        <w:t>1</w:t>
      </w:r>
      <w:r>
        <w:rPr>
          <w:rFonts w:ascii="仿宋" w:hAnsi="仿宋" w:eastAsia="仿宋" w:cs="仿宋"/>
          <w:color w:val="auto"/>
          <w:spacing w:val="-40"/>
          <w:sz w:val="28"/>
          <w:szCs w:val="28"/>
          <w:highlight w:val="none"/>
          <w:lang w:eastAsia="zh-CN"/>
        </w:rPr>
        <w:t xml:space="preserve"> </w:t>
      </w:r>
      <w:r>
        <w:rPr>
          <w:rFonts w:ascii="仿宋" w:hAnsi="仿宋" w:eastAsia="仿宋" w:cs="仿宋"/>
          <w:color w:val="auto"/>
          <w:spacing w:val="-7"/>
          <w:sz w:val="28"/>
          <w:szCs w:val="28"/>
          <w:highlight w:val="none"/>
          <w:lang w:eastAsia="zh-CN"/>
        </w:rPr>
        <w:t>月</w:t>
      </w:r>
      <w:r>
        <w:rPr>
          <w:rFonts w:ascii="仿宋" w:hAnsi="仿宋" w:eastAsia="仿宋" w:cs="仿宋"/>
          <w:color w:val="auto"/>
          <w:spacing w:val="-40"/>
          <w:sz w:val="28"/>
          <w:szCs w:val="28"/>
          <w:highlight w:val="none"/>
          <w:lang w:eastAsia="zh-CN"/>
        </w:rPr>
        <w:t xml:space="preserve"> </w:t>
      </w:r>
      <w:r>
        <w:rPr>
          <w:rFonts w:ascii="仿宋" w:hAnsi="仿宋" w:eastAsia="仿宋" w:cs="仿宋"/>
          <w:color w:val="auto"/>
          <w:spacing w:val="-7"/>
          <w:sz w:val="28"/>
          <w:szCs w:val="28"/>
          <w:highlight w:val="none"/>
          <w:lang w:eastAsia="zh-CN"/>
        </w:rPr>
        <w:t>1 日以来至少一个月的纳</w:t>
      </w:r>
      <w:r>
        <w:rPr>
          <w:rFonts w:ascii="仿宋" w:hAnsi="仿宋" w:eastAsia="仿宋" w:cs="仿宋"/>
          <w:color w:val="auto"/>
          <w:spacing w:val="-8"/>
          <w:sz w:val="28"/>
          <w:szCs w:val="28"/>
          <w:highlight w:val="none"/>
          <w:lang w:eastAsia="zh-CN"/>
        </w:rPr>
        <w:t>税证明和社</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4"/>
          <w:sz w:val="28"/>
          <w:szCs w:val="28"/>
          <w:highlight w:val="none"/>
          <w:lang w:eastAsia="zh-CN"/>
        </w:rPr>
        <w:t>保缴纳证明，依法免税或不需要缴纳社会保障资金的，应提供相应文</w:t>
      </w:r>
      <w:r>
        <w:rPr>
          <w:rFonts w:ascii="仿宋" w:hAnsi="仿宋" w:eastAsia="仿宋" w:cs="仿宋"/>
          <w:color w:val="auto"/>
          <w:spacing w:val="13"/>
          <w:sz w:val="28"/>
          <w:szCs w:val="28"/>
          <w:highlight w:val="none"/>
          <w:lang w:eastAsia="zh-CN"/>
        </w:rPr>
        <w:t xml:space="preserve"> </w:t>
      </w:r>
      <w:r>
        <w:rPr>
          <w:rFonts w:ascii="仿宋" w:hAnsi="仿宋" w:eastAsia="仿宋" w:cs="仿宋"/>
          <w:color w:val="auto"/>
          <w:spacing w:val="-3"/>
          <w:sz w:val="28"/>
          <w:szCs w:val="28"/>
          <w:highlight w:val="none"/>
          <w:lang w:eastAsia="zh-CN"/>
        </w:rPr>
        <w:t>件证明其依法免税或不需要缴纳。</w:t>
      </w:r>
    </w:p>
    <w:p w14:paraId="7D97200C">
      <w:pPr>
        <w:spacing w:before="44" w:line="216" w:lineRule="auto"/>
        <w:ind w:left="306"/>
        <w:outlineLvl w:val="2"/>
        <w:rPr>
          <w:rFonts w:hint="eastAsia" w:ascii="仿宋" w:hAnsi="仿宋" w:eastAsia="仿宋" w:cs="仿宋"/>
          <w:color w:val="auto"/>
          <w:sz w:val="28"/>
          <w:szCs w:val="28"/>
          <w:highlight w:val="none"/>
          <w:lang w:eastAsia="zh-CN"/>
        </w:rPr>
      </w:pPr>
      <w:bookmarkStart w:id="88" w:name="_Toc13293"/>
      <w:r>
        <w:rPr>
          <w:rFonts w:ascii="仿宋" w:hAnsi="仿宋" w:eastAsia="仿宋" w:cs="仿宋"/>
          <w:color w:val="auto"/>
          <w:spacing w:val="-1"/>
          <w:sz w:val="28"/>
          <w:szCs w:val="28"/>
          <w:highlight w:val="none"/>
          <w:lang w:eastAsia="zh-CN"/>
        </w:rPr>
        <w:t>2.如果是联合体投标，联合体各方均需提供相关材料。</w:t>
      </w:r>
      <w:bookmarkEnd w:id="88"/>
    </w:p>
    <w:p w14:paraId="3611CE1D">
      <w:pPr>
        <w:spacing w:line="216" w:lineRule="auto"/>
        <w:rPr>
          <w:rFonts w:hint="eastAsia" w:ascii="仿宋" w:hAnsi="仿宋" w:eastAsia="仿宋" w:cs="仿宋"/>
          <w:color w:val="auto"/>
          <w:sz w:val="28"/>
          <w:szCs w:val="28"/>
          <w:highlight w:val="none"/>
          <w:lang w:eastAsia="zh-CN"/>
        </w:rPr>
        <w:sectPr>
          <w:footerReference r:id="rId28" w:type="default"/>
          <w:pgSz w:w="11907" w:h="16839"/>
          <w:pgMar w:top="1431" w:right="1785" w:bottom="1201" w:left="1785" w:header="0" w:footer="987" w:gutter="0"/>
          <w:pgNumType w:fmt="numberInDash"/>
          <w:cols w:space="720" w:num="1"/>
        </w:sectPr>
      </w:pPr>
    </w:p>
    <w:p w14:paraId="3190F0C9">
      <w:pPr>
        <w:spacing w:before="307" w:line="219" w:lineRule="auto"/>
        <w:ind w:left="39"/>
        <w:outlineLvl w:val="1"/>
        <w:rPr>
          <w:rFonts w:hint="eastAsia" w:ascii="黑体" w:hAnsi="黑体" w:eastAsia="黑体" w:cs="黑体"/>
          <w:color w:val="auto"/>
          <w:sz w:val="28"/>
          <w:szCs w:val="28"/>
          <w:highlight w:val="none"/>
          <w:lang w:eastAsia="zh-CN"/>
        </w:rPr>
      </w:pPr>
      <w:bookmarkStart w:id="89" w:name="_Toc3964"/>
      <w:r>
        <w:rPr>
          <w:rFonts w:ascii="黑体" w:hAnsi="黑体" w:eastAsia="黑体" w:cs="黑体"/>
          <w:b/>
          <w:bCs/>
          <w:color w:val="auto"/>
          <w:spacing w:val="-15"/>
          <w:sz w:val="28"/>
          <w:szCs w:val="28"/>
          <w:highlight w:val="none"/>
          <w:lang w:eastAsia="zh-CN"/>
        </w:rPr>
        <w:t>四、参加政府采购活动前</w:t>
      </w:r>
      <w:r>
        <w:rPr>
          <w:rFonts w:ascii="黑体" w:hAnsi="黑体" w:eastAsia="黑体" w:cs="黑体"/>
          <w:color w:val="auto"/>
          <w:spacing w:val="-70"/>
          <w:sz w:val="28"/>
          <w:szCs w:val="28"/>
          <w:highlight w:val="none"/>
          <w:lang w:eastAsia="zh-CN"/>
        </w:rPr>
        <w:t xml:space="preserve"> </w:t>
      </w:r>
      <w:r>
        <w:rPr>
          <w:rFonts w:ascii="黑体" w:hAnsi="黑体" w:eastAsia="黑体" w:cs="黑体"/>
          <w:b/>
          <w:bCs/>
          <w:color w:val="auto"/>
          <w:spacing w:val="-15"/>
          <w:sz w:val="28"/>
          <w:szCs w:val="28"/>
          <w:highlight w:val="none"/>
          <w:lang w:eastAsia="zh-CN"/>
        </w:rPr>
        <w:t>3</w:t>
      </w:r>
      <w:r>
        <w:rPr>
          <w:rFonts w:ascii="黑体" w:hAnsi="黑体" w:eastAsia="黑体" w:cs="黑体"/>
          <w:color w:val="auto"/>
          <w:spacing w:val="-67"/>
          <w:sz w:val="28"/>
          <w:szCs w:val="28"/>
          <w:highlight w:val="none"/>
          <w:lang w:eastAsia="zh-CN"/>
        </w:rPr>
        <w:t xml:space="preserve"> </w:t>
      </w:r>
      <w:r>
        <w:rPr>
          <w:rFonts w:ascii="黑体" w:hAnsi="黑体" w:eastAsia="黑体" w:cs="黑体"/>
          <w:b/>
          <w:bCs/>
          <w:color w:val="auto"/>
          <w:spacing w:val="-15"/>
          <w:sz w:val="28"/>
          <w:szCs w:val="28"/>
          <w:highlight w:val="none"/>
          <w:lang w:eastAsia="zh-CN"/>
        </w:rPr>
        <w:t>年内在经营活动中没有重大违法记录</w:t>
      </w:r>
      <w:r>
        <w:rPr>
          <w:rFonts w:ascii="黑体" w:hAnsi="黑体" w:eastAsia="黑体" w:cs="黑体"/>
          <w:b/>
          <w:bCs/>
          <w:color w:val="auto"/>
          <w:spacing w:val="-16"/>
          <w:sz w:val="28"/>
          <w:szCs w:val="28"/>
          <w:highlight w:val="none"/>
          <w:lang w:eastAsia="zh-CN"/>
        </w:rPr>
        <w:t>的声明</w:t>
      </w:r>
      <w:bookmarkEnd w:id="89"/>
    </w:p>
    <w:p w14:paraId="20721D66">
      <w:pPr>
        <w:spacing w:line="463" w:lineRule="auto"/>
        <w:rPr>
          <w:color w:val="auto"/>
          <w:highlight w:val="none"/>
          <w:lang w:eastAsia="zh-CN"/>
        </w:rPr>
      </w:pPr>
    </w:p>
    <w:p w14:paraId="54DE8561">
      <w:pPr>
        <w:spacing w:before="91" w:line="219" w:lineRule="auto"/>
        <w:ind w:left="34"/>
        <w:rPr>
          <w:rFonts w:hint="eastAsia" w:ascii="仿宋" w:hAnsi="仿宋" w:eastAsia="仿宋" w:cs="仿宋"/>
          <w:color w:val="auto"/>
          <w:sz w:val="28"/>
          <w:szCs w:val="28"/>
          <w:highlight w:val="none"/>
          <w:lang w:eastAsia="zh-CN"/>
        </w:rPr>
      </w:pPr>
      <w:r>
        <w:rPr>
          <w:rFonts w:ascii="仿宋" w:hAnsi="仿宋" w:eastAsia="仿宋" w:cs="仿宋"/>
          <w:color w:val="auto"/>
          <w:spacing w:val="-11"/>
          <w:sz w:val="28"/>
          <w:szCs w:val="28"/>
          <w:highlight w:val="none"/>
          <w:lang w:eastAsia="zh-CN"/>
        </w:rPr>
        <w:t>致：</w:t>
      </w:r>
      <w:r>
        <w:rPr>
          <w:rFonts w:ascii="仿宋" w:hAnsi="仿宋" w:eastAsia="仿宋" w:cs="仿宋"/>
          <w:color w:val="auto"/>
          <w:sz w:val="28"/>
          <w:szCs w:val="28"/>
          <w:highlight w:val="none"/>
          <w:u w:val="single"/>
          <w:lang w:eastAsia="zh-CN"/>
        </w:rPr>
        <w:t xml:space="preserve">   </w:t>
      </w:r>
      <w:r>
        <w:rPr>
          <w:rFonts w:hint="eastAsia" w:ascii="仿宋" w:hAnsi="仿宋" w:eastAsia="仿宋" w:cs="仿宋"/>
          <w:color w:val="auto"/>
          <w:sz w:val="28"/>
          <w:szCs w:val="28"/>
          <w:highlight w:val="none"/>
          <w:u w:val="single"/>
          <w:lang w:val="en-US" w:eastAsia="zh-CN"/>
        </w:rPr>
        <w:t xml:space="preserve">  </w:t>
      </w:r>
      <w:r>
        <w:rPr>
          <w:rFonts w:ascii="仿宋" w:hAnsi="仿宋" w:eastAsia="仿宋" w:cs="仿宋"/>
          <w:color w:val="auto"/>
          <w:sz w:val="28"/>
          <w:szCs w:val="28"/>
          <w:highlight w:val="none"/>
          <w:u w:val="single"/>
          <w:lang w:eastAsia="zh-CN"/>
        </w:rPr>
        <w:t xml:space="preserve">  </w:t>
      </w:r>
    </w:p>
    <w:p w14:paraId="77AFC455">
      <w:pPr>
        <w:spacing w:before="212" w:line="344" w:lineRule="auto"/>
        <w:ind w:left="47" w:right="74" w:firstLine="593"/>
        <w:rPr>
          <w:rFonts w:hint="eastAsia" w:ascii="仿宋" w:hAnsi="仿宋" w:eastAsia="仿宋" w:cs="仿宋"/>
          <w:color w:val="auto"/>
          <w:sz w:val="28"/>
          <w:szCs w:val="28"/>
          <w:highlight w:val="none"/>
          <w:lang w:eastAsia="zh-CN"/>
        </w:rPr>
      </w:pPr>
      <w:r>
        <w:rPr>
          <w:rFonts w:ascii="仿宋" w:hAnsi="仿宋" w:eastAsia="仿宋" w:cs="仿宋"/>
          <w:color w:val="auto"/>
          <w:spacing w:val="3"/>
          <w:sz w:val="28"/>
          <w:szCs w:val="28"/>
          <w:highlight w:val="none"/>
          <w:lang w:eastAsia="zh-CN"/>
        </w:rPr>
        <w:t>我（单位/本人，</w:t>
      </w:r>
      <w:r>
        <w:rPr>
          <w:rFonts w:ascii="仿宋" w:hAnsi="仿宋" w:eastAsia="仿宋" w:cs="仿宋"/>
          <w:color w:val="auto"/>
          <w:spacing w:val="-57"/>
          <w:sz w:val="28"/>
          <w:szCs w:val="28"/>
          <w:highlight w:val="none"/>
          <w:lang w:eastAsia="zh-CN"/>
        </w:rPr>
        <w:t xml:space="preserve"> </w:t>
      </w:r>
      <w:r>
        <w:rPr>
          <w:rFonts w:ascii="仿宋" w:hAnsi="仿宋" w:eastAsia="仿宋" w:cs="仿宋"/>
          <w:color w:val="auto"/>
          <w:spacing w:val="3"/>
          <w:sz w:val="28"/>
          <w:szCs w:val="28"/>
          <w:highlight w:val="none"/>
          <w:lang w:eastAsia="zh-CN"/>
        </w:rPr>
        <w:t>以下统称我单位）</w:t>
      </w:r>
      <w:r>
        <w:rPr>
          <w:rFonts w:ascii="仿宋" w:hAnsi="仿宋" w:eastAsia="仿宋" w:cs="仿宋"/>
          <w:color w:val="auto"/>
          <w:spacing w:val="-46"/>
          <w:sz w:val="28"/>
          <w:szCs w:val="28"/>
          <w:highlight w:val="none"/>
          <w:lang w:eastAsia="zh-CN"/>
        </w:rPr>
        <w:t xml:space="preserve"> </w:t>
      </w:r>
      <w:r>
        <w:rPr>
          <w:rFonts w:ascii="仿宋" w:hAnsi="仿宋" w:eastAsia="仿宋" w:cs="仿宋"/>
          <w:color w:val="auto"/>
          <w:spacing w:val="3"/>
          <w:sz w:val="28"/>
          <w:szCs w:val="28"/>
          <w:highlight w:val="none"/>
          <w:lang w:eastAsia="zh-CN"/>
        </w:rPr>
        <w:t>自愿参加采购项目编号为</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3"/>
          <w:sz w:val="28"/>
          <w:szCs w:val="28"/>
          <w:highlight w:val="none"/>
          <w:lang w:eastAsia="zh-CN"/>
        </w:rPr>
        <w:t>的磋商响应,并做出如下承诺：</w:t>
      </w:r>
    </w:p>
    <w:p w14:paraId="2D0BF8E0">
      <w:pPr>
        <w:spacing w:before="47" w:line="353" w:lineRule="auto"/>
        <w:ind w:left="27" w:firstLine="572"/>
        <w:jc w:val="both"/>
        <w:rPr>
          <w:rFonts w:hint="eastAsia" w:ascii="仿宋" w:hAnsi="仿宋" w:eastAsia="仿宋" w:cs="仿宋"/>
          <w:color w:val="auto"/>
          <w:sz w:val="28"/>
          <w:szCs w:val="28"/>
          <w:highlight w:val="none"/>
          <w:lang w:eastAsia="zh-CN"/>
        </w:rPr>
      </w:pPr>
      <w:r>
        <w:rPr>
          <w:rFonts w:ascii="仿宋" w:hAnsi="仿宋" w:eastAsia="仿宋" w:cs="仿宋"/>
          <w:color w:val="auto"/>
          <w:spacing w:val="-6"/>
          <w:sz w:val="28"/>
          <w:szCs w:val="28"/>
          <w:highlight w:val="none"/>
          <w:lang w:eastAsia="zh-CN"/>
        </w:rPr>
        <w:t>我公司信誉良好，参加政府采购活动前</w:t>
      </w:r>
      <w:r>
        <w:rPr>
          <w:rFonts w:ascii="仿宋" w:hAnsi="仿宋" w:eastAsia="仿宋" w:cs="仿宋"/>
          <w:color w:val="auto"/>
          <w:spacing w:val="-40"/>
          <w:sz w:val="28"/>
          <w:szCs w:val="28"/>
          <w:highlight w:val="none"/>
          <w:lang w:eastAsia="zh-CN"/>
        </w:rPr>
        <w:t xml:space="preserve"> </w:t>
      </w:r>
      <w:r>
        <w:rPr>
          <w:rFonts w:ascii="仿宋" w:hAnsi="仿宋" w:eastAsia="仿宋" w:cs="仿宋"/>
          <w:color w:val="auto"/>
          <w:spacing w:val="-6"/>
          <w:sz w:val="28"/>
          <w:szCs w:val="28"/>
          <w:highlight w:val="none"/>
          <w:lang w:eastAsia="zh-CN"/>
        </w:rPr>
        <w:t>3</w:t>
      </w:r>
      <w:r>
        <w:rPr>
          <w:rFonts w:ascii="仿宋" w:hAnsi="仿宋" w:eastAsia="仿宋" w:cs="仿宋"/>
          <w:color w:val="auto"/>
          <w:spacing w:val="-47"/>
          <w:sz w:val="28"/>
          <w:szCs w:val="28"/>
          <w:highlight w:val="none"/>
          <w:lang w:eastAsia="zh-CN"/>
        </w:rPr>
        <w:t xml:space="preserve"> </w:t>
      </w:r>
      <w:r>
        <w:rPr>
          <w:rFonts w:ascii="仿宋" w:hAnsi="仿宋" w:eastAsia="仿宋" w:cs="仿宋"/>
          <w:color w:val="auto"/>
          <w:spacing w:val="-6"/>
          <w:sz w:val="28"/>
          <w:szCs w:val="28"/>
          <w:highlight w:val="none"/>
          <w:lang w:eastAsia="zh-CN"/>
        </w:rPr>
        <w:t>年内，在经营活动中没</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1"/>
          <w:sz w:val="28"/>
          <w:szCs w:val="28"/>
          <w:highlight w:val="none"/>
          <w:lang w:eastAsia="zh-CN"/>
        </w:rPr>
        <w:t>有重大违法记录。在“信用中国”网站（www.creditchina.gov.cn）</w:t>
      </w:r>
      <w:r>
        <w:rPr>
          <w:rFonts w:ascii="仿宋" w:hAnsi="仿宋" w:eastAsia="仿宋" w:cs="仿宋"/>
          <w:color w:val="auto"/>
          <w:spacing w:val="7"/>
          <w:sz w:val="28"/>
          <w:szCs w:val="28"/>
          <w:highlight w:val="none"/>
          <w:lang w:eastAsia="zh-CN"/>
        </w:rPr>
        <w:t xml:space="preserve"> </w:t>
      </w:r>
      <w:r>
        <w:rPr>
          <w:rFonts w:ascii="仿宋" w:hAnsi="仿宋" w:eastAsia="仿宋" w:cs="仿宋"/>
          <w:color w:val="auto"/>
          <w:spacing w:val="1"/>
          <w:sz w:val="28"/>
          <w:szCs w:val="28"/>
          <w:highlight w:val="none"/>
          <w:lang w:eastAsia="zh-CN"/>
        </w:rPr>
        <w:t>未被列入失信被执行人、重大税收违法案件当事人名单；在 “中国</w:t>
      </w:r>
      <w:r>
        <w:rPr>
          <w:rFonts w:ascii="仿宋" w:hAnsi="仿宋" w:eastAsia="仿宋" w:cs="仿宋"/>
          <w:color w:val="auto"/>
          <w:spacing w:val="5"/>
          <w:sz w:val="28"/>
          <w:szCs w:val="28"/>
          <w:highlight w:val="none"/>
          <w:lang w:eastAsia="zh-CN"/>
        </w:rPr>
        <w:t xml:space="preserve"> </w:t>
      </w:r>
      <w:r>
        <w:rPr>
          <w:rFonts w:ascii="仿宋" w:hAnsi="仿宋" w:eastAsia="仿宋" w:cs="仿宋"/>
          <w:color w:val="auto"/>
          <w:spacing w:val="-2"/>
          <w:sz w:val="28"/>
          <w:szCs w:val="28"/>
          <w:highlight w:val="none"/>
          <w:lang w:eastAsia="zh-CN"/>
        </w:rPr>
        <w:t>政府采购网”</w:t>
      </w:r>
      <w:r>
        <w:rPr>
          <w:rFonts w:ascii="仿宋" w:hAnsi="仿宋" w:eastAsia="仿宋" w:cs="仿宋"/>
          <w:color w:val="auto"/>
          <w:spacing w:val="-32"/>
          <w:sz w:val="28"/>
          <w:szCs w:val="28"/>
          <w:highlight w:val="none"/>
          <w:lang w:eastAsia="zh-CN"/>
        </w:rPr>
        <w:t xml:space="preserve"> </w:t>
      </w:r>
      <w:r>
        <w:rPr>
          <w:rFonts w:ascii="仿宋" w:hAnsi="仿宋" w:eastAsia="仿宋" w:cs="仿宋"/>
          <w:color w:val="auto"/>
          <w:spacing w:val="-2"/>
          <w:sz w:val="28"/>
          <w:szCs w:val="28"/>
          <w:highlight w:val="none"/>
          <w:lang w:eastAsia="zh-CN"/>
        </w:rPr>
        <w:t>（www.ccgp.gov.cn）未被列入政府采购严重违法失信</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6"/>
          <w:sz w:val="28"/>
          <w:szCs w:val="28"/>
          <w:highlight w:val="none"/>
          <w:lang w:eastAsia="zh-CN"/>
        </w:rPr>
        <w:t>行为记录名单。</w:t>
      </w:r>
    </w:p>
    <w:p w14:paraId="3F5776ED">
      <w:pPr>
        <w:spacing w:before="46" w:line="344" w:lineRule="auto"/>
        <w:ind w:left="32" w:right="70" w:firstLine="566"/>
        <w:rPr>
          <w:rFonts w:hint="eastAsia" w:ascii="仿宋" w:hAnsi="仿宋" w:eastAsia="仿宋" w:cs="仿宋"/>
          <w:color w:val="auto"/>
          <w:sz w:val="28"/>
          <w:szCs w:val="28"/>
          <w:highlight w:val="none"/>
          <w:lang w:eastAsia="zh-CN"/>
        </w:rPr>
      </w:pPr>
      <w:r>
        <w:rPr>
          <w:rFonts w:ascii="仿宋" w:hAnsi="仿宋" w:eastAsia="仿宋" w:cs="仿宋"/>
          <w:color w:val="auto"/>
          <w:spacing w:val="-4"/>
          <w:sz w:val="28"/>
          <w:szCs w:val="28"/>
          <w:highlight w:val="none"/>
          <w:lang w:eastAsia="zh-CN"/>
        </w:rPr>
        <w:t>我方保证上述信息的真实和准确，并愿意承担因我</w:t>
      </w:r>
      <w:r>
        <w:rPr>
          <w:rFonts w:ascii="仿宋" w:hAnsi="仿宋" w:eastAsia="仿宋" w:cs="仿宋"/>
          <w:color w:val="auto"/>
          <w:spacing w:val="-5"/>
          <w:sz w:val="28"/>
          <w:szCs w:val="28"/>
          <w:highlight w:val="none"/>
          <w:lang w:eastAsia="zh-CN"/>
        </w:rPr>
        <w:t>方就此弄虚作</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4"/>
          <w:sz w:val="28"/>
          <w:szCs w:val="28"/>
          <w:highlight w:val="none"/>
          <w:lang w:eastAsia="zh-CN"/>
        </w:rPr>
        <w:t>假所引起的一切法律后果。</w:t>
      </w:r>
    </w:p>
    <w:p w14:paraId="197A3BDD">
      <w:pPr>
        <w:spacing w:before="44" w:line="219" w:lineRule="auto"/>
        <w:ind w:left="588"/>
        <w:rPr>
          <w:rFonts w:hint="eastAsia" w:ascii="仿宋" w:hAnsi="仿宋" w:eastAsia="仿宋" w:cs="仿宋"/>
          <w:color w:val="auto"/>
          <w:sz w:val="28"/>
          <w:szCs w:val="28"/>
          <w:highlight w:val="none"/>
          <w:lang w:eastAsia="zh-CN"/>
        </w:rPr>
      </w:pPr>
      <w:r>
        <w:rPr>
          <w:rFonts w:ascii="仿宋" w:hAnsi="仿宋" w:eastAsia="仿宋" w:cs="仿宋"/>
          <w:color w:val="auto"/>
          <w:spacing w:val="-3"/>
          <w:sz w:val="28"/>
          <w:szCs w:val="28"/>
          <w:highlight w:val="none"/>
          <w:lang w:eastAsia="zh-CN"/>
        </w:rPr>
        <w:t>特此声明！</w:t>
      </w:r>
    </w:p>
    <w:p w14:paraId="015757FE">
      <w:pPr>
        <w:spacing w:line="335" w:lineRule="auto"/>
        <w:rPr>
          <w:color w:val="auto"/>
          <w:highlight w:val="none"/>
          <w:lang w:eastAsia="zh-CN"/>
        </w:rPr>
      </w:pPr>
    </w:p>
    <w:p w14:paraId="0ED7626D">
      <w:pPr>
        <w:spacing w:line="335" w:lineRule="auto"/>
        <w:rPr>
          <w:color w:val="auto"/>
          <w:highlight w:val="none"/>
          <w:lang w:eastAsia="zh-CN"/>
        </w:rPr>
      </w:pPr>
    </w:p>
    <w:p w14:paraId="77E79715">
      <w:pPr>
        <w:spacing w:before="91" w:line="219" w:lineRule="auto"/>
        <w:ind w:left="3673"/>
        <w:rPr>
          <w:rFonts w:hint="eastAsia" w:ascii="仿宋" w:hAnsi="仿宋" w:eastAsia="仿宋" w:cs="仿宋"/>
          <w:color w:val="auto"/>
          <w:sz w:val="28"/>
          <w:szCs w:val="28"/>
          <w:highlight w:val="none"/>
          <w:lang w:eastAsia="zh-CN"/>
        </w:rPr>
      </w:pPr>
      <w:r>
        <w:rPr>
          <w:rFonts w:ascii="仿宋" w:hAnsi="仿宋" w:eastAsia="仿宋" w:cs="仿宋"/>
          <w:color w:val="auto"/>
          <w:spacing w:val="-5"/>
          <w:sz w:val="28"/>
          <w:szCs w:val="28"/>
          <w:highlight w:val="none"/>
          <w:lang w:eastAsia="zh-CN"/>
        </w:rPr>
        <w:t>供应商（企业电子签章</w:t>
      </w:r>
      <w:r>
        <w:rPr>
          <w:rFonts w:ascii="仿宋" w:hAnsi="仿宋" w:eastAsia="仿宋" w:cs="仿宋"/>
          <w:color w:val="auto"/>
          <w:spacing w:val="-8"/>
          <w:sz w:val="28"/>
          <w:szCs w:val="28"/>
          <w:highlight w:val="none"/>
          <w:lang w:eastAsia="zh-CN"/>
        </w:rPr>
        <w:t>）：</w:t>
      </w:r>
    </w:p>
    <w:p w14:paraId="0A9C01C5">
      <w:pPr>
        <w:spacing w:line="275" w:lineRule="auto"/>
        <w:rPr>
          <w:color w:val="auto"/>
          <w:highlight w:val="none"/>
          <w:lang w:eastAsia="zh-CN"/>
        </w:rPr>
      </w:pPr>
    </w:p>
    <w:p w14:paraId="1DFCAB79">
      <w:pPr>
        <w:spacing w:line="276" w:lineRule="auto"/>
        <w:rPr>
          <w:color w:val="auto"/>
          <w:highlight w:val="none"/>
          <w:lang w:eastAsia="zh-CN"/>
        </w:rPr>
      </w:pPr>
    </w:p>
    <w:p w14:paraId="014B10AF">
      <w:pPr>
        <w:spacing w:line="276" w:lineRule="auto"/>
        <w:rPr>
          <w:color w:val="auto"/>
          <w:highlight w:val="none"/>
          <w:lang w:eastAsia="zh-CN"/>
        </w:rPr>
      </w:pPr>
    </w:p>
    <w:p w14:paraId="37CBC73E">
      <w:pPr>
        <w:spacing w:before="91" w:line="219" w:lineRule="auto"/>
        <w:ind w:left="3683"/>
        <w:rPr>
          <w:rFonts w:hint="eastAsia" w:ascii="仿宋" w:hAnsi="仿宋" w:eastAsia="仿宋" w:cs="仿宋"/>
          <w:color w:val="auto"/>
          <w:sz w:val="28"/>
          <w:szCs w:val="28"/>
          <w:highlight w:val="none"/>
          <w:lang w:eastAsia="zh-CN"/>
        </w:rPr>
      </w:pPr>
      <w:r>
        <w:rPr>
          <w:rFonts w:ascii="仿宋" w:hAnsi="仿宋" w:eastAsia="仿宋" w:cs="仿宋"/>
          <w:color w:val="auto"/>
          <w:spacing w:val="-23"/>
          <w:sz w:val="28"/>
          <w:szCs w:val="28"/>
          <w:highlight w:val="none"/>
          <w:lang w:eastAsia="zh-CN"/>
        </w:rPr>
        <w:t>日期：</w:t>
      </w:r>
      <w:r>
        <w:rPr>
          <w:rFonts w:ascii="仿宋" w:hAnsi="仿宋" w:eastAsia="仿宋" w:cs="仿宋"/>
          <w:color w:val="auto"/>
          <w:spacing w:val="28"/>
          <w:sz w:val="28"/>
          <w:szCs w:val="28"/>
          <w:highlight w:val="none"/>
          <w:u w:val="single"/>
          <w:lang w:eastAsia="zh-CN"/>
        </w:rPr>
        <w:t xml:space="preserve">     </w:t>
      </w:r>
      <w:r>
        <w:rPr>
          <w:rFonts w:ascii="仿宋" w:hAnsi="仿宋" w:eastAsia="仿宋" w:cs="仿宋"/>
          <w:color w:val="auto"/>
          <w:spacing w:val="-113"/>
          <w:sz w:val="28"/>
          <w:szCs w:val="28"/>
          <w:highlight w:val="none"/>
          <w:lang w:eastAsia="zh-CN"/>
        </w:rPr>
        <w:t xml:space="preserve"> </w:t>
      </w:r>
      <w:r>
        <w:rPr>
          <w:rFonts w:ascii="仿宋" w:hAnsi="仿宋" w:eastAsia="仿宋" w:cs="仿宋"/>
          <w:color w:val="auto"/>
          <w:spacing w:val="-23"/>
          <w:sz w:val="28"/>
          <w:szCs w:val="28"/>
          <w:highlight w:val="none"/>
          <w:lang w:eastAsia="zh-CN"/>
        </w:rPr>
        <w:t>年</w:t>
      </w:r>
      <w:r>
        <w:rPr>
          <w:rFonts w:ascii="仿宋" w:hAnsi="仿宋" w:eastAsia="仿宋" w:cs="仿宋"/>
          <w:color w:val="auto"/>
          <w:sz w:val="28"/>
          <w:szCs w:val="28"/>
          <w:highlight w:val="none"/>
          <w:u w:val="single"/>
          <w:lang w:eastAsia="zh-CN"/>
        </w:rPr>
        <w:t xml:space="preserve">   </w:t>
      </w:r>
      <w:r>
        <w:rPr>
          <w:rFonts w:ascii="仿宋" w:hAnsi="仿宋" w:eastAsia="仿宋" w:cs="仿宋"/>
          <w:color w:val="auto"/>
          <w:spacing w:val="-109"/>
          <w:sz w:val="28"/>
          <w:szCs w:val="28"/>
          <w:highlight w:val="none"/>
          <w:lang w:eastAsia="zh-CN"/>
        </w:rPr>
        <w:t xml:space="preserve"> </w:t>
      </w:r>
      <w:r>
        <w:rPr>
          <w:rFonts w:ascii="仿宋" w:hAnsi="仿宋" w:eastAsia="仿宋" w:cs="仿宋"/>
          <w:color w:val="auto"/>
          <w:spacing w:val="-23"/>
          <w:sz w:val="28"/>
          <w:szCs w:val="28"/>
          <w:highlight w:val="none"/>
          <w:lang w:eastAsia="zh-CN"/>
        </w:rPr>
        <w:t>月</w:t>
      </w:r>
      <w:r>
        <w:rPr>
          <w:rFonts w:ascii="仿宋" w:hAnsi="仿宋" w:eastAsia="仿宋" w:cs="仿宋"/>
          <w:color w:val="auto"/>
          <w:spacing w:val="70"/>
          <w:sz w:val="28"/>
          <w:szCs w:val="28"/>
          <w:highlight w:val="none"/>
          <w:u w:val="single"/>
          <w:lang w:eastAsia="zh-CN"/>
        </w:rPr>
        <w:t xml:space="preserve">  </w:t>
      </w:r>
      <w:r>
        <w:rPr>
          <w:rFonts w:ascii="仿宋" w:hAnsi="仿宋" w:eastAsia="仿宋" w:cs="仿宋"/>
          <w:color w:val="auto"/>
          <w:spacing w:val="-62"/>
          <w:sz w:val="28"/>
          <w:szCs w:val="28"/>
          <w:highlight w:val="none"/>
          <w:lang w:eastAsia="zh-CN"/>
        </w:rPr>
        <w:t xml:space="preserve"> </w:t>
      </w:r>
      <w:r>
        <w:rPr>
          <w:rFonts w:ascii="仿宋" w:hAnsi="仿宋" w:eastAsia="仿宋" w:cs="仿宋"/>
          <w:color w:val="auto"/>
          <w:spacing w:val="-23"/>
          <w:sz w:val="28"/>
          <w:szCs w:val="28"/>
          <w:highlight w:val="none"/>
          <w:lang w:eastAsia="zh-CN"/>
        </w:rPr>
        <w:t>日</w:t>
      </w:r>
    </w:p>
    <w:p w14:paraId="1FA75BCF">
      <w:pPr>
        <w:spacing w:line="293" w:lineRule="auto"/>
        <w:rPr>
          <w:color w:val="auto"/>
          <w:highlight w:val="none"/>
          <w:lang w:eastAsia="zh-CN"/>
        </w:rPr>
      </w:pPr>
    </w:p>
    <w:p w14:paraId="7279E1AC">
      <w:pPr>
        <w:spacing w:line="293" w:lineRule="auto"/>
        <w:rPr>
          <w:color w:val="auto"/>
          <w:highlight w:val="none"/>
          <w:lang w:eastAsia="zh-CN"/>
        </w:rPr>
      </w:pPr>
    </w:p>
    <w:p w14:paraId="48D37CA5">
      <w:pPr>
        <w:spacing w:before="92" w:line="220" w:lineRule="auto"/>
        <w:ind w:left="271"/>
        <w:rPr>
          <w:rFonts w:hint="eastAsia" w:ascii="仿宋" w:hAnsi="仿宋" w:eastAsia="仿宋" w:cs="仿宋"/>
          <w:color w:val="auto"/>
          <w:sz w:val="28"/>
          <w:szCs w:val="28"/>
          <w:highlight w:val="none"/>
          <w:lang w:eastAsia="zh-CN"/>
        </w:rPr>
      </w:pPr>
      <w:r>
        <w:rPr>
          <w:rFonts w:ascii="仿宋" w:hAnsi="仿宋" w:eastAsia="仿宋" w:cs="仿宋"/>
          <w:color w:val="auto"/>
          <w:spacing w:val="-18"/>
          <w:sz w:val="28"/>
          <w:szCs w:val="28"/>
          <w:highlight w:val="none"/>
          <w:lang w:eastAsia="zh-CN"/>
        </w:rPr>
        <w:t>说明：</w:t>
      </w:r>
    </w:p>
    <w:p w14:paraId="746194D7">
      <w:pPr>
        <w:spacing w:before="211" w:line="218" w:lineRule="auto"/>
        <w:ind w:left="323"/>
        <w:outlineLvl w:val="2"/>
        <w:rPr>
          <w:rFonts w:hint="eastAsia" w:ascii="仿宋" w:hAnsi="仿宋" w:eastAsia="仿宋" w:cs="仿宋"/>
          <w:color w:val="auto"/>
          <w:sz w:val="28"/>
          <w:szCs w:val="28"/>
          <w:highlight w:val="none"/>
          <w:lang w:eastAsia="zh-CN"/>
        </w:rPr>
      </w:pPr>
      <w:bookmarkStart w:id="90" w:name="_Toc11623"/>
      <w:r>
        <w:rPr>
          <w:rFonts w:ascii="仿宋" w:hAnsi="仿宋" w:eastAsia="仿宋" w:cs="仿宋"/>
          <w:color w:val="auto"/>
          <w:spacing w:val="-2"/>
          <w:sz w:val="28"/>
          <w:szCs w:val="28"/>
          <w:highlight w:val="none"/>
          <w:lang w:eastAsia="zh-CN"/>
        </w:rPr>
        <w:t>1.供应商应按照相关法规规定如实做出说明。</w:t>
      </w:r>
      <w:bookmarkEnd w:id="90"/>
    </w:p>
    <w:p w14:paraId="5E97E035">
      <w:pPr>
        <w:spacing w:before="216" w:line="345" w:lineRule="auto"/>
        <w:ind w:left="34" w:right="65" w:firstLine="272"/>
        <w:rPr>
          <w:rFonts w:hint="eastAsia" w:ascii="仿宋" w:hAnsi="仿宋" w:eastAsia="仿宋" w:cs="仿宋"/>
          <w:color w:val="auto"/>
          <w:sz w:val="28"/>
          <w:szCs w:val="28"/>
          <w:highlight w:val="none"/>
          <w:lang w:eastAsia="zh-CN"/>
        </w:rPr>
      </w:pPr>
      <w:r>
        <w:rPr>
          <w:rFonts w:ascii="仿宋" w:hAnsi="仿宋" w:eastAsia="仿宋" w:cs="仿宋"/>
          <w:color w:val="auto"/>
          <w:spacing w:val="1"/>
          <w:sz w:val="28"/>
          <w:szCs w:val="28"/>
          <w:highlight w:val="none"/>
          <w:lang w:eastAsia="zh-CN"/>
        </w:rPr>
        <w:t>2．按照竞争性磋商文件的规定企业电子签章（自然人磋商响应的</w:t>
      </w:r>
      <w:r>
        <w:rPr>
          <w:rFonts w:ascii="仿宋" w:hAnsi="仿宋" w:eastAsia="仿宋" w:cs="仿宋"/>
          <w:color w:val="auto"/>
          <w:spacing w:val="13"/>
          <w:sz w:val="28"/>
          <w:szCs w:val="28"/>
          <w:highlight w:val="none"/>
          <w:lang w:eastAsia="zh-CN"/>
        </w:rPr>
        <w:t xml:space="preserve"> </w:t>
      </w:r>
      <w:r>
        <w:rPr>
          <w:rFonts w:ascii="仿宋" w:hAnsi="仿宋" w:eastAsia="仿宋" w:cs="仿宋"/>
          <w:color w:val="auto"/>
          <w:spacing w:val="-5"/>
          <w:sz w:val="28"/>
          <w:szCs w:val="28"/>
          <w:highlight w:val="none"/>
          <w:lang w:eastAsia="zh-CN"/>
        </w:rPr>
        <w:t>无需盖章，需要签字）。</w:t>
      </w:r>
    </w:p>
    <w:p w14:paraId="038144DF">
      <w:pPr>
        <w:spacing w:before="41" w:line="219" w:lineRule="auto"/>
        <w:ind w:left="308"/>
        <w:outlineLvl w:val="2"/>
        <w:rPr>
          <w:rFonts w:hint="eastAsia" w:ascii="仿宋" w:hAnsi="仿宋" w:eastAsia="仿宋" w:cs="仿宋"/>
          <w:color w:val="auto"/>
          <w:sz w:val="28"/>
          <w:szCs w:val="28"/>
          <w:highlight w:val="none"/>
          <w:lang w:eastAsia="zh-CN"/>
        </w:rPr>
      </w:pPr>
      <w:bookmarkStart w:id="91" w:name="_Toc12686"/>
      <w:r>
        <w:rPr>
          <w:rFonts w:ascii="仿宋" w:hAnsi="仿宋" w:eastAsia="仿宋" w:cs="仿宋"/>
          <w:color w:val="auto"/>
          <w:spacing w:val="-1"/>
          <w:sz w:val="28"/>
          <w:szCs w:val="28"/>
          <w:highlight w:val="none"/>
          <w:lang w:eastAsia="zh-CN"/>
        </w:rPr>
        <w:t>3.如果是联合体投标，联合体各方均需提供上述证明。</w:t>
      </w:r>
      <w:bookmarkEnd w:id="91"/>
    </w:p>
    <w:p w14:paraId="6DAD60AE">
      <w:pPr>
        <w:spacing w:line="219" w:lineRule="auto"/>
        <w:rPr>
          <w:rFonts w:hint="eastAsia" w:ascii="仿宋" w:hAnsi="仿宋" w:eastAsia="仿宋" w:cs="仿宋"/>
          <w:color w:val="auto"/>
          <w:sz w:val="28"/>
          <w:szCs w:val="28"/>
          <w:highlight w:val="none"/>
          <w:lang w:eastAsia="zh-CN"/>
        </w:rPr>
        <w:sectPr>
          <w:footerReference r:id="rId29" w:type="default"/>
          <w:pgSz w:w="11907" w:h="16839"/>
          <w:pgMar w:top="1431" w:right="1725" w:bottom="1201" w:left="1785" w:header="0" w:footer="987" w:gutter="0"/>
          <w:pgNumType w:fmt="numberInDash"/>
          <w:cols w:space="720" w:num="1"/>
        </w:sectPr>
      </w:pPr>
    </w:p>
    <w:p w14:paraId="4096651B">
      <w:pPr>
        <w:spacing w:before="308" w:line="219" w:lineRule="auto"/>
        <w:ind w:left="1965"/>
        <w:outlineLvl w:val="1"/>
        <w:rPr>
          <w:rFonts w:hint="eastAsia" w:ascii="黑体" w:hAnsi="黑体" w:eastAsia="黑体" w:cs="黑体"/>
          <w:color w:val="auto"/>
          <w:sz w:val="28"/>
          <w:szCs w:val="28"/>
          <w:highlight w:val="none"/>
          <w:lang w:eastAsia="zh-CN"/>
        </w:rPr>
      </w:pPr>
      <w:bookmarkStart w:id="92" w:name="_Toc31828"/>
      <w:r>
        <w:rPr>
          <w:rFonts w:ascii="黑体" w:hAnsi="黑体" w:eastAsia="黑体" w:cs="黑体"/>
          <w:b/>
          <w:bCs/>
          <w:color w:val="auto"/>
          <w:spacing w:val="-3"/>
          <w:sz w:val="28"/>
          <w:szCs w:val="28"/>
          <w:highlight w:val="none"/>
          <w:lang w:eastAsia="zh-CN"/>
        </w:rPr>
        <w:t>五、具有履行合同所必需的设备和专业技术能力</w:t>
      </w:r>
      <w:bookmarkEnd w:id="92"/>
    </w:p>
    <w:p w14:paraId="64B198D2">
      <w:pPr>
        <w:spacing w:line="250" w:lineRule="auto"/>
        <w:rPr>
          <w:color w:val="auto"/>
          <w:highlight w:val="none"/>
          <w:lang w:eastAsia="zh-CN"/>
        </w:rPr>
      </w:pPr>
    </w:p>
    <w:p w14:paraId="0C408C3B">
      <w:pPr>
        <w:spacing w:line="251" w:lineRule="auto"/>
        <w:rPr>
          <w:color w:val="auto"/>
          <w:highlight w:val="none"/>
          <w:lang w:eastAsia="zh-CN"/>
        </w:rPr>
      </w:pPr>
    </w:p>
    <w:p w14:paraId="2350620B">
      <w:pPr>
        <w:spacing w:line="251" w:lineRule="auto"/>
        <w:rPr>
          <w:color w:val="auto"/>
          <w:highlight w:val="none"/>
          <w:lang w:eastAsia="zh-CN"/>
        </w:rPr>
      </w:pPr>
    </w:p>
    <w:p w14:paraId="5DCDF2B9">
      <w:pPr>
        <w:spacing w:line="251" w:lineRule="auto"/>
        <w:rPr>
          <w:color w:val="auto"/>
          <w:highlight w:val="none"/>
          <w:lang w:eastAsia="zh-CN"/>
        </w:rPr>
      </w:pPr>
    </w:p>
    <w:p w14:paraId="40E57BEC">
      <w:pPr>
        <w:spacing w:before="91" w:line="217" w:lineRule="auto"/>
        <w:ind w:left="1174"/>
        <w:rPr>
          <w:rFonts w:hint="eastAsia" w:ascii="仿宋" w:hAnsi="仿宋" w:eastAsia="仿宋" w:cs="仿宋"/>
          <w:color w:val="auto"/>
          <w:sz w:val="28"/>
          <w:szCs w:val="28"/>
          <w:highlight w:val="none"/>
          <w:lang w:eastAsia="zh-CN"/>
        </w:rPr>
      </w:pPr>
      <w:r>
        <w:rPr>
          <w:rFonts w:ascii="仿宋" w:hAnsi="仿宋" w:eastAsia="仿宋" w:cs="仿宋"/>
          <w:color w:val="auto"/>
          <w:spacing w:val="-1"/>
          <w:sz w:val="28"/>
          <w:szCs w:val="28"/>
          <w:highlight w:val="none"/>
          <w:lang w:eastAsia="zh-CN"/>
        </w:rPr>
        <w:t>①履行合同所必须的主要设备、工具</w:t>
      </w:r>
    </w:p>
    <w:p w14:paraId="3ECFE8F9">
      <w:pPr>
        <w:spacing w:line="178" w:lineRule="exact"/>
        <w:rPr>
          <w:color w:val="auto"/>
          <w:highlight w:val="none"/>
          <w:lang w:eastAsia="zh-CN"/>
        </w:rPr>
      </w:pPr>
    </w:p>
    <w:tbl>
      <w:tblPr>
        <w:tblStyle w:val="17"/>
        <w:tblW w:w="979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0"/>
        <w:gridCol w:w="2270"/>
        <w:gridCol w:w="2269"/>
        <w:gridCol w:w="2270"/>
        <w:gridCol w:w="2277"/>
      </w:tblGrid>
      <w:tr w14:paraId="032309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1" w:hRule="atLeast"/>
        </w:trPr>
        <w:tc>
          <w:tcPr>
            <w:tcW w:w="710" w:type="dxa"/>
            <w:textDirection w:val="tbRlV"/>
          </w:tcPr>
          <w:p w14:paraId="492962EF">
            <w:pPr>
              <w:spacing w:line="244" w:lineRule="auto"/>
              <w:rPr>
                <w:color w:val="auto"/>
                <w:highlight w:val="none"/>
                <w:lang w:eastAsia="zh-CN"/>
              </w:rPr>
            </w:pPr>
          </w:p>
          <w:p w14:paraId="53C559CB">
            <w:pPr>
              <w:pStyle w:val="18"/>
              <w:spacing w:before="93" w:line="202" w:lineRule="auto"/>
              <w:ind w:left="195"/>
              <w:rPr>
                <w:rFonts w:hint="eastAsia"/>
                <w:color w:val="auto"/>
                <w:sz w:val="28"/>
                <w:szCs w:val="28"/>
                <w:highlight w:val="none"/>
              </w:rPr>
            </w:pPr>
            <w:r>
              <w:rPr>
                <w:color w:val="auto"/>
                <w:sz w:val="28"/>
                <w:szCs w:val="28"/>
                <w:highlight w:val="none"/>
              </w:rPr>
              <w:t>序</w:t>
            </w:r>
            <w:r>
              <w:rPr>
                <w:color w:val="auto"/>
                <w:spacing w:val="21"/>
                <w:sz w:val="28"/>
                <w:szCs w:val="28"/>
                <w:highlight w:val="none"/>
              </w:rPr>
              <w:t xml:space="preserve"> </w:t>
            </w:r>
            <w:r>
              <w:rPr>
                <w:color w:val="auto"/>
                <w:sz w:val="28"/>
                <w:szCs w:val="28"/>
                <w:highlight w:val="none"/>
              </w:rPr>
              <w:t>号</w:t>
            </w:r>
          </w:p>
        </w:tc>
        <w:tc>
          <w:tcPr>
            <w:tcW w:w="2270" w:type="dxa"/>
          </w:tcPr>
          <w:p w14:paraId="55129AF5">
            <w:pPr>
              <w:spacing w:line="323" w:lineRule="auto"/>
              <w:rPr>
                <w:color w:val="auto"/>
                <w:highlight w:val="none"/>
              </w:rPr>
            </w:pPr>
          </w:p>
          <w:p w14:paraId="45CF9D84">
            <w:pPr>
              <w:pStyle w:val="18"/>
              <w:spacing w:before="91" w:line="217" w:lineRule="auto"/>
              <w:ind w:left="869"/>
              <w:rPr>
                <w:rFonts w:hint="eastAsia"/>
                <w:color w:val="auto"/>
                <w:sz w:val="28"/>
                <w:szCs w:val="28"/>
                <w:highlight w:val="none"/>
              </w:rPr>
            </w:pPr>
            <w:r>
              <w:rPr>
                <w:color w:val="auto"/>
                <w:spacing w:val="-5"/>
                <w:sz w:val="28"/>
                <w:szCs w:val="28"/>
                <w:highlight w:val="none"/>
              </w:rPr>
              <w:t>名称</w:t>
            </w:r>
          </w:p>
        </w:tc>
        <w:tc>
          <w:tcPr>
            <w:tcW w:w="2269" w:type="dxa"/>
          </w:tcPr>
          <w:p w14:paraId="48DABC1A">
            <w:pPr>
              <w:spacing w:line="323" w:lineRule="auto"/>
              <w:rPr>
                <w:color w:val="auto"/>
                <w:highlight w:val="none"/>
              </w:rPr>
            </w:pPr>
          </w:p>
          <w:p w14:paraId="0A6F018C">
            <w:pPr>
              <w:pStyle w:val="18"/>
              <w:spacing w:before="91" w:line="219" w:lineRule="auto"/>
              <w:ind w:left="868"/>
              <w:rPr>
                <w:rFonts w:hint="eastAsia"/>
                <w:color w:val="auto"/>
                <w:sz w:val="28"/>
                <w:szCs w:val="28"/>
                <w:highlight w:val="none"/>
              </w:rPr>
            </w:pPr>
            <w:r>
              <w:rPr>
                <w:color w:val="auto"/>
                <w:spacing w:val="-5"/>
                <w:sz w:val="28"/>
                <w:szCs w:val="28"/>
                <w:highlight w:val="none"/>
              </w:rPr>
              <w:t>数量</w:t>
            </w:r>
          </w:p>
        </w:tc>
        <w:tc>
          <w:tcPr>
            <w:tcW w:w="2270" w:type="dxa"/>
          </w:tcPr>
          <w:p w14:paraId="5F9B1201">
            <w:pPr>
              <w:spacing w:line="323" w:lineRule="auto"/>
              <w:rPr>
                <w:color w:val="auto"/>
                <w:highlight w:val="none"/>
              </w:rPr>
            </w:pPr>
          </w:p>
          <w:p w14:paraId="5B0E8867">
            <w:pPr>
              <w:pStyle w:val="18"/>
              <w:spacing w:before="91" w:line="220" w:lineRule="auto"/>
              <w:ind w:left="871"/>
              <w:rPr>
                <w:rFonts w:hint="eastAsia"/>
                <w:color w:val="auto"/>
                <w:sz w:val="28"/>
                <w:szCs w:val="28"/>
                <w:highlight w:val="none"/>
              </w:rPr>
            </w:pPr>
            <w:r>
              <w:rPr>
                <w:color w:val="auto"/>
                <w:spacing w:val="-5"/>
                <w:sz w:val="28"/>
                <w:szCs w:val="28"/>
                <w:highlight w:val="none"/>
              </w:rPr>
              <w:t>用途</w:t>
            </w:r>
          </w:p>
        </w:tc>
        <w:tc>
          <w:tcPr>
            <w:tcW w:w="2277" w:type="dxa"/>
          </w:tcPr>
          <w:p w14:paraId="5793C1AA">
            <w:pPr>
              <w:spacing w:line="322" w:lineRule="auto"/>
              <w:rPr>
                <w:color w:val="auto"/>
                <w:highlight w:val="none"/>
              </w:rPr>
            </w:pPr>
          </w:p>
          <w:p w14:paraId="5A798653">
            <w:pPr>
              <w:pStyle w:val="18"/>
              <w:spacing w:before="91" w:line="221" w:lineRule="auto"/>
              <w:ind w:left="874"/>
              <w:rPr>
                <w:rFonts w:hint="eastAsia"/>
                <w:color w:val="auto"/>
                <w:sz w:val="28"/>
                <w:szCs w:val="28"/>
                <w:highlight w:val="none"/>
              </w:rPr>
            </w:pPr>
            <w:r>
              <w:rPr>
                <w:color w:val="auto"/>
                <w:spacing w:val="-5"/>
                <w:sz w:val="28"/>
                <w:szCs w:val="28"/>
                <w:highlight w:val="none"/>
              </w:rPr>
              <w:t>备注</w:t>
            </w:r>
          </w:p>
        </w:tc>
      </w:tr>
      <w:tr w14:paraId="0CB803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710" w:type="dxa"/>
          </w:tcPr>
          <w:p w14:paraId="7239DE4B">
            <w:pPr>
              <w:pStyle w:val="18"/>
              <w:spacing w:before="250" w:line="180" w:lineRule="auto"/>
              <w:ind w:left="311"/>
              <w:rPr>
                <w:rFonts w:hint="eastAsia"/>
                <w:color w:val="auto"/>
                <w:sz w:val="28"/>
                <w:szCs w:val="28"/>
                <w:highlight w:val="none"/>
              </w:rPr>
            </w:pPr>
            <w:r>
              <w:rPr>
                <w:color w:val="auto"/>
                <w:sz w:val="28"/>
                <w:szCs w:val="28"/>
                <w:highlight w:val="none"/>
              </w:rPr>
              <w:t>1</w:t>
            </w:r>
          </w:p>
        </w:tc>
        <w:tc>
          <w:tcPr>
            <w:tcW w:w="2270" w:type="dxa"/>
          </w:tcPr>
          <w:p w14:paraId="3111D165">
            <w:pPr>
              <w:rPr>
                <w:color w:val="auto"/>
                <w:highlight w:val="none"/>
              </w:rPr>
            </w:pPr>
          </w:p>
        </w:tc>
        <w:tc>
          <w:tcPr>
            <w:tcW w:w="2269" w:type="dxa"/>
          </w:tcPr>
          <w:p w14:paraId="139ADAB3">
            <w:pPr>
              <w:rPr>
                <w:color w:val="auto"/>
                <w:highlight w:val="none"/>
              </w:rPr>
            </w:pPr>
          </w:p>
        </w:tc>
        <w:tc>
          <w:tcPr>
            <w:tcW w:w="2270" w:type="dxa"/>
          </w:tcPr>
          <w:p w14:paraId="36C4B1AF">
            <w:pPr>
              <w:rPr>
                <w:color w:val="auto"/>
                <w:highlight w:val="none"/>
              </w:rPr>
            </w:pPr>
          </w:p>
        </w:tc>
        <w:tc>
          <w:tcPr>
            <w:tcW w:w="2277" w:type="dxa"/>
          </w:tcPr>
          <w:p w14:paraId="32E16A4E">
            <w:pPr>
              <w:rPr>
                <w:color w:val="auto"/>
                <w:highlight w:val="none"/>
              </w:rPr>
            </w:pPr>
          </w:p>
        </w:tc>
      </w:tr>
      <w:tr w14:paraId="7648B5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710" w:type="dxa"/>
          </w:tcPr>
          <w:p w14:paraId="0A5C1BAC">
            <w:pPr>
              <w:pStyle w:val="18"/>
              <w:spacing w:before="252" w:line="179" w:lineRule="auto"/>
              <w:ind w:left="294"/>
              <w:rPr>
                <w:rFonts w:hint="eastAsia"/>
                <w:color w:val="auto"/>
                <w:sz w:val="28"/>
                <w:szCs w:val="28"/>
                <w:highlight w:val="none"/>
              </w:rPr>
            </w:pPr>
            <w:r>
              <w:rPr>
                <w:color w:val="auto"/>
                <w:sz w:val="28"/>
                <w:szCs w:val="28"/>
                <w:highlight w:val="none"/>
              </w:rPr>
              <w:t>2</w:t>
            </w:r>
          </w:p>
        </w:tc>
        <w:tc>
          <w:tcPr>
            <w:tcW w:w="2270" w:type="dxa"/>
          </w:tcPr>
          <w:p w14:paraId="0A9E4870">
            <w:pPr>
              <w:rPr>
                <w:color w:val="auto"/>
                <w:highlight w:val="none"/>
              </w:rPr>
            </w:pPr>
          </w:p>
        </w:tc>
        <w:tc>
          <w:tcPr>
            <w:tcW w:w="2269" w:type="dxa"/>
          </w:tcPr>
          <w:p w14:paraId="754DB7F1">
            <w:pPr>
              <w:rPr>
                <w:color w:val="auto"/>
                <w:highlight w:val="none"/>
              </w:rPr>
            </w:pPr>
          </w:p>
        </w:tc>
        <w:tc>
          <w:tcPr>
            <w:tcW w:w="2270" w:type="dxa"/>
          </w:tcPr>
          <w:p w14:paraId="41968ECA">
            <w:pPr>
              <w:rPr>
                <w:color w:val="auto"/>
                <w:highlight w:val="none"/>
              </w:rPr>
            </w:pPr>
          </w:p>
        </w:tc>
        <w:tc>
          <w:tcPr>
            <w:tcW w:w="2277" w:type="dxa"/>
          </w:tcPr>
          <w:p w14:paraId="47F0A723">
            <w:pPr>
              <w:rPr>
                <w:color w:val="auto"/>
                <w:highlight w:val="none"/>
              </w:rPr>
            </w:pPr>
          </w:p>
        </w:tc>
      </w:tr>
      <w:tr w14:paraId="2D3C5B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710" w:type="dxa"/>
          </w:tcPr>
          <w:p w14:paraId="5E6F282E">
            <w:pPr>
              <w:pStyle w:val="18"/>
              <w:spacing w:before="251" w:line="179" w:lineRule="auto"/>
              <w:ind w:left="296"/>
              <w:rPr>
                <w:rFonts w:hint="eastAsia"/>
                <w:color w:val="auto"/>
                <w:sz w:val="28"/>
                <w:szCs w:val="28"/>
                <w:highlight w:val="none"/>
              </w:rPr>
            </w:pPr>
            <w:r>
              <w:rPr>
                <w:color w:val="auto"/>
                <w:sz w:val="28"/>
                <w:szCs w:val="28"/>
                <w:highlight w:val="none"/>
              </w:rPr>
              <w:t>3</w:t>
            </w:r>
          </w:p>
        </w:tc>
        <w:tc>
          <w:tcPr>
            <w:tcW w:w="2270" w:type="dxa"/>
          </w:tcPr>
          <w:p w14:paraId="696567AB">
            <w:pPr>
              <w:rPr>
                <w:color w:val="auto"/>
                <w:highlight w:val="none"/>
              </w:rPr>
            </w:pPr>
          </w:p>
        </w:tc>
        <w:tc>
          <w:tcPr>
            <w:tcW w:w="2269" w:type="dxa"/>
          </w:tcPr>
          <w:p w14:paraId="7246E7BB">
            <w:pPr>
              <w:rPr>
                <w:color w:val="auto"/>
                <w:highlight w:val="none"/>
              </w:rPr>
            </w:pPr>
          </w:p>
        </w:tc>
        <w:tc>
          <w:tcPr>
            <w:tcW w:w="2270" w:type="dxa"/>
          </w:tcPr>
          <w:p w14:paraId="2534DE42">
            <w:pPr>
              <w:rPr>
                <w:color w:val="auto"/>
                <w:highlight w:val="none"/>
              </w:rPr>
            </w:pPr>
          </w:p>
        </w:tc>
        <w:tc>
          <w:tcPr>
            <w:tcW w:w="2277" w:type="dxa"/>
          </w:tcPr>
          <w:p w14:paraId="783F3E0C">
            <w:pPr>
              <w:rPr>
                <w:color w:val="auto"/>
                <w:highlight w:val="none"/>
              </w:rPr>
            </w:pPr>
          </w:p>
        </w:tc>
      </w:tr>
      <w:tr w14:paraId="78F99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710" w:type="dxa"/>
          </w:tcPr>
          <w:p w14:paraId="7F99C039">
            <w:pPr>
              <w:rPr>
                <w:color w:val="auto"/>
                <w:highlight w:val="none"/>
              </w:rPr>
            </w:pPr>
          </w:p>
        </w:tc>
        <w:tc>
          <w:tcPr>
            <w:tcW w:w="2270" w:type="dxa"/>
          </w:tcPr>
          <w:p w14:paraId="4870503B">
            <w:pPr>
              <w:rPr>
                <w:color w:val="auto"/>
                <w:highlight w:val="none"/>
              </w:rPr>
            </w:pPr>
          </w:p>
        </w:tc>
        <w:tc>
          <w:tcPr>
            <w:tcW w:w="2269" w:type="dxa"/>
          </w:tcPr>
          <w:p w14:paraId="17C2B549">
            <w:pPr>
              <w:rPr>
                <w:color w:val="auto"/>
                <w:highlight w:val="none"/>
              </w:rPr>
            </w:pPr>
          </w:p>
        </w:tc>
        <w:tc>
          <w:tcPr>
            <w:tcW w:w="2270" w:type="dxa"/>
          </w:tcPr>
          <w:p w14:paraId="23B180CC">
            <w:pPr>
              <w:rPr>
                <w:color w:val="auto"/>
                <w:highlight w:val="none"/>
              </w:rPr>
            </w:pPr>
          </w:p>
        </w:tc>
        <w:tc>
          <w:tcPr>
            <w:tcW w:w="2277" w:type="dxa"/>
          </w:tcPr>
          <w:p w14:paraId="6BA6CC54">
            <w:pPr>
              <w:rPr>
                <w:color w:val="auto"/>
                <w:highlight w:val="none"/>
              </w:rPr>
            </w:pPr>
          </w:p>
        </w:tc>
      </w:tr>
    </w:tbl>
    <w:p w14:paraId="1950A7CF">
      <w:pPr>
        <w:spacing w:line="258" w:lineRule="auto"/>
        <w:rPr>
          <w:color w:val="auto"/>
          <w:highlight w:val="none"/>
        </w:rPr>
      </w:pPr>
    </w:p>
    <w:p w14:paraId="464279DB">
      <w:pPr>
        <w:spacing w:line="258" w:lineRule="auto"/>
        <w:rPr>
          <w:color w:val="auto"/>
          <w:highlight w:val="none"/>
        </w:rPr>
      </w:pPr>
    </w:p>
    <w:p w14:paraId="7F498F3C">
      <w:pPr>
        <w:spacing w:line="258" w:lineRule="auto"/>
        <w:rPr>
          <w:color w:val="auto"/>
          <w:highlight w:val="none"/>
        </w:rPr>
      </w:pPr>
    </w:p>
    <w:p w14:paraId="4408F858">
      <w:pPr>
        <w:spacing w:line="258" w:lineRule="auto"/>
        <w:rPr>
          <w:color w:val="auto"/>
          <w:highlight w:val="none"/>
        </w:rPr>
      </w:pPr>
    </w:p>
    <w:p w14:paraId="272C1213">
      <w:pPr>
        <w:spacing w:before="91" w:line="214" w:lineRule="auto"/>
        <w:ind w:left="753"/>
        <w:rPr>
          <w:rFonts w:hint="eastAsia" w:ascii="仿宋" w:hAnsi="仿宋" w:eastAsia="仿宋" w:cs="仿宋"/>
          <w:color w:val="auto"/>
          <w:sz w:val="28"/>
          <w:szCs w:val="28"/>
          <w:highlight w:val="none"/>
          <w:lang w:eastAsia="zh-CN"/>
        </w:rPr>
      </w:pPr>
      <w:r>
        <w:rPr>
          <w:rFonts w:ascii="仿宋" w:hAnsi="仿宋" w:eastAsia="仿宋" w:cs="仿宋"/>
          <w:color w:val="auto"/>
          <w:spacing w:val="-1"/>
          <w:sz w:val="28"/>
          <w:szCs w:val="28"/>
          <w:highlight w:val="none"/>
          <w:lang w:eastAsia="zh-CN"/>
        </w:rPr>
        <w:t>②履行合同所必须的主要人员</w:t>
      </w:r>
    </w:p>
    <w:tbl>
      <w:tblPr>
        <w:tblStyle w:val="17"/>
        <w:tblW w:w="8962" w:type="dxa"/>
        <w:tblInd w:w="42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2"/>
        <w:gridCol w:w="755"/>
        <w:gridCol w:w="2416"/>
        <w:gridCol w:w="907"/>
        <w:gridCol w:w="1209"/>
        <w:gridCol w:w="1358"/>
        <w:gridCol w:w="847"/>
        <w:gridCol w:w="688"/>
      </w:tblGrid>
      <w:tr w14:paraId="792F42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72" w:hRule="atLeast"/>
        </w:trPr>
        <w:tc>
          <w:tcPr>
            <w:tcW w:w="782" w:type="dxa"/>
          </w:tcPr>
          <w:p w14:paraId="60BE2F07">
            <w:pPr>
              <w:spacing w:line="261" w:lineRule="auto"/>
              <w:rPr>
                <w:color w:val="auto"/>
                <w:highlight w:val="none"/>
                <w:lang w:eastAsia="zh-CN"/>
              </w:rPr>
            </w:pPr>
          </w:p>
          <w:p w14:paraId="7B1F0E5C">
            <w:pPr>
              <w:spacing w:line="262" w:lineRule="auto"/>
              <w:rPr>
                <w:color w:val="auto"/>
                <w:highlight w:val="none"/>
                <w:lang w:eastAsia="zh-CN"/>
              </w:rPr>
            </w:pPr>
          </w:p>
          <w:p w14:paraId="7176D20F">
            <w:pPr>
              <w:spacing w:line="262" w:lineRule="auto"/>
              <w:rPr>
                <w:color w:val="auto"/>
                <w:highlight w:val="none"/>
                <w:lang w:eastAsia="zh-CN"/>
              </w:rPr>
            </w:pPr>
          </w:p>
          <w:p w14:paraId="7665865A">
            <w:pPr>
              <w:pStyle w:val="18"/>
              <w:spacing w:before="91" w:line="219" w:lineRule="auto"/>
              <w:ind w:left="126"/>
              <w:rPr>
                <w:rFonts w:hint="eastAsia"/>
                <w:color w:val="auto"/>
                <w:sz w:val="28"/>
                <w:szCs w:val="28"/>
                <w:highlight w:val="none"/>
              </w:rPr>
            </w:pPr>
            <w:r>
              <w:rPr>
                <w:color w:val="auto"/>
                <w:spacing w:val="-5"/>
                <w:sz w:val="28"/>
                <w:szCs w:val="28"/>
                <w:highlight w:val="none"/>
              </w:rPr>
              <w:t>序号</w:t>
            </w:r>
          </w:p>
        </w:tc>
        <w:tc>
          <w:tcPr>
            <w:tcW w:w="755" w:type="dxa"/>
          </w:tcPr>
          <w:p w14:paraId="2FE0231B">
            <w:pPr>
              <w:spacing w:line="261" w:lineRule="auto"/>
              <w:rPr>
                <w:color w:val="auto"/>
                <w:highlight w:val="none"/>
              </w:rPr>
            </w:pPr>
          </w:p>
          <w:p w14:paraId="44AF98C0">
            <w:pPr>
              <w:spacing w:line="262" w:lineRule="auto"/>
              <w:rPr>
                <w:color w:val="auto"/>
                <w:highlight w:val="none"/>
              </w:rPr>
            </w:pPr>
          </w:p>
          <w:p w14:paraId="1F83E4B4">
            <w:pPr>
              <w:spacing w:line="262" w:lineRule="auto"/>
              <w:rPr>
                <w:color w:val="auto"/>
                <w:highlight w:val="none"/>
              </w:rPr>
            </w:pPr>
          </w:p>
          <w:p w14:paraId="21E996E6">
            <w:pPr>
              <w:pStyle w:val="18"/>
              <w:spacing w:before="92" w:line="221" w:lineRule="auto"/>
              <w:ind w:left="112"/>
              <w:rPr>
                <w:rFonts w:hint="eastAsia"/>
                <w:color w:val="auto"/>
                <w:sz w:val="28"/>
                <w:szCs w:val="28"/>
                <w:highlight w:val="none"/>
              </w:rPr>
            </w:pPr>
            <w:r>
              <w:rPr>
                <w:color w:val="auto"/>
                <w:spacing w:val="-5"/>
                <w:sz w:val="28"/>
                <w:szCs w:val="28"/>
                <w:highlight w:val="none"/>
              </w:rPr>
              <w:t>姓名</w:t>
            </w:r>
          </w:p>
        </w:tc>
        <w:tc>
          <w:tcPr>
            <w:tcW w:w="2416" w:type="dxa"/>
          </w:tcPr>
          <w:p w14:paraId="194EB04D">
            <w:pPr>
              <w:spacing w:line="261" w:lineRule="auto"/>
              <w:rPr>
                <w:color w:val="auto"/>
                <w:highlight w:val="none"/>
              </w:rPr>
            </w:pPr>
          </w:p>
          <w:p w14:paraId="7ACE3D08">
            <w:pPr>
              <w:spacing w:line="262" w:lineRule="auto"/>
              <w:rPr>
                <w:color w:val="auto"/>
                <w:highlight w:val="none"/>
              </w:rPr>
            </w:pPr>
          </w:p>
          <w:p w14:paraId="55084B8C">
            <w:pPr>
              <w:spacing w:line="262" w:lineRule="auto"/>
              <w:rPr>
                <w:color w:val="auto"/>
                <w:highlight w:val="none"/>
              </w:rPr>
            </w:pPr>
          </w:p>
          <w:p w14:paraId="3A472C93">
            <w:pPr>
              <w:pStyle w:val="18"/>
              <w:spacing w:before="91" w:line="219" w:lineRule="auto"/>
              <w:ind w:left="660"/>
              <w:rPr>
                <w:rFonts w:hint="eastAsia"/>
                <w:color w:val="auto"/>
                <w:sz w:val="28"/>
                <w:szCs w:val="28"/>
                <w:highlight w:val="none"/>
              </w:rPr>
            </w:pPr>
            <w:r>
              <w:rPr>
                <w:color w:val="auto"/>
                <w:spacing w:val="-3"/>
                <w:sz w:val="28"/>
                <w:szCs w:val="28"/>
                <w:highlight w:val="none"/>
              </w:rPr>
              <w:t>身份证号</w:t>
            </w:r>
          </w:p>
        </w:tc>
        <w:tc>
          <w:tcPr>
            <w:tcW w:w="907" w:type="dxa"/>
          </w:tcPr>
          <w:p w14:paraId="5785E0C3">
            <w:pPr>
              <w:spacing w:line="261" w:lineRule="auto"/>
              <w:rPr>
                <w:color w:val="auto"/>
                <w:highlight w:val="none"/>
              </w:rPr>
            </w:pPr>
          </w:p>
          <w:p w14:paraId="460C7F1E">
            <w:pPr>
              <w:spacing w:line="262" w:lineRule="auto"/>
              <w:rPr>
                <w:color w:val="auto"/>
                <w:highlight w:val="none"/>
              </w:rPr>
            </w:pPr>
          </w:p>
          <w:p w14:paraId="6875796A">
            <w:pPr>
              <w:spacing w:line="262" w:lineRule="auto"/>
              <w:rPr>
                <w:color w:val="auto"/>
                <w:highlight w:val="none"/>
              </w:rPr>
            </w:pPr>
          </w:p>
          <w:p w14:paraId="7DBFB756">
            <w:pPr>
              <w:pStyle w:val="18"/>
              <w:spacing w:before="91" w:line="219" w:lineRule="auto"/>
              <w:ind w:left="194"/>
              <w:rPr>
                <w:rFonts w:hint="eastAsia"/>
                <w:color w:val="auto"/>
                <w:sz w:val="28"/>
                <w:szCs w:val="28"/>
                <w:highlight w:val="none"/>
              </w:rPr>
            </w:pPr>
            <w:r>
              <w:rPr>
                <w:color w:val="auto"/>
                <w:spacing w:val="-6"/>
                <w:sz w:val="28"/>
                <w:szCs w:val="28"/>
                <w:highlight w:val="none"/>
              </w:rPr>
              <w:t>年龄</w:t>
            </w:r>
          </w:p>
        </w:tc>
        <w:tc>
          <w:tcPr>
            <w:tcW w:w="1209" w:type="dxa"/>
          </w:tcPr>
          <w:p w14:paraId="3EE96AA9">
            <w:pPr>
              <w:spacing w:line="262" w:lineRule="auto"/>
              <w:rPr>
                <w:color w:val="auto"/>
                <w:highlight w:val="none"/>
              </w:rPr>
            </w:pPr>
          </w:p>
          <w:p w14:paraId="1BAD9828">
            <w:pPr>
              <w:spacing w:line="262" w:lineRule="auto"/>
              <w:rPr>
                <w:color w:val="auto"/>
                <w:highlight w:val="none"/>
              </w:rPr>
            </w:pPr>
          </w:p>
          <w:p w14:paraId="6DB30A4C">
            <w:pPr>
              <w:spacing w:line="262" w:lineRule="auto"/>
              <w:rPr>
                <w:color w:val="auto"/>
                <w:highlight w:val="none"/>
              </w:rPr>
            </w:pPr>
          </w:p>
          <w:p w14:paraId="089F08AA">
            <w:pPr>
              <w:pStyle w:val="18"/>
              <w:spacing w:before="91" w:line="219" w:lineRule="auto"/>
              <w:ind w:left="352"/>
              <w:rPr>
                <w:rFonts w:hint="eastAsia"/>
                <w:color w:val="auto"/>
                <w:sz w:val="28"/>
                <w:szCs w:val="28"/>
                <w:highlight w:val="none"/>
              </w:rPr>
            </w:pPr>
            <w:r>
              <w:rPr>
                <w:color w:val="auto"/>
                <w:spacing w:val="-8"/>
                <w:sz w:val="28"/>
                <w:szCs w:val="28"/>
                <w:highlight w:val="none"/>
              </w:rPr>
              <w:t>学历</w:t>
            </w:r>
          </w:p>
        </w:tc>
        <w:tc>
          <w:tcPr>
            <w:tcW w:w="1358" w:type="dxa"/>
          </w:tcPr>
          <w:p w14:paraId="581C0965">
            <w:pPr>
              <w:spacing w:line="347" w:lineRule="auto"/>
              <w:rPr>
                <w:color w:val="auto"/>
                <w:highlight w:val="none"/>
                <w:lang w:eastAsia="zh-CN"/>
              </w:rPr>
            </w:pPr>
          </w:p>
          <w:p w14:paraId="46A144E7">
            <w:pPr>
              <w:pStyle w:val="18"/>
              <w:spacing w:before="91" w:line="281" w:lineRule="auto"/>
              <w:ind w:left="135" w:right="113" w:hanging="1"/>
              <w:rPr>
                <w:rFonts w:hint="eastAsia"/>
                <w:color w:val="auto"/>
                <w:sz w:val="28"/>
                <w:szCs w:val="28"/>
                <w:highlight w:val="none"/>
                <w:lang w:eastAsia="zh-CN"/>
              </w:rPr>
            </w:pPr>
            <w:r>
              <w:rPr>
                <w:color w:val="auto"/>
                <w:spacing w:val="-4"/>
                <w:sz w:val="28"/>
                <w:szCs w:val="28"/>
                <w:highlight w:val="none"/>
                <w:lang w:eastAsia="zh-CN"/>
              </w:rPr>
              <w:t>职称或职</w:t>
            </w:r>
            <w:r>
              <w:rPr>
                <w:color w:val="auto"/>
                <w:sz w:val="28"/>
                <w:szCs w:val="28"/>
                <w:highlight w:val="none"/>
                <w:lang w:eastAsia="zh-CN"/>
              </w:rPr>
              <w:t xml:space="preserve"> </w:t>
            </w:r>
            <w:r>
              <w:rPr>
                <w:color w:val="auto"/>
                <w:spacing w:val="40"/>
                <w:sz w:val="28"/>
                <w:szCs w:val="28"/>
                <w:highlight w:val="none"/>
                <w:lang w:eastAsia="zh-CN"/>
              </w:rPr>
              <w:t>业资格</w:t>
            </w:r>
            <w:r>
              <w:rPr>
                <w:color w:val="auto"/>
                <w:sz w:val="28"/>
                <w:szCs w:val="28"/>
                <w:highlight w:val="none"/>
                <w:lang w:eastAsia="zh-CN"/>
              </w:rPr>
              <w:t xml:space="preserve">  </w:t>
            </w:r>
            <w:r>
              <w:rPr>
                <w:color w:val="auto"/>
                <w:spacing w:val="-7"/>
                <w:sz w:val="28"/>
                <w:szCs w:val="28"/>
                <w:highlight w:val="none"/>
                <w:lang w:eastAsia="zh-CN"/>
              </w:rPr>
              <w:t>（如有）</w:t>
            </w:r>
          </w:p>
        </w:tc>
        <w:tc>
          <w:tcPr>
            <w:tcW w:w="847" w:type="dxa"/>
          </w:tcPr>
          <w:p w14:paraId="33DD2A42">
            <w:pPr>
              <w:spacing w:line="282" w:lineRule="auto"/>
              <w:rPr>
                <w:color w:val="auto"/>
                <w:highlight w:val="none"/>
                <w:lang w:eastAsia="zh-CN"/>
              </w:rPr>
            </w:pPr>
          </w:p>
          <w:p w14:paraId="46AB05BC">
            <w:pPr>
              <w:spacing w:line="283" w:lineRule="auto"/>
              <w:rPr>
                <w:color w:val="auto"/>
                <w:highlight w:val="none"/>
                <w:lang w:eastAsia="zh-CN"/>
              </w:rPr>
            </w:pPr>
          </w:p>
          <w:p w14:paraId="2A07DC62">
            <w:pPr>
              <w:pStyle w:val="18"/>
              <w:spacing w:before="91" w:line="277" w:lineRule="auto"/>
              <w:ind w:left="161" w:right="137" w:firstLine="7"/>
              <w:rPr>
                <w:rFonts w:hint="eastAsia"/>
                <w:color w:val="auto"/>
                <w:sz w:val="28"/>
                <w:szCs w:val="28"/>
                <w:highlight w:val="none"/>
              </w:rPr>
            </w:pPr>
            <w:r>
              <w:rPr>
                <w:color w:val="auto"/>
                <w:spacing w:val="-12"/>
                <w:sz w:val="28"/>
                <w:szCs w:val="28"/>
                <w:highlight w:val="none"/>
              </w:rPr>
              <w:t>工作</w:t>
            </w:r>
            <w:r>
              <w:rPr>
                <w:color w:val="auto"/>
                <w:sz w:val="28"/>
                <w:szCs w:val="28"/>
                <w:highlight w:val="none"/>
              </w:rPr>
              <w:t xml:space="preserve"> </w:t>
            </w:r>
            <w:r>
              <w:rPr>
                <w:color w:val="auto"/>
                <w:spacing w:val="-9"/>
                <w:sz w:val="28"/>
                <w:szCs w:val="28"/>
                <w:highlight w:val="none"/>
              </w:rPr>
              <w:t>职责</w:t>
            </w:r>
          </w:p>
        </w:tc>
        <w:tc>
          <w:tcPr>
            <w:tcW w:w="688" w:type="dxa"/>
            <w:textDirection w:val="tbRlV"/>
          </w:tcPr>
          <w:p w14:paraId="0A9E6256">
            <w:pPr>
              <w:pStyle w:val="18"/>
              <w:spacing w:before="202" w:line="203" w:lineRule="auto"/>
              <w:ind w:left="661"/>
              <w:rPr>
                <w:rFonts w:hint="eastAsia"/>
                <w:color w:val="auto"/>
                <w:sz w:val="28"/>
                <w:szCs w:val="28"/>
                <w:highlight w:val="none"/>
              </w:rPr>
            </w:pPr>
            <w:r>
              <w:rPr>
                <w:color w:val="auto"/>
                <w:sz w:val="28"/>
                <w:szCs w:val="28"/>
                <w:highlight w:val="none"/>
              </w:rPr>
              <w:t>备</w:t>
            </w:r>
            <w:r>
              <w:rPr>
                <w:color w:val="auto"/>
                <w:spacing w:val="18"/>
                <w:sz w:val="28"/>
                <w:szCs w:val="28"/>
                <w:highlight w:val="none"/>
              </w:rPr>
              <w:t xml:space="preserve"> </w:t>
            </w:r>
            <w:r>
              <w:rPr>
                <w:color w:val="auto"/>
                <w:sz w:val="28"/>
                <w:szCs w:val="28"/>
                <w:highlight w:val="none"/>
              </w:rPr>
              <w:t>注</w:t>
            </w:r>
          </w:p>
        </w:tc>
      </w:tr>
      <w:tr w14:paraId="33CE41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782" w:type="dxa"/>
          </w:tcPr>
          <w:p w14:paraId="251EB57B">
            <w:pPr>
              <w:pStyle w:val="18"/>
              <w:spacing w:before="315" w:line="180" w:lineRule="auto"/>
              <w:ind w:left="349"/>
              <w:rPr>
                <w:rFonts w:hint="eastAsia"/>
                <w:color w:val="auto"/>
                <w:sz w:val="28"/>
                <w:szCs w:val="28"/>
                <w:highlight w:val="none"/>
              </w:rPr>
            </w:pPr>
            <w:r>
              <w:rPr>
                <w:color w:val="auto"/>
                <w:sz w:val="28"/>
                <w:szCs w:val="28"/>
                <w:highlight w:val="none"/>
              </w:rPr>
              <w:t>1</w:t>
            </w:r>
          </w:p>
        </w:tc>
        <w:tc>
          <w:tcPr>
            <w:tcW w:w="755" w:type="dxa"/>
          </w:tcPr>
          <w:p w14:paraId="2624EB41">
            <w:pPr>
              <w:rPr>
                <w:color w:val="auto"/>
                <w:highlight w:val="none"/>
              </w:rPr>
            </w:pPr>
          </w:p>
        </w:tc>
        <w:tc>
          <w:tcPr>
            <w:tcW w:w="2416" w:type="dxa"/>
          </w:tcPr>
          <w:p w14:paraId="7161DF99">
            <w:pPr>
              <w:rPr>
                <w:color w:val="auto"/>
                <w:highlight w:val="none"/>
              </w:rPr>
            </w:pPr>
          </w:p>
        </w:tc>
        <w:tc>
          <w:tcPr>
            <w:tcW w:w="907" w:type="dxa"/>
          </w:tcPr>
          <w:p w14:paraId="52CBD942">
            <w:pPr>
              <w:rPr>
                <w:color w:val="auto"/>
                <w:highlight w:val="none"/>
              </w:rPr>
            </w:pPr>
          </w:p>
        </w:tc>
        <w:tc>
          <w:tcPr>
            <w:tcW w:w="1209" w:type="dxa"/>
          </w:tcPr>
          <w:p w14:paraId="715A895F">
            <w:pPr>
              <w:rPr>
                <w:color w:val="auto"/>
                <w:highlight w:val="none"/>
              </w:rPr>
            </w:pPr>
          </w:p>
        </w:tc>
        <w:tc>
          <w:tcPr>
            <w:tcW w:w="1358" w:type="dxa"/>
          </w:tcPr>
          <w:p w14:paraId="3954FDE5">
            <w:pPr>
              <w:rPr>
                <w:color w:val="auto"/>
                <w:highlight w:val="none"/>
              </w:rPr>
            </w:pPr>
          </w:p>
        </w:tc>
        <w:tc>
          <w:tcPr>
            <w:tcW w:w="847" w:type="dxa"/>
          </w:tcPr>
          <w:p w14:paraId="0C9D01C0">
            <w:pPr>
              <w:rPr>
                <w:color w:val="auto"/>
                <w:highlight w:val="none"/>
              </w:rPr>
            </w:pPr>
          </w:p>
        </w:tc>
        <w:tc>
          <w:tcPr>
            <w:tcW w:w="688" w:type="dxa"/>
          </w:tcPr>
          <w:p w14:paraId="7E58E821">
            <w:pPr>
              <w:rPr>
                <w:color w:val="auto"/>
                <w:highlight w:val="none"/>
              </w:rPr>
            </w:pPr>
          </w:p>
        </w:tc>
      </w:tr>
      <w:tr w14:paraId="27DBE0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782" w:type="dxa"/>
          </w:tcPr>
          <w:p w14:paraId="0AC06E5C">
            <w:pPr>
              <w:pStyle w:val="18"/>
              <w:spacing w:before="318" w:line="179" w:lineRule="auto"/>
              <w:ind w:left="332"/>
              <w:rPr>
                <w:rFonts w:hint="eastAsia"/>
                <w:color w:val="auto"/>
                <w:sz w:val="28"/>
                <w:szCs w:val="28"/>
                <w:highlight w:val="none"/>
              </w:rPr>
            </w:pPr>
            <w:r>
              <w:rPr>
                <w:color w:val="auto"/>
                <w:sz w:val="28"/>
                <w:szCs w:val="28"/>
                <w:highlight w:val="none"/>
              </w:rPr>
              <w:t>2</w:t>
            </w:r>
          </w:p>
        </w:tc>
        <w:tc>
          <w:tcPr>
            <w:tcW w:w="755" w:type="dxa"/>
          </w:tcPr>
          <w:p w14:paraId="13567B11">
            <w:pPr>
              <w:rPr>
                <w:color w:val="auto"/>
                <w:highlight w:val="none"/>
              </w:rPr>
            </w:pPr>
          </w:p>
        </w:tc>
        <w:tc>
          <w:tcPr>
            <w:tcW w:w="2416" w:type="dxa"/>
          </w:tcPr>
          <w:p w14:paraId="77BC0520">
            <w:pPr>
              <w:rPr>
                <w:color w:val="auto"/>
                <w:highlight w:val="none"/>
              </w:rPr>
            </w:pPr>
          </w:p>
        </w:tc>
        <w:tc>
          <w:tcPr>
            <w:tcW w:w="907" w:type="dxa"/>
          </w:tcPr>
          <w:p w14:paraId="031DA78C">
            <w:pPr>
              <w:rPr>
                <w:color w:val="auto"/>
                <w:highlight w:val="none"/>
              </w:rPr>
            </w:pPr>
          </w:p>
        </w:tc>
        <w:tc>
          <w:tcPr>
            <w:tcW w:w="1209" w:type="dxa"/>
          </w:tcPr>
          <w:p w14:paraId="23B15059">
            <w:pPr>
              <w:rPr>
                <w:color w:val="auto"/>
                <w:highlight w:val="none"/>
              </w:rPr>
            </w:pPr>
          </w:p>
        </w:tc>
        <w:tc>
          <w:tcPr>
            <w:tcW w:w="1358" w:type="dxa"/>
          </w:tcPr>
          <w:p w14:paraId="6464196F">
            <w:pPr>
              <w:rPr>
                <w:color w:val="auto"/>
                <w:highlight w:val="none"/>
              </w:rPr>
            </w:pPr>
          </w:p>
        </w:tc>
        <w:tc>
          <w:tcPr>
            <w:tcW w:w="847" w:type="dxa"/>
          </w:tcPr>
          <w:p w14:paraId="6F30A385">
            <w:pPr>
              <w:rPr>
                <w:color w:val="auto"/>
                <w:highlight w:val="none"/>
              </w:rPr>
            </w:pPr>
          </w:p>
        </w:tc>
        <w:tc>
          <w:tcPr>
            <w:tcW w:w="688" w:type="dxa"/>
          </w:tcPr>
          <w:p w14:paraId="37FE0A3F">
            <w:pPr>
              <w:rPr>
                <w:color w:val="auto"/>
                <w:highlight w:val="none"/>
              </w:rPr>
            </w:pPr>
          </w:p>
        </w:tc>
      </w:tr>
      <w:tr w14:paraId="524F2B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782" w:type="dxa"/>
          </w:tcPr>
          <w:p w14:paraId="393282F8">
            <w:pPr>
              <w:pStyle w:val="18"/>
              <w:spacing w:before="253" w:line="179" w:lineRule="auto"/>
              <w:ind w:left="334"/>
              <w:rPr>
                <w:rFonts w:hint="eastAsia"/>
                <w:color w:val="auto"/>
                <w:sz w:val="28"/>
                <w:szCs w:val="28"/>
                <w:highlight w:val="none"/>
              </w:rPr>
            </w:pPr>
            <w:r>
              <w:rPr>
                <w:color w:val="auto"/>
                <w:sz w:val="28"/>
                <w:szCs w:val="28"/>
                <w:highlight w:val="none"/>
              </w:rPr>
              <w:t>3</w:t>
            </w:r>
          </w:p>
        </w:tc>
        <w:tc>
          <w:tcPr>
            <w:tcW w:w="755" w:type="dxa"/>
          </w:tcPr>
          <w:p w14:paraId="61D73F48">
            <w:pPr>
              <w:rPr>
                <w:color w:val="auto"/>
                <w:highlight w:val="none"/>
              </w:rPr>
            </w:pPr>
          </w:p>
        </w:tc>
        <w:tc>
          <w:tcPr>
            <w:tcW w:w="2416" w:type="dxa"/>
          </w:tcPr>
          <w:p w14:paraId="19A3892C">
            <w:pPr>
              <w:rPr>
                <w:color w:val="auto"/>
                <w:highlight w:val="none"/>
              </w:rPr>
            </w:pPr>
          </w:p>
        </w:tc>
        <w:tc>
          <w:tcPr>
            <w:tcW w:w="907" w:type="dxa"/>
          </w:tcPr>
          <w:p w14:paraId="31D2128F">
            <w:pPr>
              <w:rPr>
                <w:color w:val="auto"/>
                <w:highlight w:val="none"/>
              </w:rPr>
            </w:pPr>
          </w:p>
        </w:tc>
        <w:tc>
          <w:tcPr>
            <w:tcW w:w="1209" w:type="dxa"/>
          </w:tcPr>
          <w:p w14:paraId="631ECCEB">
            <w:pPr>
              <w:rPr>
                <w:color w:val="auto"/>
                <w:highlight w:val="none"/>
              </w:rPr>
            </w:pPr>
          </w:p>
        </w:tc>
        <w:tc>
          <w:tcPr>
            <w:tcW w:w="1358" w:type="dxa"/>
          </w:tcPr>
          <w:p w14:paraId="2FA82C76">
            <w:pPr>
              <w:rPr>
                <w:color w:val="auto"/>
                <w:highlight w:val="none"/>
              </w:rPr>
            </w:pPr>
          </w:p>
        </w:tc>
        <w:tc>
          <w:tcPr>
            <w:tcW w:w="847" w:type="dxa"/>
          </w:tcPr>
          <w:p w14:paraId="61BE8395">
            <w:pPr>
              <w:rPr>
                <w:color w:val="auto"/>
                <w:highlight w:val="none"/>
              </w:rPr>
            </w:pPr>
          </w:p>
        </w:tc>
        <w:tc>
          <w:tcPr>
            <w:tcW w:w="688" w:type="dxa"/>
          </w:tcPr>
          <w:p w14:paraId="64CAC75D">
            <w:pPr>
              <w:rPr>
                <w:color w:val="auto"/>
                <w:highlight w:val="none"/>
              </w:rPr>
            </w:pPr>
          </w:p>
        </w:tc>
      </w:tr>
      <w:tr w14:paraId="51BCED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782" w:type="dxa"/>
          </w:tcPr>
          <w:p w14:paraId="42498818">
            <w:pPr>
              <w:rPr>
                <w:color w:val="auto"/>
                <w:highlight w:val="none"/>
              </w:rPr>
            </w:pPr>
          </w:p>
        </w:tc>
        <w:tc>
          <w:tcPr>
            <w:tcW w:w="755" w:type="dxa"/>
          </w:tcPr>
          <w:p w14:paraId="19F6DAEF">
            <w:pPr>
              <w:rPr>
                <w:color w:val="auto"/>
                <w:highlight w:val="none"/>
              </w:rPr>
            </w:pPr>
          </w:p>
        </w:tc>
        <w:tc>
          <w:tcPr>
            <w:tcW w:w="2416" w:type="dxa"/>
          </w:tcPr>
          <w:p w14:paraId="2E39D0FA">
            <w:pPr>
              <w:rPr>
                <w:color w:val="auto"/>
                <w:highlight w:val="none"/>
              </w:rPr>
            </w:pPr>
          </w:p>
        </w:tc>
        <w:tc>
          <w:tcPr>
            <w:tcW w:w="907" w:type="dxa"/>
          </w:tcPr>
          <w:p w14:paraId="7B12CB9A">
            <w:pPr>
              <w:rPr>
                <w:color w:val="auto"/>
                <w:highlight w:val="none"/>
              </w:rPr>
            </w:pPr>
          </w:p>
        </w:tc>
        <w:tc>
          <w:tcPr>
            <w:tcW w:w="1209" w:type="dxa"/>
          </w:tcPr>
          <w:p w14:paraId="1B19C969">
            <w:pPr>
              <w:rPr>
                <w:color w:val="auto"/>
                <w:highlight w:val="none"/>
              </w:rPr>
            </w:pPr>
          </w:p>
        </w:tc>
        <w:tc>
          <w:tcPr>
            <w:tcW w:w="1358" w:type="dxa"/>
          </w:tcPr>
          <w:p w14:paraId="47507B5D">
            <w:pPr>
              <w:rPr>
                <w:color w:val="auto"/>
                <w:highlight w:val="none"/>
              </w:rPr>
            </w:pPr>
          </w:p>
        </w:tc>
        <w:tc>
          <w:tcPr>
            <w:tcW w:w="847" w:type="dxa"/>
          </w:tcPr>
          <w:p w14:paraId="75997DCB">
            <w:pPr>
              <w:rPr>
                <w:color w:val="auto"/>
                <w:highlight w:val="none"/>
              </w:rPr>
            </w:pPr>
          </w:p>
        </w:tc>
        <w:tc>
          <w:tcPr>
            <w:tcW w:w="688" w:type="dxa"/>
          </w:tcPr>
          <w:p w14:paraId="1C7BBAE0">
            <w:pPr>
              <w:rPr>
                <w:color w:val="auto"/>
                <w:highlight w:val="none"/>
              </w:rPr>
            </w:pPr>
          </w:p>
        </w:tc>
      </w:tr>
    </w:tbl>
    <w:p w14:paraId="57DE1496">
      <w:pPr>
        <w:rPr>
          <w:color w:val="auto"/>
          <w:highlight w:val="none"/>
        </w:rPr>
      </w:pPr>
    </w:p>
    <w:p w14:paraId="5C2CB41D">
      <w:pPr>
        <w:rPr>
          <w:color w:val="auto"/>
          <w:highlight w:val="none"/>
        </w:rPr>
        <w:sectPr>
          <w:footerReference r:id="rId30" w:type="default"/>
          <w:pgSz w:w="11907" w:h="16839"/>
          <w:pgMar w:top="1431" w:right="1051" w:bottom="1201" w:left="1053" w:header="0" w:footer="987" w:gutter="0"/>
          <w:pgNumType w:fmt="numberInDash"/>
          <w:cols w:space="720" w:num="1"/>
        </w:sectPr>
      </w:pPr>
    </w:p>
    <w:p w14:paraId="14A279E1">
      <w:pPr>
        <w:spacing w:before="55" w:line="219" w:lineRule="auto"/>
        <w:ind w:left="1234"/>
        <w:outlineLvl w:val="1"/>
        <w:rPr>
          <w:rFonts w:hint="eastAsia" w:ascii="黑体" w:hAnsi="黑体" w:eastAsia="黑体" w:cs="黑体"/>
          <w:color w:val="auto"/>
          <w:sz w:val="28"/>
          <w:szCs w:val="28"/>
          <w:highlight w:val="none"/>
          <w:lang w:eastAsia="zh-CN"/>
        </w:rPr>
      </w:pPr>
      <w:bookmarkStart w:id="93" w:name="_Toc901"/>
      <w:r>
        <w:rPr>
          <w:rFonts w:ascii="黑体" w:hAnsi="黑体" w:eastAsia="黑体" w:cs="黑体"/>
          <w:b/>
          <w:bCs/>
          <w:color w:val="auto"/>
          <w:spacing w:val="-3"/>
          <w:sz w:val="28"/>
          <w:szCs w:val="28"/>
          <w:highlight w:val="none"/>
          <w:lang w:eastAsia="zh-CN"/>
        </w:rPr>
        <w:t>六、供应商须知前附表要求的其他资格证明文件</w:t>
      </w:r>
      <w:bookmarkEnd w:id="93"/>
    </w:p>
    <w:p w14:paraId="382A71E6">
      <w:pPr>
        <w:spacing w:line="264" w:lineRule="auto"/>
        <w:rPr>
          <w:color w:val="auto"/>
          <w:highlight w:val="none"/>
          <w:lang w:eastAsia="zh-CN"/>
        </w:rPr>
      </w:pPr>
    </w:p>
    <w:p w14:paraId="4F605121">
      <w:pPr>
        <w:spacing w:line="264" w:lineRule="auto"/>
        <w:rPr>
          <w:color w:val="auto"/>
          <w:highlight w:val="none"/>
          <w:lang w:eastAsia="zh-CN"/>
        </w:rPr>
      </w:pPr>
    </w:p>
    <w:p w14:paraId="3D155141">
      <w:pPr>
        <w:spacing w:line="265" w:lineRule="auto"/>
        <w:rPr>
          <w:color w:val="auto"/>
          <w:highlight w:val="none"/>
          <w:lang w:eastAsia="zh-CN"/>
        </w:rPr>
      </w:pPr>
    </w:p>
    <w:p w14:paraId="75DB0486">
      <w:pPr>
        <w:spacing w:line="265" w:lineRule="auto"/>
        <w:rPr>
          <w:color w:val="auto"/>
          <w:highlight w:val="none"/>
          <w:lang w:eastAsia="zh-CN"/>
        </w:rPr>
      </w:pPr>
    </w:p>
    <w:p w14:paraId="6E4987AE">
      <w:pPr>
        <w:spacing w:line="265" w:lineRule="auto"/>
        <w:rPr>
          <w:color w:val="auto"/>
          <w:highlight w:val="none"/>
          <w:lang w:eastAsia="zh-CN"/>
        </w:rPr>
      </w:pPr>
    </w:p>
    <w:p w14:paraId="15E719EC">
      <w:pPr>
        <w:spacing w:line="265" w:lineRule="auto"/>
        <w:rPr>
          <w:color w:val="auto"/>
          <w:highlight w:val="none"/>
          <w:lang w:eastAsia="zh-CN"/>
        </w:rPr>
      </w:pPr>
    </w:p>
    <w:p w14:paraId="5DDA2203">
      <w:pPr>
        <w:spacing w:line="265" w:lineRule="auto"/>
        <w:rPr>
          <w:color w:val="auto"/>
          <w:highlight w:val="none"/>
          <w:lang w:eastAsia="zh-CN"/>
        </w:rPr>
      </w:pPr>
    </w:p>
    <w:p w14:paraId="1457BE89">
      <w:pPr>
        <w:spacing w:before="91" w:line="218" w:lineRule="auto"/>
        <w:ind w:left="31"/>
        <w:rPr>
          <w:rFonts w:hint="eastAsia" w:ascii="仿宋" w:hAnsi="仿宋" w:eastAsia="仿宋" w:cs="仿宋"/>
          <w:color w:val="auto"/>
          <w:sz w:val="28"/>
          <w:szCs w:val="28"/>
          <w:highlight w:val="none"/>
          <w:lang w:eastAsia="zh-CN"/>
        </w:rPr>
      </w:pPr>
      <w:r>
        <w:rPr>
          <w:rFonts w:ascii="仿宋" w:hAnsi="仿宋" w:eastAsia="仿宋" w:cs="仿宋"/>
          <w:color w:val="auto"/>
          <w:spacing w:val="-2"/>
          <w:sz w:val="28"/>
          <w:szCs w:val="28"/>
          <w:highlight w:val="none"/>
          <w:lang w:eastAsia="zh-CN"/>
        </w:rPr>
        <w:t>说明：1.应提供供应商须知前附表要求的其他资格证明文件。</w:t>
      </w:r>
    </w:p>
    <w:p w14:paraId="05354166">
      <w:pPr>
        <w:spacing w:before="214" w:line="345" w:lineRule="auto"/>
        <w:ind w:left="30" w:right="10" w:firstLine="834"/>
        <w:rPr>
          <w:rFonts w:hint="eastAsia" w:ascii="仿宋" w:hAnsi="仿宋" w:eastAsia="仿宋" w:cs="仿宋"/>
          <w:color w:val="auto"/>
          <w:sz w:val="28"/>
          <w:szCs w:val="28"/>
          <w:highlight w:val="none"/>
          <w:lang w:eastAsia="zh-CN"/>
        </w:rPr>
      </w:pPr>
      <w:r>
        <w:rPr>
          <w:rFonts w:ascii="仿宋" w:hAnsi="仿宋" w:eastAsia="仿宋" w:cs="仿宋"/>
          <w:color w:val="auto"/>
          <w:spacing w:val="-4"/>
          <w:sz w:val="28"/>
          <w:szCs w:val="28"/>
          <w:highlight w:val="none"/>
          <w:lang w:eastAsia="zh-CN"/>
        </w:rPr>
        <w:t>2.原件或复印件扫描件上应加盖企业电子签章（自然人磋商响</w:t>
      </w:r>
      <w:r>
        <w:rPr>
          <w:rFonts w:ascii="仿宋" w:hAnsi="仿宋" w:eastAsia="仿宋" w:cs="仿宋"/>
          <w:color w:val="auto"/>
          <w:spacing w:val="9"/>
          <w:sz w:val="28"/>
          <w:szCs w:val="28"/>
          <w:highlight w:val="none"/>
          <w:lang w:eastAsia="zh-CN"/>
        </w:rPr>
        <w:t xml:space="preserve"> </w:t>
      </w:r>
      <w:r>
        <w:rPr>
          <w:rFonts w:ascii="仿宋" w:hAnsi="仿宋" w:eastAsia="仿宋" w:cs="仿宋"/>
          <w:color w:val="auto"/>
          <w:spacing w:val="-2"/>
          <w:sz w:val="28"/>
          <w:szCs w:val="28"/>
          <w:highlight w:val="none"/>
          <w:lang w:eastAsia="zh-CN"/>
        </w:rPr>
        <w:t>应的无需盖章，需要签字）。</w:t>
      </w:r>
    </w:p>
    <w:p w14:paraId="671A9F4C">
      <w:pPr>
        <w:spacing w:before="43" w:line="345" w:lineRule="auto"/>
        <w:ind w:left="30" w:right="8" w:firstLine="836"/>
        <w:rPr>
          <w:rFonts w:hint="eastAsia" w:ascii="仿宋" w:hAnsi="仿宋" w:eastAsia="仿宋" w:cs="仿宋"/>
          <w:color w:val="auto"/>
          <w:sz w:val="28"/>
          <w:szCs w:val="28"/>
          <w:highlight w:val="none"/>
          <w:lang w:eastAsia="zh-CN"/>
        </w:rPr>
      </w:pPr>
      <w:r>
        <w:rPr>
          <w:rFonts w:ascii="仿宋" w:hAnsi="仿宋" w:eastAsia="仿宋" w:cs="仿宋"/>
          <w:color w:val="auto"/>
          <w:spacing w:val="1"/>
          <w:sz w:val="28"/>
          <w:szCs w:val="28"/>
          <w:highlight w:val="none"/>
          <w:lang w:eastAsia="zh-CN"/>
        </w:rPr>
        <w:t>3. 如果是联合体投标，联合体各方需提供的满足竞争性磋商</w:t>
      </w:r>
      <w:r>
        <w:rPr>
          <w:rFonts w:ascii="仿宋" w:hAnsi="仿宋" w:eastAsia="仿宋" w:cs="仿宋"/>
          <w:color w:val="auto"/>
          <w:spacing w:val="9"/>
          <w:sz w:val="28"/>
          <w:szCs w:val="28"/>
          <w:highlight w:val="none"/>
          <w:lang w:eastAsia="zh-CN"/>
        </w:rPr>
        <w:t xml:space="preserve"> </w:t>
      </w:r>
      <w:r>
        <w:rPr>
          <w:rFonts w:ascii="仿宋" w:hAnsi="仿宋" w:eastAsia="仿宋" w:cs="仿宋"/>
          <w:color w:val="auto"/>
          <w:spacing w:val="-3"/>
          <w:sz w:val="28"/>
          <w:szCs w:val="28"/>
          <w:highlight w:val="none"/>
          <w:lang w:eastAsia="zh-CN"/>
        </w:rPr>
        <w:t>文件要求的其他资格证明文件。</w:t>
      </w:r>
    </w:p>
    <w:p w14:paraId="75611FFE">
      <w:pPr>
        <w:spacing w:line="345" w:lineRule="auto"/>
        <w:rPr>
          <w:rFonts w:hint="eastAsia" w:ascii="仿宋" w:hAnsi="仿宋" w:eastAsia="仿宋" w:cs="仿宋"/>
          <w:color w:val="auto"/>
          <w:sz w:val="28"/>
          <w:szCs w:val="28"/>
          <w:highlight w:val="none"/>
          <w:lang w:eastAsia="zh-CN"/>
        </w:rPr>
        <w:sectPr>
          <w:footerReference r:id="rId31" w:type="default"/>
          <w:pgSz w:w="11907" w:h="16839"/>
          <w:pgMar w:top="1423" w:right="1785" w:bottom="1201" w:left="1785" w:header="0" w:footer="987" w:gutter="0"/>
          <w:pgNumType w:fmt="numberInDash"/>
          <w:cols w:space="720" w:num="1"/>
        </w:sectPr>
      </w:pPr>
    </w:p>
    <w:p w14:paraId="4CB65A3C">
      <w:pPr>
        <w:spacing w:before="56" w:line="219" w:lineRule="auto"/>
        <w:ind w:left="3192"/>
        <w:outlineLvl w:val="1"/>
        <w:rPr>
          <w:rFonts w:hint="eastAsia" w:ascii="黑体" w:hAnsi="黑体" w:eastAsia="黑体" w:cs="黑体"/>
          <w:color w:val="auto"/>
          <w:sz w:val="28"/>
          <w:szCs w:val="28"/>
          <w:highlight w:val="none"/>
          <w:lang w:eastAsia="zh-CN"/>
        </w:rPr>
      </w:pPr>
      <w:bookmarkStart w:id="94" w:name="_Toc12247"/>
      <w:r>
        <w:rPr>
          <w:rFonts w:ascii="黑体" w:hAnsi="黑体" w:eastAsia="黑体" w:cs="黑体"/>
          <w:b/>
          <w:bCs/>
          <w:color w:val="auto"/>
          <w:spacing w:val="-4"/>
          <w:sz w:val="28"/>
          <w:szCs w:val="28"/>
          <w:highlight w:val="none"/>
          <w:lang w:eastAsia="zh-CN"/>
        </w:rPr>
        <w:t>七、磋商响应函</w:t>
      </w:r>
      <w:bookmarkEnd w:id="94"/>
    </w:p>
    <w:p w14:paraId="0AB09ADF">
      <w:pPr>
        <w:spacing w:line="241" w:lineRule="auto"/>
        <w:rPr>
          <w:color w:val="auto"/>
          <w:highlight w:val="none"/>
          <w:lang w:eastAsia="zh-CN"/>
        </w:rPr>
      </w:pPr>
    </w:p>
    <w:p w14:paraId="34322625">
      <w:pPr>
        <w:spacing w:line="242" w:lineRule="auto"/>
        <w:rPr>
          <w:color w:val="auto"/>
          <w:highlight w:val="none"/>
          <w:lang w:eastAsia="zh-CN"/>
        </w:rPr>
      </w:pPr>
    </w:p>
    <w:p w14:paraId="02EE17B6">
      <w:pPr>
        <w:spacing w:before="91" w:line="217" w:lineRule="auto"/>
        <w:ind w:left="34"/>
        <w:rPr>
          <w:rFonts w:hint="eastAsia" w:ascii="仿宋" w:hAnsi="仿宋" w:eastAsia="仿宋" w:cs="仿宋"/>
          <w:color w:val="auto"/>
          <w:sz w:val="28"/>
          <w:szCs w:val="28"/>
          <w:highlight w:val="none"/>
          <w:lang w:eastAsia="zh-CN"/>
        </w:rPr>
      </w:pPr>
      <w:r>
        <w:rPr>
          <w:rFonts w:ascii="仿宋" w:hAnsi="仿宋" w:eastAsia="仿宋" w:cs="仿宋"/>
          <w:color w:val="auto"/>
          <w:spacing w:val="-9"/>
          <w:sz w:val="28"/>
          <w:szCs w:val="28"/>
          <w:highlight w:val="none"/>
          <w:lang w:eastAsia="zh-CN"/>
        </w:rPr>
        <w:t>致：</w:t>
      </w:r>
      <w:r>
        <w:rPr>
          <w:rFonts w:ascii="仿宋" w:hAnsi="仿宋" w:eastAsia="仿宋" w:cs="仿宋"/>
          <w:color w:val="auto"/>
          <w:spacing w:val="14"/>
          <w:sz w:val="28"/>
          <w:szCs w:val="28"/>
          <w:highlight w:val="none"/>
          <w:u w:val="single"/>
          <w:lang w:eastAsia="zh-CN"/>
        </w:rPr>
        <w:t xml:space="preserve">    </w:t>
      </w:r>
      <w:r>
        <w:rPr>
          <w:rFonts w:ascii="仿宋" w:hAnsi="仿宋" w:eastAsia="仿宋" w:cs="仿宋"/>
          <w:color w:val="auto"/>
          <w:spacing w:val="-9"/>
          <w:sz w:val="28"/>
          <w:szCs w:val="28"/>
          <w:highlight w:val="none"/>
          <w:u w:val="single"/>
          <w:lang w:eastAsia="zh-CN"/>
        </w:rPr>
        <w:t>(采购人名称）</w:t>
      </w:r>
      <w:r>
        <w:rPr>
          <w:rFonts w:ascii="仿宋" w:hAnsi="仿宋" w:eastAsia="仿宋" w:cs="仿宋"/>
          <w:color w:val="auto"/>
          <w:sz w:val="28"/>
          <w:szCs w:val="28"/>
          <w:highlight w:val="none"/>
          <w:u w:val="single"/>
          <w:lang w:eastAsia="zh-CN"/>
        </w:rPr>
        <w:t xml:space="preserve">    </w:t>
      </w:r>
    </w:p>
    <w:p w14:paraId="0310526D">
      <w:pPr>
        <w:tabs>
          <w:tab w:val="left" w:pos="171"/>
        </w:tabs>
        <w:spacing w:before="213" w:line="352" w:lineRule="auto"/>
        <w:ind w:left="12" w:right="80" w:firstLine="508"/>
        <w:jc w:val="both"/>
        <w:rPr>
          <w:rFonts w:hint="eastAsia" w:ascii="仿宋" w:hAnsi="仿宋" w:eastAsia="仿宋" w:cs="仿宋"/>
          <w:color w:val="auto"/>
          <w:sz w:val="28"/>
          <w:szCs w:val="28"/>
          <w:highlight w:val="none"/>
          <w:lang w:eastAsia="zh-CN"/>
        </w:rPr>
      </w:pPr>
      <w:r>
        <w:rPr>
          <w:rFonts w:ascii="仿宋" w:hAnsi="仿宋" w:eastAsia="仿宋" w:cs="仿宋"/>
          <w:color w:val="auto"/>
          <w:spacing w:val="4"/>
          <w:sz w:val="28"/>
          <w:szCs w:val="28"/>
          <w:highlight w:val="none"/>
          <w:lang w:eastAsia="zh-CN"/>
        </w:rPr>
        <w:t>我们收到了采购编号为</w:t>
      </w:r>
      <w:r>
        <w:rPr>
          <w:rFonts w:ascii="仿宋" w:hAnsi="仿宋" w:eastAsia="仿宋" w:cs="仿宋"/>
          <w:color w:val="auto"/>
          <w:spacing w:val="-120"/>
          <w:sz w:val="28"/>
          <w:szCs w:val="28"/>
          <w:highlight w:val="none"/>
          <w:lang w:eastAsia="zh-CN"/>
        </w:rPr>
        <w:t xml:space="preserve"> </w:t>
      </w:r>
      <w:r>
        <w:rPr>
          <w:rFonts w:ascii="仿宋" w:hAnsi="仿宋" w:eastAsia="仿宋" w:cs="仿宋"/>
          <w:color w:val="auto"/>
          <w:spacing w:val="-100"/>
          <w:sz w:val="28"/>
          <w:szCs w:val="28"/>
          <w:highlight w:val="none"/>
          <w:u w:val="single"/>
          <w:lang w:eastAsia="zh-CN"/>
        </w:rPr>
        <w:t xml:space="preserve"> </w:t>
      </w:r>
      <w:r>
        <w:rPr>
          <w:rFonts w:ascii="仿宋" w:hAnsi="仿宋" w:eastAsia="仿宋" w:cs="仿宋"/>
          <w:color w:val="auto"/>
          <w:spacing w:val="4"/>
          <w:sz w:val="28"/>
          <w:szCs w:val="28"/>
          <w:highlight w:val="none"/>
          <w:u w:val="single"/>
          <w:lang w:eastAsia="zh-CN"/>
        </w:rPr>
        <w:t xml:space="preserve">：             </w:t>
      </w:r>
      <w:r>
        <w:rPr>
          <w:rFonts w:ascii="仿宋" w:hAnsi="仿宋" w:eastAsia="仿宋" w:cs="仿宋"/>
          <w:color w:val="auto"/>
          <w:spacing w:val="3"/>
          <w:sz w:val="28"/>
          <w:szCs w:val="28"/>
          <w:highlight w:val="none"/>
          <w:u w:val="single"/>
          <w:lang w:eastAsia="zh-CN"/>
        </w:rPr>
        <w:t xml:space="preserve">                 </w:t>
      </w:r>
      <w:r>
        <w:rPr>
          <w:rFonts w:ascii="仿宋" w:hAnsi="仿宋" w:eastAsia="仿宋" w:cs="仿宋"/>
          <w:color w:val="auto"/>
          <w:spacing w:val="-105"/>
          <w:sz w:val="28"/>
          <w:szCs w:val="28"/>
          <w:highlight w:val="none"/>
          <w:lang w:eastAsia="zh-CN"/>
        </w:rPr>
        <w:t xml:space="preserve"> </w:t>
      </w:r>
      <w:r>
        <w:rPr>
          <w:rFonts w:ascii="仿宋" w:hAnsi="仿宋" w:eastAsia="仿宋" w:cs="仿宋"/>
          <w:color w:val="auto"/>
          <w:spacing w:val="3"/>
          <w:sz w:val="28"/>
          <w:szCs w:val="28"/>
          <w:highlight w:val="none"/>
          <w:lang w:eastAsia="zh-CN"/>
        </w:rPr>
        <w:t>的</w:t>
      </w:r>
      <w:r>
        <w:rPr>
          <w:rFonts w:ascii="仿宋" w:hAnsi="仿宋" w:eastAsia="仿宋" w:cs="仿宋"/>
          <w:color w:val="auto"/>
          <w:sz w:val="28"/>
          <w:szCs w:val="28"/>
          <w:highlight w:val="none"/>
          <w:lang w:eastAsia="zh-CN"/>
        </w:rPr>
        <w:t xml:space="preserve"> </w:t>
      </w:r>
      <w:r>
        <w:rPr>
          <w:rFonts w:ascii="仿宋" w:hAnsi="仿宋" w:eastAsia="仿宋" w:cs="仿宋"/>
          <w:color w:val="auto"/>
          <w:sz w:val="28"/>
          <w:szCs w:val="28"/>
          <w:highlight w:val="none"/>
          <w:u w:val="single"/>
          <w:lang w:eastAsia="zh-CN"/>
        </w:rPr>
        <w:tab/>
      </w:r>
      <w:r>
        <w:rPr>
          <w:rFonts w:ascii="仿宋" w:hAnsi="仿宋" w:eastAsia="仿宋" w:cs="仿宋"/>
          <w:color w:val="auto"/>
          <w:spacing w:val="-9"/>
          <w:sz w:val="28"/>
          <w:szCs w:val="28"/>
          <w:highlight w:val="none"/>
          <w:u w:val="single"/>
          <w:lang w:eastAsia="zh-CN"/>
        </w:rPr>
        <w:t xml:space="preserve">（项目名称）  </w:t>
      </w:r>
      <w:r>
        <w:rPr>
          <w:rFonts w:ascii="仿宋" w:hAnsi="仿宋" w:eastAsia="仿宋" w:cs="仿宋"/>
          <w:color w:val="auto"/>
          <w:spacing w:val="-106"/>
          <w:sz w:val="28"/>
          <w:szCs w:val="28"/>
          <w:highlight w:val="none"/>
          <w:lang w:eastAsia="zh-CN"/>
        </w:rPr>
        <w:t xml:space="preserve"> </w:t>
      </w:r>
      <w:r>
        <w:rPr>
          <w:rFonts w:ascii="仿宋" w:hAnsi="仿宋" w:eastAsia="仿宋" w:cs="仿宋"/>
          <w:color w:val="auto"/>
          <w:spacing w:val="-9"/>
          <w:sz w:val="28"/>
          <w:szCs w:val="28"/>
          <w:highlight w:val="none"/>
          <w:lang w:eastAsia="zh-CN"/>
        </w:rPr>
        <w:t>采购文件，经详细研究，我们决定参加该项目的竞争</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3"/>
          <w:sz w:val="28"/>
          <w:szCs w:val="28"/>
          <w:highlight w:val="none"/>
          <w:lang w:eastAsia="zh-CN"/>
        </w:rPr>
        <w:t>性磋商活动并按要求提交竞争性磋商响应文件。我们郑重声明以下诸</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5"/>
          <w:sz w:val="28"/>
          <w:szCs w:val="28"/>
          <w:highlight w:val="none"/>
          <w:lang w:eastAsia="zh-CN"/>
        </w:rPr>
        <w:t>点并负法律责任:</w:t>
      </w:r>
    </w:p>
    <w:p w14:paraId="2436C0A5">
      <w:pPr>
        <w:spacing w:before="47" w:line="313" w:lineRule="auto"/>
        <w:ind w:left="31" w:firstLine="520"/>
        <w:rPr>
          <w:rFonts w:hint="eastAsia" w:ascii="仿宋" w:hAnsi="仿宋" w:eastAsia="仿宋" w:cs="仿宋"/>
          <w:color w:val="auto"/>
          <w:sz w:val="28"/>
          <w:szCs w:val="28"/>
          <w:highlight w:val="none"/>
          <w:lang w:eastAsia="zh-CN"/>
        </w:rPr>
      </w:pPr>
      <w:r>
        <w:rPr>
          <w:rFonts w:ascii="仿宋" w:hAnsi="仿宋" w:eastAsia="仿宋" w:cs="仿宋"/>
          <w:color w:val="auto"/>
          <w:spacing w:val="-2"/>
          <w:sz w:val="28"/>
          <w:szCs w:val="28"/>
          <w:highlight w:val="none"/>
          <w:lang w:eastAsia="zh-CN"/>
        </w:rPr>
        <w:t>(1) 愿按照采购文件中规定的条款和要求，提</w:t>
      </w:r>
      <w:r>
        <w:rPr>
          <w:rFonts w:ascii="仿宋" w:hAnsi="仿宋" w:eastAsia="仿宋" w:cs="仿宋"/>
          <w:color w:val="auto"/>
          <w:spacing w:val="-3"/>
          <w:sz w:val="28"/>
          <w:szCs w:val="28"/>
          <w:highlight w:val="none"/>
          <w:lang w:eastAsia="zh-CN"/>
        </w:rPr>
        <w:t>供完成采购文件规</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5"/>
          <w:sz w:val="28"/>
          <w:szCs w:val="28"/>
          <w:highlight w:val="none"/>
          <w:lang w:eastAsia="zh-CN"/>
        </w:rPr>
        <w:t>定的全部工作，首次磋商响应总报价为（大写）</w:t>
      </w:r>
      <w:r>
        <w:rPr>
          <w:rFonts w:ascii="仿宋" w:hAnsi="仿宋" w:eastAsia="仿宋" w:cs="仿宋"/>
          <w:color w:val="auto"/>
          <w:spacing w:val="-5"/>
          <w:sz w:val="28"/>
          <w:szCs w:val="28"/>
          <w:highlight w:val="none"/>
          <w:u w:val="single"/>
          <w:lang w:eastAsia="zh-CN"/>
        </w:rPr>
        <w:t xml:space="preserve"> </w:t>
      </w:r>
      <w:r>
        <w:rPr>
          <w:rFonts w:ascii="仿宋" w:hAnsi="仿宋" w:eastAsia="仿宋" w:cs="仿宋"/>
          <w:color w:val="auto"/>
          <w:spacing w:val="-6"/>
          <w:sz w:val="28"/>
          <w:szCs w:val="28"/>
          <w:highlight w:val="none"/>
          <w:u w:val="single"/>
          <w:lang w:eastAsia="zh-CN"/>
        </w:rPr>
        <w:t xml:space="preserve">        </w:t>
      </w:r>
      <w:r>
        <w:rPr>
          <w:rFonts w:ascii="仿宋" w:hAnsi="仿宋" w:eastAsia="仿宋" w:cs="仿宋"/>
          <w:color w:val="auto"/>
          <w:spacing w:val="-117"/>
          <w:sz w:val="28"/>
          <w:szCs w:val="28"/>
          <w:highlight w:val="none"/>
          <w:lang w:eastAsia="zh-CN"/>
        </w:rPr>
        <w:t xml:space="preserve"> </w:t>
      </w:r>
      <w:r>
        <w:rPr>
          <w:rFonts w:ascii="仿宋" w:hAnsi="仿宋" w:eastAsia="仿宋" w:cs="仿宋"/>
          <w:color w:val="auto"/>
          <w:spacing w:val="-6"/>
          <w:sz w:val="28"/>
          <w:szCs w:val="28"/>
          <w:highlight w:val="none"/>
          <w:lang w:eastAsia="zh-CN"/>
        </w:rPr>
        <w:t>元人民币，</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10"/>
          <w:sz w:val="28"/>
          <w:szCs w:val="28"/>
          <w:highlight w:val="none"/>
          <w:lang w:eastAsia="zh-CN"/>
        </w:rPr>
        <w:t>（小写）</w:t>
      </w:r>
      <w:r>
        <w:rPr>
          <w:rFonts w:ascii="仿宋" w:hAnsi="仿宋" w:eastAsia="仿宋" w:cs="仿宋"/>
          <w:color w:val="auto"/>
          <w:spacing w:val="-106"/>
          <w:sz w:val="28"/>
          <w:szCs w:val="28"/>
          <w:highlight w:val="none"/>
          <w:lang w:eastAsia="zh-CN"/>
        </w:rPr>
        <w:t xml:space="preserve"> </w:t>
      </w:r>
      <w:r>
        <w:rPr>
          <w:rFonts w:ascii="仿宋" w:hAnsi="仿宋" w:eastAsia="仿宋" w:cs="仿宋"/>
          <w:color w:val="auto"/>
          <w:spacing w:val="-10"/>
          <w:sz w:val="28"/>
          <w:szCs w:val="28"/>
          <w:highlight w:val="none"/>
          <w:lang w:eastAsia="zh-CN"/>
        </w:rPr>
        <w:t>￥：</w:t>
      </w:r>
      <w:r>
        <w:rPr>
          <w:rFonts w:ascii="仿宋" w:hAnsi="仿宋" w:eastAsia="仿宋" w:cs="仿宋"/>
          <w:color w:val="auto"/>
          <w:spacing w:val="17"/>
          <w:sz w:val="28"/>
          <w:szCs w:val="28"/>
          <w:highlight w:val="none"/>
          <w:u w:val="single"/>
          <w:lang w:eastAsia="zh-CN"/>
        </w:rPr>
        <w:t xml:space="preserve">        </w:t>
      </w:r>
      <w:r>
        <w:rPr>
          <w:rFonts w:ascii="仿宋" w:hAnsi="仿宋" w:eastAsia="仿宋" w:cs="仿宋"/>
          <w:color w:val="auto"/>
          <w:spacing w:val="-116"/>
          <w:sz w:val="28"/>
          <w:szCs w:val="28"/>
          <w:highlight w:val="none"/>
          <w:lang w:eastAsia="zh-CN"/>
        </w:rPr>
        <w:t xml:space="preserve"> </w:t>
      </w:r>
      <w:r>
        <w:rPr>
          <w:rFonts w:ascii="仿宋" w:hAnsi="仿宋" w:eastAsia="仿宋" w:cs="仿宋"/>
          <w:color w:val="auto"/>
          <w:spacing w:val="-10"/>
          <w:sz w:val="28"/>
          <w:szCs w:val="28"/>
          <w:highlight w:val="none"/>
          <w:lang w:eastAsia="zh-CN"/>
        </w:rPr>
        <w:t>元）。</w:t>
      </w:r>
    </w:p>
    <w:p w14:paraId="63894863">
      <w:pPr>
        <w:spacing w:before="209" w:line="289" w:lineRule="auto"/>
        <w:ind w:left="29" w:right="81" w:firstLine="521"/>
        <w:rPr>
          <w:rFonts w:hint="eastAsia" w:ascii="仿宋" w:hAnsi="仿宋" w:eastAsia="仿宋" w:cs="仿宋"/>
          <w:color w:val="auto"/>
          <w:sz w:val="28"/>
          <w:szCs w:val="28"/>
          <w:highlight w:val="none"/>
          <w:lang w:eastAsia="zh-CN"/>
        </w:rPr>
      </w:pPr>
      <w:r>
        <w:rPr>
          <w:rFonts w:ascii="仿宋" w:hAnsi="仿宋" w:eastAsia="仿宋" w:cs="仿宋"/>
          <w:color w:val="auto"/>
          <w:spacing w:val="-2"/>
          <w:sz w:val="28"/>
          <w:szCs w:val="28"/>
          <w:highlight w:val="none"/>
          <w:lang w:eastAsia="zh-CN"/>
        </w:rPr>
        <w:t>(2) 如果我们的竞争性磋商响应文件被接受，我们</w:t>
      </w:r>
      <w:r>
        <w:rPr>
          <w:rFonts w:ascii="仿宋" w:hAnsi="仿宋" w:eastAsia="仿宋" w:cs="仿宋"/>
          <w:color w:val="auto"/>
          <w:spacing w:val="-3"/>
          <w:sz w:val="28"/>
          <w:szCs w:val="28"/>
          <w:highlight w:val="none"/>
          <w:lang w:eastAsia="zh-CN"/>
        </w:rPr>
        <w:t>将履行竞争性</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2"/>
          <w:sz w:val="28"/>
          <w:szCs w:val="28"/>
          <w:highlight w:val="none"/>
          <w:lang w:eastAsia="zh-CN"/>
        </w:rPr>
        <w:t>磋商文件中规定的各项要求。</w:t>
      </w:r>
    </w:p>
    <w:p w14:paraId="24AAD6FB">
      <w:pPr>
        <w:spacing w:before="212" w:line="289" w:lineRule="auto"/>
        <w:ind w:left="35" w:right="84" w:firstLine="516"/>
        <w:rPr>
          <w:rFonts w:hint="eastAsia" w:ascii="仿宋" w:hAnsi="仿宋" w:eastAsia="仿宋" w:cs="仿宋"/>
          <w:color w:val="auto"/>
          <w:sz w:val="28"/>
          <w:szCs w:val="28"/>
          <w:highlight w:val="none"/>
          <w:lang w:eastAsia="zh-CN"/>
        </w:rPr>
      </w:pPr>
      <w:r>
        <w:rPr>
          <w:rFonts w:ascii="仿宋" w:hAnsi="仿宋" w:eastAsia="仿宋" w:cs="仿宋"/>
          <w:color w:val="auto"/>
          <w:spacing w:val="-2"/>
          <w:sz w:val="28"/>
          <w:szCs w:val="28"/>
          <w:highlight w:val="none"/>
          <w:lang w:eastAsia="zh-CN"/>
        </w:rPr>
        <w:t>(3) 我们同意本竞争性磋商文件中有关磋商</w:t>
      </w:r>
      <w:r>
        <w:rPr>
          <w:rFonts w:ascii="仿宋" w:hAnsi="仿宋" w:eastAsia="仿宋" w:cs="仿宋"/>
          <w:color w:val="auto"/>
          <w:spacing w:val="-3"/>
          <w:sz w:val="28"/>
          <w:szCs w:val="28"/>
          <w:highlight w:val="none"/>
          <w:lang w:eastAsia="zh-CN"/>
        </w:rPr>
        <w:t>有效期的规定。如果</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2"/>
          <w:sz w:val="28"/>
          <w:szCs w:val="28"/>
          <w:highlight w:val="none"/>
          <w:lang w:eastAsia="zh-CN"/>
        </w:rPr>
        <w:t>成交，有效期延长至合同终止日止。</w:t>
      </w:r>
    </w:p>
    <w:p w14:paraId="49062CEE">
      <w:pPr>
        <w:spacing w:before="214" w:line="216" w:lineRule="auto"/>
        <w:ind w:left="551"/>
        <w:outlineLvl w:val="2"/>
        <w:rPr>
          <w:rFonts w:hint="eastAsia" w:ascii="仿宋" w:hAnsi="仿宋" w:eastAsia="仿宋" w:cs="仿宋"/>
          <w:color w:val="auto"/>
          <w:sz w:val="28"/>
          <w:szCs w:val="28"/>
          <w:highlight w:val="none"/>
          <w:lang w:eastAsia="zh-CN"/>
        </w:rPr>
      </w:pPr>
      <w:bookmarkStart w:id="95" w:name="_Toc15329"/>
      <w:r>
        <w:rPr>
          <w:rFonts w:ascii="仿宋" w:hAnsi="仿宋" w:eastAsia="仿宋" w:cs="仿宋"/>
          <w:color w:val="auto"/>
          <w:spacing w:val="-2"/>
          <w:sz w:val="28"/>
          <w:szCs w:val="28"/>
          <w:highlight w:val="none"/>
          <w:lang w:eastAsia="zh-CN"/>
        </w:rPr>
        <w:t>(4) 我们愿提供竞争性磋商文件中要求的</w:t>
      </w:r>
      <w:r>
        <w:rPr>
          <w:rFonts w:ascii="仿宋" w:hAnsi="仿宋" w:eastAsia="仿宋" w:cs="仿宋"/>
          <w:color w:val="auto"/>
          <w:spacing w:val="-3"/>
          <w:sz w:val="28"/>
          <w:szCs w:val="28"/>
          <w:highlight w:val="none"/>
          <w:lang w:eastAsia="zh-CN"/>
        </w:rPr>
        <w:t>所有文件资料。</w:t>
      </w:r>
      <w:bookmarkEnd w:id="95"/>
    </w:p>
    <w:p w14:paraId="0CF686D2">
      <w:pPr>
        <w:spacing w:before="219" w:line="312" w:lineRule="auto"/>
        <w:ind w:left="40" w:right="83" w:firstLine="510"/>
        <w:rPr>
          <w:rFonts w:hint="eastAsia" w:ascii="仿宋" w:hAnsi="仿宋" w:eastAsia="仿宋" w:cs="仿宋"/>
          <w:color w:val="auto"/>
          <w:sz w:val="28"/>
          <w:szCs w:val="28"/>
          <w:highlight w:val="none"/>
          <w:lang w:eastAsia="zh-CN"/>
        </w:rPr>
      </w:pPr>
      <w:r>
        <w:rPr>
          <w:rFonts w:ascii="仿宋" w:hAnsi="仿宋" w:eastAsia="仿宋" w:cs="仿宋"/>
          <w:color w:val="auto"/>
          <w:spacing w:val="-2"/>
          <w:sz w:val="28"/>
          <w:szCs w:val="28"/>
          <w:highlight w:val="none"/>
          <w:lang w:eastAsia="zh-CN"/>
        </w:rPr>
        <w:t>(5) 我们已经详细审核了全部采购文件，如有</w:t>
      </w:r>
      <w:r>
        <w:rPr>
          <w:rFonts w:ascii="仿宋" w:hAnsi="仿宋" w:eastAsia="仿宋" w:cs="仿宋"/>
          <w:color w:val="auto"/>
          <w:spacing w:val="-3"/>
          <w:sz w:val="28"/>
          <w:szCs w:val="28"/>
          <w:highlight w:val="none"/>
          <w:lang w:eastAsia="zh-CN"/>
        </w:rPr>
        <w:t>需要澄清的问题，</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4"/>
          <w:sz w:val="28"/>
          <w:szCs w:val="28"/>
          <w:highlight w:val="none"/>
          <w:lang w:eastAsia="zh-CN"/>
        </w:rPr>
        <w:t>我们同意按采购文件规定的时间向采购人提出。逾期不提，我公司同</w:t>
      </w:r>
      <w:r>
        <w:rPr>
          <w:rFonts w:ascii="仿宋" w:hAnsi="仿宋" w:eastAsia="仿宋" w:cs="仿宋"/>
          <w:color w:val="auto"/>
          <w:spacing w:val="2"/>
          <w:sz w:val="28"/>
          <w:szCs w:val="28"/>
          <w:highlight w:val="none"/>
          <w:lang w:eastAsia="zh-CN"/>
        </w:rPr>
        <w:t xml:space="preserve"> </w:t>
      </w:r>
      <w:r>
        <w:rPr>
          <w:rFonts w:ascii="仿宋" w:hAnsi="仿宋" w:eastAsia="仿宋" w:cs="仿宋"/>
          <w:color w:val="auto"/>
          <w:spacing w:val="-2"/>
          <w:sz w:val="28"/>
          <w:szCs w:val="28"/>
          <w:highlight w:val="none"/>
          <w:lang w:eastAsia="zh-CN"/>
        </w:rPr>
        <w:t>意放弃对这方面有不明及误解的权利。</w:t>
      </w:r>
    </w:p>
    <w:p w14:paraId="689EF064">
      <w:pPr>
        <w:spacing w:before="213" w:line="289" w:lineRule="auto"/>
        <w:ind w:left="30" w:right="83" w:firstLine="520"/>
        <w:rPr>
          <w:rFonts w:hint="eastAsia" w:ascii="仿宋" w:hAnsi="仿宋" w:eastAsia="仿宋" w:cs="仿宋"/>
          <w:color w:val="auto"/>
          <w:sz w:val="28"/>
          <w:szCs w:val="28"/>
          <w:highlight w:val="none"/>
          <w:lang w:eastAsia="zh-CN"/>
        </w:rPr>
      </w:pPr>
      <w:r>
        <w:rPr>
          <w:rFonts w:ascii="仿宋" w:hAnsi="仿宋" w:eastAsia="仿宋" w:cs="仿宋"/>
          <w:color w:val="auto"/>
          <w:spacing w:val="-2"/>
          <w:sz w:val="28"/>
          <w:szCs w:val="28"/>
          <w:highlight w:val="none"/>
          <w:lang w:eastAsia="zh-CN"/>
        </w:rPr>
        <w:t>(6) 我们承诺，与采购人聘请的为此项目提供</w:t>
      </w:r>
      <w:r>
        <w:rPr>
          <w:rFonts w:ascii="仿宋" w:hAnsi="仿宋" w:eastAsia="仿宋" w:cs="仿宋"/>
          <w:color w:val="auto"/>
          <w:spacing w:val="-3"/>
          <w:sz w:val="28"/>
          <w:szCs w:val="28"/>
          <w:highlight w:val="none"/>
          <w:lang w:eastAsia="zh-CN"/>
        </w:rPr>
        <w:t>咨询服务及任何附</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3"/>
          <w:sz w:val="28"/>
          <w:szCs w:val="28"/>
          <w:highlight w:val="none"/>
          <w:lang w:eastAsia="zh-CN"/>
        </w:rPr>
        <w:t>属机构均无关联，非采购人的附属机构。</w:t>
      </w:r>
    </w:p>
    <w:p w14:paraId="34791ED2">
      <w:pPr>
        <w:spacing w:before="214" w:line="312" w:lineRule="auto"/>
        <w:ind w:left="46" w:right="78" w:firstLine="505"/>
        <w:rPr>
          <w:rFonts w:hint="eastAsia" w:ascii="仿宋" w:hAnsi="仿宋" w:eastAsia="仿宋" w:cs="仿宋"/>
          <w:color w:val="auto"/>
          <w:sz w:val="28"/>
          <w:szCs w:val="28"/>
          <w:highlight w:val="none"/>
          <w:lang w:eastAsia="zh-CN"/>
        </w:rPr>
      </w:pPr>
      <w:r>
        <w:rPr>
          <w:rFonts w:ascii="仿宋" w:hAnsi="仿宋" w:eastAsia="仿宋" w:cs="仿宋"/>
          <w:color w:val="auto"/>
          <w:spacing w:val="7"/>
          <w:sz w:val="28"/>
          <w:szCs w:val="28"/>
          <w:highlight w:val="none"/>
          <w:lang w:eastAsia="zh-CN"/>
        </w:rPr>
        <w:t>(7) 我公司同意提供按照采购人可能要求的与其磋商响应有关</w:t>
      </w:r>
      <w:r>
        <w:rPr>
          <w:rFonts w:ascii="仿宋" w:hAnsi="仿宋" w:eastAsia="仿宋" w:cs="仿宋"/>
          <w:color w:val="auto"/>
          <w:spacing w:val="14"/>
          <w:sz w:val="28"/>
          <w:szCs w:val="28"/>
          <w:highlight w:val="none"/>
          <w:lang w:eastAsia="zh-CN"/>
        </w:rPr>
        <w:t xml:space="preserve"> </w:t>
      </w:r>
      <w:r>
        <w:rPr>
          <w:rFonts w:ascii="仿宋" w:hAnsi="仿宋" w:eastAsia="仿宋" w:cs="仿宋"/>
          <w:color w:val="auto"/>
          <w:spacing w:val="-4"/>
          <w:sz w:val="28"/>
          <w:szCs w:val="28"/>
          <w:highlight w:val="none"/>
          <w:lang w:eastAsia="zh-CN"/>
        </w:rPr>
        <w:t>的一切数据或资料，完全理解采购人不一定接受最低价的磋商</w:t>
      </w:r>
      <w:r>
        <w:rPr>
          <w:rFonts w:ascii="仿宋" w:hAnsi="仿宋" w:eastAsia="仿宋" w:cs="仿宋"/>
          <w:color w:val="auto"/>
          <w:spacing w:val="-5"/>
          <w:sz w:val="28"/>
          <w:szCs w:val="28"/>
          <w:highlight w:val="none"/>
          <w:lang w:eastAsia="zh-CN"/>
        </w:rPr>
        <w:t>响应或</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4"/>
          <w:sz w:val="28"/>
          <w:szCs w:val="28"/>
          <w:highlight w:val="none"/>
          <w:lang w:eastAsia="zh-CN"/>
        </w:rPr>
        <w:t>收到的任何磋商响应。</w:t>
      </w:r>
    </w:p>
    <w:p w14:paraId="25A026BF">
      <w:pPr>
        <w:spacing w:before="212" w:line="288" w:lineRule="auto"/>
        <w:ind w:left="40" w:right="81" w:firstLine="510"/>
        <w:rPr>
          <w:rFonts w:hint="eastAsia" w:ascii="仿宋" w:hAnsi="仿宋" w:eastAsia="仿宋" w:cs="仿宋"/>
          <w:color w:val="auto"/>
          <w:sz w:val="28"/>
          <w:szCs w:val="28"/>
          <w:highlight w:val="none"/>
          <w:lang w:eastAsia="zh-CN"/>
        </w:rPr>
      </w:pPr>
      <w:r>
        <w:rPr>
          <w:rFonts w:ascii="仿宋" w:hAnsi="仿宋" w:eastAsia="仿宋" w:cs="仿宋"/>
          <w:color w:val="auto"/>
          <w:spacing w:val="-2"/>
          <w:sz w:val="28"/>
          <w:szCs w:val="28"/>
          <w:highlight w:val="none"/>
          <w:lang w:eastAsia="zh-CN"/>
        </w:rPr>
        <w:t>(8) 如果我们的竞争性磋商响应文件被接受，我们</w:t>
      </w:r>
      <w:r>
        <w:rPr>
          <w:rFonts w:ascii="仿宋" w:hAnsi="仿宋" w:eastAsia="仿宋" w:cs="仿宋"/>
          <w:color w:val="auto"/>
          <w:spacing w:val="-3"/>
          <w:sz w:val="28"/>
          <w:szCs w:val="28"/>
          <w:highlight w:val="none"/>
          <w:lang w:eastAsia="zh-CN"/>
        </w:rPr>
        <w:t>将按竞争性磋</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3"/>
          <w:sz w:val="28"/>
          <w:szCs w:val="28"/>
          <w:highlight w:val="none"/>
          <w:lang w:eastAsia="zh-CN"/>
        </w:rPr>
        <w:t>商文件的规定签订并严格履行合同中的责任和义务。</w:t>
      </w:r>
    </w:p>
    <w:p w14:paraId="77707624">
      <w:pPr>
        <w:spacing w:line="288" w:lineRule="auto"/>
        <w:rPr>
          <w:rFonts w:hint="eastAsia" w:ascii="仿宋" w:hAnsi="仿宋" w:eastAsia="仿宋" w:cs="仿宋"/>
          <w:color w:val="auto"/>
          <w:sz w:val="28"/>
          <w:szCs w:val="28"/>
          <w:highlight w:val="none"/>
          <w:lang w:eastAsia="zh-CN"/>
        </w:rPr>
        <w:sectPr>
          <w:footerReference r:id="rId32" w:type="default"/>
          <w:pgSz w:w="11907" w:h="16839"/>
          <w:pgMar w:top="1421" w:right="1712" w:bottom="1201" w:left="1785" w:header="0" w:footer="987" w:gutter="0"/>
          <w:pgNumType w:fmt="numberInDash"/>
          <w:cols w:space="720" w:num="1"/>
        </w:sectPr>
      </w:pPr>
    </w:p>
    <w:p w14:paraId="3FE00527">
      <w:pPr>
        <w:spacing w:before="54" w:line="354" w:lineRule="auto"/>
        <w:ind w:left="29" w:right="1" w:firstLine="521"/>
        <w:jc w:val="both"/>
        <w:rPr>
          <w:rFonts w:hint="eastAsia" w:ascii="仿宋" w:hAnsi="仿宋" w:eastAsia="仿宋" w:cs="仿宋"/>
          <w:color w:val="auto"/>
          <w:sz w:val="28"/>
          <w:szCs w:val="28"/>
          <w:highlight w:val="none"/>
          <w:lang w:eastAsia="zh-CN"/>
        </w:rPr>
      </w:pPr>
      <w:r>
        <w:rPr>
          <w:rFonts w:ascii="仿宋" w:hAnsi="仿宋" w:eastAsia="仿宋" w:cs="仿宋"/>
          <w:color w:val="auto"/>
          <w:spacing w:val="2"/>
          <w:sz w:val="28"/>
          <w:szCs w:val="28"/>
          <w:highlight w:val="none"/>
          <w:lang w:eastAsia="zh-CN"/>
        </w:rPr>
        <w:t>(9)我公司公平竞争参加本次竞争性磋商活动。杜绝任何形式的</w:t>
      </w:r>
      <w:r>
        <w:rPr>
          <w:rFonts w:ascii="仿宋" w:hAnsi="仿宋" w:eastAsia="仿宋" w:cs="仿宋"/>
          <w:color w:val="auto"/>
          <w:spacing w:val="13"/>
          <w:sz w:val="28"/>
          <w:szCs w:val="28"/>
          <w:highlight w:val="none"/>
          <w:lang w:eastAsia="zh-CN"/>
        </w:rPr>
        <w:t xml:space="preserve"> </w:t>
      </w:r>
      <w:r>
        <w:rPr>
          <w:rFonts w:ascii="仿宋" w:hAnsi="仿宋" w:eastAsia="仿宋" w:cs="仿宋"/>
          <w:color w:val="auto"/>
          <w:spacing w:val="-4"/>
          <w:sz w:val="28"/>
          <w:szCs w:val="28"/>
          <w:highlight w:val="none"/>
          <w:lang w:eastAsia="zh-CN"/>
        </w:rPr>
        <w:t>商业贿赂行为。不向国家工作人员、政府采购代理机构工作人员、评</w:t>
      </w:r>
      <w:r>
        <w:rPr>
          <w:rFonts w:ascii="仿宋" w:hAnsi="仿宋" w:eastAsia="仿宋" w:cs="仿宋"/>
          <w:color w:val="auto"/>
          <w:spacing w:val="14"/>
          <w:sz w:val="28"/>
          <w:szCs w:val="28"/>
          <w:highlight w:val="none"/>
          <w:lang w:eastAsia="zh-CN"/>
        </w:rPr>
        <w:t xml:space="preserve"> </w:t>
      </w:r>
      <w:r>
        <w:rPr>
          <w:rFonts w:ascii="仿宋" w:hAnsi="仿宋" w:eastAsia="仿宋" w:cs="仿宋"/>
          <w:color w:val="auto"/>
          <w:spacing w:val="-4"/>
          <w:sz w:val="28"/>
          <w:szCs w:val="28"/>
          <w:highlight w:val="none"/>
          <w:lang w:eastAsia="zh-CN"/>
        </w:rPr>
        <w:t>审专家及其亲属提供礼品礼金、有价证券、购物券、回扣、佣金、咨</w:t>
      </w:r>
      <w:r>
        <w:rPr>
          <w:rFonts w:ascii="仿宋" w:hAnsi="仿宋" w:eastAsia="仿宋" w:cs="仿宋"/>
          <w:color w:val="auto"/>
          <w:spacing w:val="14"/>
          <w:sz w:val="28"/>
          <w:szCs w:val="28"/>
          <w:highlight w:val="none"/>
          <w:lang w:eastAsia="zh-CN"/>
        </w:rPr>
        <w:t xml:space="preserve"> </w:t>
      </w:r>
      <w:r>
        <w:rPr>
          <w:rFonts w:ascii="仿宋" w:hAnsi="仿宋" w:eastAsia="仿宋" w:cs="仿宋"/>
          <w:color w:val="auto"/>
          <w:spacing w:val="-3"/>
          <w:sz w:val="28"/>
          <w:szCs w:val="28"/>
          <w:highlight w:val="none"/>
          <w:lang w:eastAsia="zh-CN"/>
        </w:rPr>
        <w:t>询费、劳务费、赞助费、宣传费、宴请；不为其</w:t>
      </w:r>
      <w:r>
        <w:rPr>
          <w:rFonts w:ascii="仿宋" w:hAnsi="仿宋" w:eastAsia="仿宋" w:cs="仿宋"/>
          <w:color w:val="auto"/>
          <w:spacing w:val="-4"/>
          <w:sz w:val="28"/>
          <w:szCs w:val="28"/>
          <w:highlight w:val="none"/>
          <w:lang w:eastAsia="zh-CN"/>
        </w:rPr>
        <w:t>报销各种消费凭证，</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2"/>
          <w:sz w:val="28"/>
          <w:szCs w:val="28"/>
          <w:highlight w:val="none"/>
          <w:lang w:eastAsia="zh-CN"/>
        </w:rPr>
        <w:t>不支付其旅游、娱乐等费用。</w:t>
      </w:r>
    </w:p>
    <w:p w14:paraId="10326D35">
      <w:pPr>
        <w:spacing w:before="41" w:line="219" w:lineRule="auto"/>
        <w:ind w:left="491"/>
        <w:outlineLvl w:val="2"/>
        <w:rPr>
          <w:rFonts w:hint="eastAsia" w:ascii="仿宋" w:hAnsi="仿宋" w:eastAsia="仿宋" w:cs="仿宋"/>
          <w:color w:val="auto"/>
          <w:sz w:val="28"/>
          <w:szCs w:val="28"/>
          <w:highlight w:val="none"/>
          <w:lang w:eastAsia="zh-CN"/>
        </w:rPr>
      </w:pPr>
      <w:bookmarkStart w:id="96" w:name="_Toc8375"/>
      <w:r>
        <w:rPr>
          <w:rFonts w:ascii="仿宋" w:hAnsi="仿宋" w:eastAsia="仿宋" w:cs="仿宋"/>
          <w:color w:val="auto"/>
          <w:spacing w:val="-2"/>
          <w:sz w:val="28"/>
          <w:szCs w:val="28"/>
          <w:highlight w:val="none"/>
          <w:lang w:eastAsia="zh-CN"/>
        </w:rPr>
        <w:t>(10)我公司独立参加采购项目，未组成联合体参加磋商响应。</w:t>
      </w:r>
      <w:bookmarkEnd w:id="96"/>
    </w:p>
    <w:p w14:paraId="79943B07">
      <w:pPr>
        <w:spacing w:before="214" w:line="349" w:lineRule="auto"/>
        <w:ind w:left="25" w:right="10" w:firstLine="525"/>
        <w:jc w:val="both"/>
        <w:rPr>
          <w:rFonts w:hint="eastAsia" w:ascii="仿宋" w:hAnsi="仿宋" w:eastAsia="仿宋" w:cs="仿宋"/>
          <w:color w:val="auto"/>
          <w:sz w:val="28"/>
          <w:szCs w:val="28"/>
          <w:highlight w:val="none"/>
          <w:lang w:eastAsia="zh-CN"/>
        </w:rPr>
      </w:pPr>
      <w:r>
        <w:rPr>
          <w:rFonts w:ascii="仿宋" w:hAnsi="仿宋" w:eastAsia="仿宋" w:cs="仿宋"/>
          <w:color w:val="auto"/>
          <w:spacing w:val="1"/>
          <w:sz w:val="28"/>
          <w:szCs w:val="28"/>
          <w:highlight w:val="none"/>
          <w:lang w:eastAsia="zh-CN"/>
        </w:rPr>
        <w:t>(11)</w:t>
      </w:r>
      <w:r>
        <w:rPr>
          <w:rFonts w:ascii="仿宋" w:hAnsi="仿宋" w:eastAsia="仿宋" w:cs="仿宋"/>
          <w:color w:val="auto"/>
          <w:spacing w:val="39"/>
          <w:sz w:val="28"/>
          <w:szCs w:val="28"/>
          <w:highlight w:val="none"/>
          <w:lang w:eastAsia="zh-CN"/>
        </w:rPr>
        <w:t xml:space="preserve"> </w:t>
      </w:r>
      <w:r>
        <w:rPr>
          <w:rFonts w:ascii="仿宋" w:hAnsi="仿宋" w:eastAsia="仿宋" w:cs="仿宋"/>
          <w:color w:val="auto"/>
          <w:spacing w:val="1"/>
          <w:sz w:val="28"/>
          <w:szCs w:val="28"/>
          <w:highlight w:val="none"/>
          <w:lang w:eastAsia="zh-CN"/>
        </w:rPr>
        <w:t>除不可抗力外，我公司如果发生以下行为，将在行为发生</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3"/>
          <w:sz w:val="28"/>
          <w:szCs w:val="28"/>
          <w:highlight w:val="none"/>
          <w:lang w:eastAsia="zh-CN"/>
        </w:rPr>
        <w:t>的 10</w:t>
      </w:r>
      <w:r>
        <w:rPr>
          <w:rFonts w:ascii="仿宋" w:hAnsi="仿宋" w:eastAsia="仿宋" w:cs="仿宋"/>
          <w:color w:val="auto"/>
          <w:spacing w:val="-10"/>
          <w:sz w:val="28"/>
          <w:szCs w:val="28"/>
          <w:highlight w:val="none"/>
          <w:lang w:eastAsia="zh-CN"/>
        </w:rPr>
        <w:t xml:space="preserve"> </w:t>
      </w:r>
      <w:r>
        <w:rPr>
          <w:rFonts w:ascii="仿宋" w:hAnsi="仿宋" w:eastAsia="仿宋" w:cs="仿宋"/>
          <w:color w:val="auto"/>
          <w:spacing w:val="-3"/>
          <w:sz w:val="28"/>
          <w:szCs w:val="28"/>
          <w:highlight w:val="none"/>
          <w:lang w:eastAsia="zh-CN"/>
        </w:rPr>
        <w:t>个工作日内，向贵方支付本竞争性磋商文件公布的最高限价的</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2"/>
          <w:sz w:val="28"/>
          <w:szCs w:val="28"/>
          <w:highlight w:val="none"/>
          <w:lang w:eastAsia="zh-CN"/>
        </w:rPr>
        <w:t>2%作为违约赔偿金。</w:t>
      </w:r>
    </w:p>
    <w:p w14:paraId="46A98543">
      <w:pPr>
        <w:spacing w:before="45" w:line="289" w:lineRule="auto"/>
        <w:ind w:left="40" w:right="9" w:firstLine="461"/>
        <w:rPr>
          <w:rFonts w:hint="eastAsia" w:ascii="仿宋" w:hAnsi="仿宋" w:eastAsia="仿宋" w:cs="仿宋"/>
          <w:color w:val="auto"/>
          <w:sz w:val="28"/>
          <w:szCs w:val="28"/>
          <w:highlight w:val="none"/>
          <w:lang w:eastAsia="zh-CN"/>
        </w:rPr>
      </w:pPr>
      <w:r>
        <w:rPr>
          <w:rFonts w:ascii="仿宋" w:hAnsi="仿宋" w:eastAsia="仿宋" w:cs="仿宋"/>
          <w:color w:val="auto"/>
          <w:spacing w:val="9"/>
          <w:sz w:val="28"/>
          <w:szCs w:val="28"/>
          <w:highlight w:val="none"/>
          <w:lang w:eastAsia="zh-CN"/>
        </w:rPr>
        <w:t>①在竞争性磋商文件规定的磋商有效期内实质上修改或撤回磋</w:t>
      </w:r>
      <w:r>
        <w:rPr>
          <w:rFonts w:ascii="仿宋" w:hAnsi="仿宋" w:eastAsia="仿宋" w:cs="仿宋"/>
          <w:color w:val="auto"/>
          <w:spacing w:val="18"/>
          <w:sz w:val="28"/>
          <w:szCs w:val="28"/>
          <w:highlight w:val="none"/>
          <w:lang w:eastAsia="zh-CN"/>
        </w:rPr>
        <w:t xml:space="preserve"> </w:t>
      </w:r>
      <w:r>
        <w:rPr>
          <w:rFonts w:ascii="仿宋" w:hAnsi="仿宋" w:eastAsia="仿宋" w:cs="仿宋"/>
          <w:color w:val="auto"/>
          <w:spacing w:val="-5"/>
          <w:sz w:val="28"/>
          <w:szCs w:val="28"/>
          <w:highlight w:val="none"/>
          <w:lang w:eastAsia="zh-CN"/>
        </w:rPr>
        <w:t>商响应文件；</w:t>
      </w:r>
    </w:p>
    <w:p w14:paraId="706A2FC8">
      <w:pPr>
        <w:spacing w:before="210" w:line="218" w:lineRule="auto"/>
        <w:ind w:left="500"/>
        <w:rPr>
          <w:rFonts w:hint="eastAsia" w:ascii="仿宋" w:hAnsi="仿宋" w:eastAsia="仿宋" w:cs="仿宋"/>
          <w:color w:val="auto"/>
          <w:sz w:val="28"/>
          <w:szCs w:val="28"/>
          <w:highlight w:val="none"/>
          <w:lang w:eastAsia="zh-CN"/>
        </w:rPr>
      </w:pPr>
      <w:r>
        <w:rPr>
          <w:rFonts w:ascii="仿宋" w:hAnsi="仿宋" w:eastAsia="仿宋" w:cs="仿宋"/>
          <w:color w:val="auto"/>
          <w:spacing w:val="-1"/>
          <w:sz w:val="28"/>
          <w:szCs w:val="28"/>
          <w:highlight w:val="none"/>
          <w:lang w:eastAsia="zh-CN"/>
        </w:rPr>
        <w:t>②成交后不依法与采购人签订合同；</w:t>
      </w:r>
    </w:p>
    <w:p w14:paraId="34B800B2">
      <w:pPr>
        <w:spacing w:before="214" w:line="216" w:lineRule="auto"/>
        <w:ind w:left="500"/>
        <w:rPr>
          <w:rFonts w:hint="eastAsia" w:ascii="仿宋" w:hAnsi="仿宋" w:eastAsia="仿宋" w:cs="仿宋"/>
          <w:color w:val="auto"/>
          <w:sz w:val="28"/>
          <w:szCs w:val="28"/>
          <w:highlight w:val="none"/>
          <w:lang w:eastAsia="zh-CN"/>
        </w:rPr>
      </w:pPr>
      <w:r>
        <w:rPr>
          <w:rFonts w:ascii="仿宋" w:hAnsi="仿宋" w:eastAsia="仿宋" w:cs="仿宋"/>
          <w:color w:val="auto"/>
          <w:spacing w:val="-2"/>
          <w:sz w:val="28"/>
          <w:szCs w:val="28"/>
          <w:highlight w:val="none"/>
          <w:lang w:eastAsia="zh-CN"/>
        </w:rPr>
        <w:t>③在竞争性磋商响应文件中提供虚假材料。</w:t>
      </w:r>
    </w:p>
    <w:p w14:paraId="11FF7C04">
      <w:pPr>
        <w:spacing w:before="217" w:line="218" w:lineRule="auto"/>
        <w:ind w:left="491"/>
        <w:rPr>
          <w:rFonts w:hint="eastAsia" w:ascii="仿宋" w:hAnsi="仿宋" w:eastAsia="仿宋" w:cs="仿宋"/>
          <w:color w:val="auto"/>
          <w:sz w:val="28"/>
          <w:szCs w:val="28"/>
          <w:highlight w:val="none"/>
          <w:lang w:eastAsia="zh-CN"/>
        </w:rPr>
      </w:pPr>
      <w:r>
        <w:rPr>
          <w:rFonts w:ascii="仿宋" w:hAnsi="仿宋" w:eastAsia="仿宋" w:cs="仿宋"/>
          <w:color w:val="auto"/>
          <w:spacing w:val="-6"/>
          <w:sz w:val="28"/>
          <w:szCs w:val="28"/>
          <w:highlight w:val="none"/>
          <w:lang w:eastAsia="zh-CN"/>
        </w:rPr>
        <w:t xml:space="preserve">(12) </w:t>
      </w:r>
      <w:r>
        <w:rPr>
          <w:rFonts w:ascii="仿宋" w:hAnsi="仿宋" w:eastAsia="仿宋" w:cs="仿宋"/>
          <w:color w:val="auto"/>
          <w:spacing w:val="6"/>
          <w:sz w:val="28"/>
          <w:szCs w:val="28"/>
          <w:highlight w:val="none"/>
          <w:u w:val="single"/>
          <w:lang w:eastAsia="zh-CN"/>
        </w:rPr>
        <w:t xml:space="preserve">                     </w:t>
      </w:r>
      <w:r>
        <w:rPr>
          <w:rFonts w:ascii="仿宋" w:hAnsi="仿宋" w:eastAsia="仿宋" w:cs="仿宋"/>
          <w:color w:val="auto"/>
          <w:spacing w:val="-6"/>
          <w:sz w:val="28"/>
          <w:szCs w:val="28"/>
          <w:highlight w:val="none"/>
          <w:lang w:eastAsia="zh-CN"/>
        </w:rPr>
        <w:t>（其他补充说明）。</w:t>
      </w:r>
    </w:p>
    <w:p w14:paraId="114566A5">
      <w:pPr>
        <w:spacing w:line="331" w:lineRule="auto"/>
        <w:rPr>
          <w:color w:val="auto"/>
          <w:highlight w:val="none"/>
          <w:lang w:eastAsia="zh-CN"/>
        </w:rPr>
      </w:pPr>
    </w:p>
    <w:p w14:paraId="2E7F7C78">
      <w:pPr>
        <w:spacing w:line="332" w:lineRule="auto"/>
        <w:rPr>
          <w:color w:val="auto"/>
          <w:highlight w:val="none"/>
          <w:lang w:eastAsia="zh-CN"/>
        </w:rPr>
      </w:pPr>
    </w:p>
    <w:p w14:paraId="6BD6C7BB">
      <w:pPr>
        <w:spacing w:before="92" w:line="219" w:lineRule="auto"/>
        <w:ind w:left="521"/>
        <w:rPr>
          <w:rFonts w:hint="eastAsia" w:ascii="仿宋" w:hAnsi="仿宋" w:eastAsia="仿宋" w:cs="仿宋"/>
          <w:color w:val="auto"/>
          <w:sz w:val="28"/>
          <w:szCs w:val="28"/>
          <w:highlight w:val="none"/>
          <w:lang w:eastAsia="zh-CN"/>
        </w:rPr>
      </w:pPr>
      <w:r>
        <w:rPr>
          <w:rFonts w:ascii="仿宋" w:hAnsi="仿宋" w:eastAsia="仿宋" w:cs="仿宋"/>
          <w:color w:val="auto"/>
          <w:spacing w:val="-2"/>
          <w:sz w:val="28"/>
          <w:szCs w:val="28"/>
          <w:highlight w:val="none"/>
          <w:lang w:eastAsia="zh-CN"/>
        </w:rPr>
        <w:t>与本磋商响应有关的正式通讯地址：</w:t>
      </w:r>
    </w:p>
    <w:p w14:paraId="29B93D5B">
      <w:pPr>
        <w:spacing w:before="213" w:line="218" w:lineRule="auto"/>
        <w:ind w:left="511"/>
        <w:rPr>
          <w:rFonts w:hint="eastAsia" w:ascii="仿宋" w:hAnsi="仿宋" w:eastAsia="仿宋" w:cs="仿宋"/>
          <w:color w:val="auto"/>
          <w:sz w:val="28"/>
          <w:szCs w:val="28"/>
          <w:highlight w:val="none"/>
          <w:lang w:eastAsia="zh-CN"/>
        </w:rPr>
      </w:pPr>
      <w:r>
        <w:rPr>
          <w:rFonts w:ascii="仿宋" w:hAnsi="仿宋" w:eastAsia="仿宋" w:cs="仿宋"/>
          <w:color w:val="auto"/>
          <w:spacing w:val="-21"/>
          <w:sz w:val="28"/>
          <w:szCs w:val="28"/>
          <w:highlight w:val="none"/>
          <w:lang w:eastAsia="zh-CN"/>
        </w:rPr>
        <w:t>地</w:t>
      </w:r>
      <w:r>
        <w:rPr>
          <w:rFonts w:ascii="仿宋" w:hAnsi="仿宋" w:eastAsia="仿宋" w:cs="仿宋"/>
          <w:color w:val="auto"/>
          <w:spacing w:val="12"/>
          <w:sz w:val="28"/>
          <w:szCs w:val="28"/>
          <w:highlight w:val="none"/>
          <w:lang w:eastAsia="zh-CN"/>
        </w:rPr>
        <w:t xml:space="preserve">  </w:t>
      </w:r>
      <w:r>
        <w:rPr>
          <w:rFonts w:ascii="仿宋" w:hAnsi="仿宋" w:eastAsia="仿宋" w:cs="仿宋"/>
          <w:color w:val="auto"/>
          <w:spacing w:val="-21"/>
          <w:sz w:val="28"/>
          <w:szCs w:val="28"/>
          <w:highlight w:val="none"/>
          <w:lang w:eastAsia="zh-CN"/>
        </w:rPr>
        <w:t>址：</w:t>
      </w:r>
      <w:r>
        <w:rPr>
          <w:rFonts w:ascii="仿宋" w:hAnsi="仿宋" w:eastAsia="仿宋" w:cs="仿宋"/>
          <w:color w:val="auto"/>
          <w:spacing w:val="1"/>
          <w:sz w:val="28"/>
          <w:szCs w:val="28"/>
          <w:highlight w:val="none"/>
          <w:lang w:eastAsia="zh-CN"/>
        </w:rPr>
        <w:t xml:space="preserve">                             </w:t>
      </w:r>
      <w:r>
        <w:rPr>
          <w:rFonts w:ascii="仿宋" w:hAnsi="仿宋" w:eastAsia="仿宋" w:cs="仿宋"/>
          <w:color w:val="auto"/>
          <w:spacing w:val="-21"/>
          <w:sz w:val="28"/>
          <w:szCs w:val="28"/>
          <w:highlight w:val="none"/>
          <w:lang w:eastAsia="zh-CN"/>
        </w:rPr>
        <w:t>邮</w:t>
      </w:r>
      <w:r>
        <w:rPr>
          <w:rFonts w:ascii="仿宋" w:hAnsi="仿宋" w:eastAsia="仿宋" w:cs="仿宋"/>
          <w:color w:val="auto"/>
          <w:spacing w:val="16"/>
          <w:sz w:val="28"/>
          <w:szCs w:val="28"/>
          <w:highlight w:val="none"/>
          <w:lang w:eastAsia="zh-CN"/>
        </w:rPr>
        <w:t xml:space="preserve">  </w:t>
      </w:r>
      <w:r>
        <w:rPr>
          <w:rFonts w:ascii="仿宋" w:hAnsi="仿宋" w:eastAsia="仿宋" w:cs="仿宋"/>
          <w:color w:val="auto"/>
          <w:spacing w:val="-21"/>
          <w:sz w:val="28"/>
          <w:szCs w:val="28"/>
          <w:highlight w:val="none"/>
          <w:lang w:eastAsia="zh-CN"/>
        </w:rPr>
        <w:t>编：</w:t>
      </w:r>
    </w:p>
    <w:p w14:paraId="42739F9B">
      <w:pPr>
        <w:spacing w:before="215" w:line="219" w:lineRule="auto"/>
        <w:ind w:left="527"/>
        <w:rPr>
          <w:rFonts w:hint="eastAsia" w:ascii="仿宋" w:hAnsi="仿宋" w:eastAsia="仿宋" w:cs="仿宋"/>
          <w:color w:val="auto"/>
          <w:sz w:val="28"/>
          <w:szCs w:val="28"/>
          <w:highlight w:val="none"/>
          <w:lang w:eastAsia="zh-CN"/>
        </w:rPr>
      </w:pPr>
      <w:r>
        <w:rPr>
          <w:rFonts w:ascii="仿宋" w:hAnsi="仿宋" w:eastAsia="仿宋" w:cs="仿宋"/>
          <w:color w:val="auto"/>
          <w:spacing w:val="-22"/>
          <w:sz w:val="28"/>
          <w:szCs w:val="28"/>
          <w:highlight w:val="none"/>
          <w:lang w:eastAsia="zh-CN"/>
        </w:rPr>
        <w:t>电</w:t>
      </w:r>
      <w:r>
        <w:rPr>
          <w:rFonts w:ascii="仿宋" w:hAnsi="仿宋" w:eastAsia="仿宋" w:cs="仿宋"/>
          <w:color w:val="auto"/>
          <w:spacing w:val="8"/>
          <w:sz w:val="28"/>
          <w:szCs w:val="28"/>
          <w:highlight w:val="none"/>
          <w:lang w:eastAsia="zh-CN"/>
        </w:rPr>
        <w:t xml:space="preserve">  </w:t>
      </w:r>
      <w:r>
        <w:rPr>
          <w:rFonts w:ascii="仿宋" w:hAnsi="仿宋" w:eastAsia="仿宋" w:cs="仿宋"/>
          <w:color w:val="auto"/>
          <w:spacing w:val="-22"/>
          <w:sz w:val="28"/>
          <w:szCs w:val="28"/>
          <w:highlight w:val="none"/>
          <w:lang w:eastAsia="zh-CN"/>
        </w:rPr>
        <w:t>话：</w:t>
      </w:r>
      <w:r>
        <w:rPr>
          <w:rFonts w:ascii="仿宋" w:hAnsi="仿宋" w:eastAsia="仿宋" w:cs="仿宋"/>
          <w:color w:val="auto"/>
          <w:spacing w:val="1"/>
          <w:sz w:val="28"/>
          <w:szCs w:val="28"/>
          <w:highlight w:val="none"/>
          <w:lang w:eastAsia="zh-CN"/>
        </w:rPr>
        <w:t xml:space="preserve">                       </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22"/>
          <w:sz w:val="28"/>
          <w:szCs w:val="28"/>
          <w:highlight w:val="none"/>
          <w:lang w:eastAsia="zh-CN"/>
        </w:rPr>
        <w:t>传</w:t>
      </w:r>
      <w:r>
        <w:rPr>
          <w:rFonts w:ascii="仿宋" w:hAnsi="仿宋" w:eastAsia="仿宋" w:cs="仿宋"/>
          <w:color w:val="auto"/>
          <w:spacing w:val="13"/>
          <w:sz w:val="28"/>
          <w:szCs w:val="28"/>
          <w:highlight w:val="none"/>
          <w:lang w:eastAsia="zh-CN"/>
        </w:rPr>
        <w:t xml:space="preserve">  </w:t>
      </w:r>
      <w:r>
        <w:rPr>
          <w:rFonts w:ascii="仿宋" w:hAnsi="仿宋" w:eastAsia="仿宋" w:cs="仿宋"/>
          <w:color w:val="auto"/>
          <w:spacing w:val="-22"/>
          <w:sz w:val="28"/>
          <w:szCs w:val="28"/>
          <w:highlight w:val="none"/>
          <w:lang w:eastAsia="zh-CN"/>
        </w:rPr>
        <w:t>真：</w:t>
      </w:r>
    </w:p>
    <w:p w14:paraId="68BEC516">
      <w:pPr>
        <w:rPr>
          <w:color w:val="auto"/>
          <w:highlight w:val="none"/>
          <w:lang w:eastAsia="zh-CN"/>
        </w:rPr>
      </w:pPr>
    </w:p>
    <w:p w14:paraId="799BDDA4">
      <w:pPr>
        <w:rPr>
          <w:color w:val="auto"/>
          <w:highlight w:val="none"/>
          <w:lang w:eastAsia="zh-CN"/>
        </w:rPr>
      </w:pPr>
    </w:p>
    <w:p w14:paraId="6B92D80F">
      <w:pPr>
        <w:rPr>
          <w:color w:val="auto"/>
          <w:highlight w:val="none"/>
          <w:lang w:eastAsia="zh-CN"/>
        </w:rPr>
      </w:pPr>
    </w:p>
    <w:p w14:paraId="7B779E79">
      <w:pPr>
        <w:spacing w:line="241" w:lineRule="auto"/>
        <w:rPr>
          <w:color w:val="auto"/>
          <w:highlight w:val="none"/>
          <w:lang w:eastAsia="zh-CN"/>
        </w:rPr>
      </w:pPr>
    </w:p>
    <w:p w14:paraId="37077EDE">
      <w:pPr>
        <w:spacing w:line="241" w:lineRule="auto"/>
        <w:rPr>
          <w:color w:val="auto"/>
          <w:highlight w:val="none"/>
          <w:lang w:eastAsia="zh-CN"/>
        </w:rPr>
      </w:pPr>
    </w:p>
    <w:p w14:paraId="359AEEAE">
      <w:pPr>
        <w:spacing w:before="92" w:line="219" w:lineRule="auto"/>
        <w:ind w:left="497"/>
        <w:rPr>
          <w:rFonts w:hint="eastAsia" w:ascii="仿宋" w:hAnsi="仿宋" w:eastAsia="仿宋" w:cs="仿宋"/>
          <w:color w:val="auto"/>
          <w:sz w:val="28"/>
          <w:szCs w:val="28"/>
          <w:highlight w:val="none"/>
          <w:lang w:eastAsia="zh-CN"/>
        </w:rPr>
      </w:pPr>
      <w:r>
        <w:rPr>
          <w:rFonts w:ascii="仿宋" w:hAnsi="仿宋" w:eastAsia="仿宋" w:cs="仿宋"/>
          <w:color w:val="auto"/>
          <w:spacing w:val="-5"/>
          <w:sz w:val="28"/>
          <w:szCs w:val="28"/>
          <w:highlight w:val="none"/>
          <w:lang w:eastAsia="zh-CN"/>
        </w:rPr>
        <w:t>供应商（企业电子签章</w:t>
      </w:r>
      <w:r>
        <w:rPr>
          <w:rFonts w:ascii="仿宋" w:hAnsi="仿宋" w:eastAsia="仿宋" w:cs="仿宋"/>
          <w:color w:val="auto"/>
          <w:spacing w:val="-8"/>
          <w:sz w:val="28"/>
          <w:szCs w:val="28"/>
          <w:highlight w:val="none"/>
          <w:lang w:eastAsia="zh-CN"/>
        </w:rPr>
        <w:t>）：</w:t>
      </w:r>
    </w:p>
    <w:p w14:paraId="13C34F7F">
      <w:pPr>
        <w:spacing w:before="212" w:line="219" w:lineRule="auto"/>
        <w:ind w:left="505"/>
        <w:rPr>
          <w:rFonts w:hint="eastAsia" w:ascii="仿宋" w:hAnsi="仿宋" w:eastAsia="仿宋" w:cs="仿宋"/>
          <w:color w:val="auto"/>
          <w:sz w:val="28"/>
          <w:szCs w:val="28"/>
          <w:highlight w:val="none"/>
          <w:lang w:eastAsia="zh-CN"/>
        </w:rPr>
      </w:pPr>
      <w:r>
        <w:rPr>
          <w:rFonts w:ascii="仿宋" w:hAnsi="仿宋" w:eastAsia="仿宋" w:cs="仿宋"/>
          <w:color w:val="auto"/>
          <w:spacing w:val="-3"/>
          <w:sz w:val="28"/>
          <w:szCs w:val="28"/>
          <w:highlight w:val="none"/>
          <w:lang w:eastAsia="zh-CN"/>
        </w:rPr>
        <w:t>法定代表人（个人电子签章</w:t>
      </w:r>
      <w:r>
        <w:rPr>
          <w:rFonts w:ascii="仿宋" w:hAnsi="仿宋" w:eastAsia="仿宋" w:cs="仿宋"/>
          <w:color w:val="auto"/>
          <w:spacing w:val="-12"/>
          <w:sz w:val="28"/>
          <w:szCs w:val="28"/>
          <w:highlight w:val="none"/>
          <w:lang w:eastAsia="zh-CN"/>
        </w:rPr>
        <w:t>）：</w:t>
      </w:r>
    </w:p>
    <w:p w14:paraId="46CD7D26">
      <w:pPr>
        <w:spacing w:line="280" w:lineRule="auto"/>
        <w:rPr>
          <w:color w:val="auto"/>
          <w:highlight w:val="none"/>
          <w:lang w:eastAsia="zh-CN"/>
        </w:rPr>
      </w:pPr>
    </w:p>
    <w:p w14:paraId="5446F59E">
      <w:pPr>
        <w:spacing w:line="280" w:lineRule="auto"/>
        <w:rPr>
          <w:color w:val="auto"/>
          <w:highlight w:val="none"/>
          <w:lang w:eastAsia="zh-CN"/>
        </w:rPr>
      </w:pPr>
    </w:p>
    <w:p w14:paraId="41498DEF">
      <w:pPr>
        <w:spacing w:before="92" w:line="219" w:lineRule="auto"/>
        <w:jc w:val="right"/>
        <w:rPr>
          <w:rFonts w:hint="eastAsia" w:ascii="仿宋" w:hAnsi="仿宋" w:eastAsia="仿宋" w:cs="仿宋"/>
          <w:color w:val="auto"/>
          <w:sz w:val="28"/>
          <w:szCs w:val="28"/>
          <w:highlight w:val="none"/>
          <w:lang w:eastAsia="zh-CN"/>
        </w:rPr>
      </w:pPr>
      <w:r>
        <w:rPr>
          <w:rFonts w:ascii="仿宋" w:hAnsi="仿宋" w:eastAsia="仿宋" w:cs="仿宋"/>
          <w:color w:val="auto"/>
          <w:spacing w:val="-35"/>
          <w:sz w:val="28"/>
          <w:szCs w:val="28"/>
          <w:highlight w:val="none"/>
          <w:lang w:eastAsia="zh-CN"/>
        </w:rPr>
        <w:t>日期：</w:t>
      </w:r>
      <w:r>
        <w:rPr>
          <w:rFonts w:ascii="仿宋" w:hAnsi="仿宋" w:eastAsia="仿宋" w:cs="仿宋"/>
          <w:color w:val="auto"/>
          <w:spacing w:val="5"/>
          <w:sz w:val="28"/>
          <w:szCs w:val="28"/>
          <w:highlight w:val="none"/>
          <w:lang w:eastAsia="zh-CN"/>
        </w:rPr>
        <w:t xml:space="preserve">    </w:t>
      </w:r>
      <w:r>
        <w:rPr>
          <w:rFonts w:ascii="仿宋" w:hAnsi="仿宋" w:eastAsia="仿宋" w:cs="仿宋"/>
          <w:color w:val="auto"/>
          <w:spacing w:val="-35"/>
          <w:sz w:val="28"/>
          <w:szCs w:val="28"/>
          <w:highlight w:val="none"/>
          <w:lang w:eastAsia="zh-CN"/>
        </w:rPr>
        <w:t>年</w:t>
      </w:r>
      <w:r>
        <w:rPr>
          <w:rFonts w:ascii="仿宋" w:hAnsi="仿宋" w:eastAsia="仿宋" w:cs="仿宋"/>
          <w:color w:val="auto"/>
          <w:spacing w:val="17"/>
          <w:sz w:val="28"/>
          <w:szCs w:val="28"/>
          <w:highlight w:val="none"/>
          <w:lang w:eastAsia="zh-CN"/>
        </w:rPr>
        <w:t xml:space="preserve">  </w:t>
      </w:r>
      <w:r>
        <w:rPr>
          <w:rFonts w:ascii="仿宋" w:hAnsi="仿宋" w:eastAsia="仿宋" w:cs="仿宋"/>
          <w:color w:val="auto"/>
          <w:spacing w:val="-35"/>
          <w:sz w:val="28"/>
          <w:szCs w:val="28"/>
          <w:highlight w:val="none"/>
          <w:lang w:eastAsia="zh-CN"/>
        </w:rPr>
        <w:t>月</w:t>
      </w:r>
      <w:r>
        <w:rPr>
          <w:rFonts w:ascii="仿宋" w:hAnsi="仿宋" w:eastAsia="仿宋" w:cs="仿宋"/>
          <w:color w:val="auto"/>
          <w:spacing w:val="39"/>
          <w:sz w:val="28"/>
          <w:szCs w:val="28"/>
          <w:highlight w:val="none"/>
          <w:lang w:eastAsia="zh-CN"/>
        </w:rPr>
        <w:t xml:space="preserve">  </w:t>
      </w:r>
      <w:r>
        <w:rPr>
          <w:rFonts w:ascii="仿宋" w:hAnsi="仿宋" w:eastAsia="仿宋" w:cs="仿宋"/>
          <w:color w:val="auto"/>
          <w:spacing w:val="-35"/>
          <w:sz w:val="28"/>
          <w:szCs w:val="28"/>
          <w:highlight w:val="none"/>
          <w:lang w:eastAsia="zh-CN"/>
        </w:rPr>
        <w:t>日</w:t>
      </w:r>
    </w:p>
    <w:p w14:paraId="16DCBA5A">
      <w:pPr>
        <w:spacing w:line="219" w:lineRule="auto"/>
        <w:rPr>
          <w:rFonts w:hint="eastAsia" w:ascii="仿宋" w:hAnsi="仿宋" w:eastAsia="仿宋" w:cs="仿宋"/>
          <w:color w:val="auto"/>
          <w:sz w:val="28"/>
          <w:szCs w:val="28"/>
          <w:highlight w:val="none"/>
          <w:lang w:eastAsia="zh-CN"/>
        </w:rPr>
        <w:sectPr>
          <w:footerReference r:id="rId33" w:type="default"/>
          <w:pgSz w:w="11907" w:h="16839"/>
          <w:pgMar w:top="1421" w:right="1785" w:bottom="1201" w:left="1785" w:header="0" w:footer="987" w:gutter="0"/>
          <w:pgNumType w:fmt="numberInDash"/>
          <w:cols w:space="720" w:num="1"/>
        </w:sectPr>
      </w:pPr>
    </w:p>
    <w:p w14:paraId="758FFD75">
      <w:pPr>
        <w:spacing w:before="55" w:line="219" w:lineRule="auto"/>
        <w:ind w:left="2812"/>
        <w:outlineLvl w:val="1"/>
        <w:rPr>
          <w:rFonts w:hint="eastAsia" w:ascii="黑体" w:hAnsi="黑体" w:eastAsia="黑体" w:cs="黑体"/>
          <w:color w:val="auto"/>
          <w:sz w:val="28"/>
          <w:szCs w:val="28"/>
          <w:highlight w:val="none"/>
          <w:lang w:eastAsia="zh-CN"/>
        </w:rPr>
      </w:pPr>
      <w:bookmarkStart w:id="97" w:name="_Toc25476"/>
      <w:r>
        <w:rPr>
          <w:rFonts w:ascii="黑体" w:hAnsi="黑体" w:eastAsia="黑体" w:cs="黑体"/>
          <w:b/>
          <w:bCs/>
          <w:color w:val="auto"/>
          <w:spacing w:val="-3"/>
          <w:sz w:val="28"/>
          <w:szCs w:val="28"/>
          <w:highlight w:val="none"/>
          <w:lang w:eastAsia="zh-CN"/>
        </w:rPr>
        <w:t>八、法定代表人身份证明书</w:t>
      </w:r>
      <w:bookmarkEnd w:id="97"/>
    </w:p>
    <w:p w14:paraId="2FFB5C34">
      <w:pPr>
        <w:spacing w:line="331" w:lineRule="auto"/>
        <w:rPr>
          <w:color w:val="auto"/>
          <w:highlight w:val="none"/>
          <w:lang w:eastAsia="zh-CN"/>
        </w:rPr>
      </w:pPr>
    </w:p>
    <w:p w14:paraId="590D038B">
      <w:pPr>
        <w:spacing w:line="331" w:lineRule="auto"/>
        <w:rPr>
          <w:color w:val="auto"/>
          <w:highlight w:val="none"/>
          <w:lang w:eastAsia="zh-CN"/>
        </w:rPr>
      </w:pPr>
    </w:p>
    <w:p w14:paraId="634DBE5D">
      <w:pPr>
        <w:spacing w:before="91" w:line="219" w:lineRule="auto"/>
        <w:ind w:left="355"/>
        <w:rPr>
          <w:rFonts w:hint="eastAsia" w:ascii="仿宋" w:hAnsi="仿宋" w:eastAsia="仿宋" w:cs="仿宋"/>
          <w:color w:val="auto"/>
          <w:sz w:val="28"/>
          <w:szCs w:val="28"/>
          <w:highlight w:val="none"/>
          <w:lang w:eastAsia="zh-CN"/>
        </w:rPr>
      </w:pPr>
      <w:r>
        <w:rPr>
          <w:rFonts w:ascii="仿宋" w:hAnsi="仿宋" w:eastAsia="仿宋" w:cs="仿宋"/>
          <w:color w:val="auto"/>
          <w:spacing w:val="-14"/>
          <w:sz w:val="28"/>
          <w:szCs w:val="28"/>
          <w:highlight w:val="none"/>
          <w:lang w:eastAsia="zh-CN"/>
        </w:rPr>
        <w:t>致:</w:t>
      </w:r>
      <w:r>
        <w:rPr>
          <w:rFonts w:ascii="仿宋" w:hAnsi="仿宋" w:eastAsia="仿宋" w:cs="仿宋"/>
          <w:color w:val="auto"/>
          <w:spacing w:val="3"/>
          <w:sz w:val="28"/>
          <w:szCs w:val="28"/>
          <w:highlight w:val="none"/>
          <w:u w:val="single"/>
          <w:lang w:eastAsia="zh-CN"/>
        </w:rPr>
        <w:t xml:space="preserve">                  </w:t>
      </w:r>
      <w:r>
        <w:rPr>
          <w:rFonts w:ascii="仿宋" w:hAnsi="仿宋" w:eastAsia="仿宋" w:cs="仿宋"/>
          <w:color w:val="auto"/>
          <w:spacing w:val="-14"/>
          <w:sz w:val="28"/>
          <w:szCs w:val="28"/>
          <w:highlight w:val="none"/>
          <w:u w:val="single"/>
          <w:lang w:eastAsia="zh-CN"/>
        </w:rPr>
        <w:t>(采购人</w:t>
      </w:r>
      <w:r>
        <w:rPr>
          <w:rFonts w:ascii="仿宋" w:hAnsi="仿宋" w:eastAsia="仿宋" w:cs="仿宋"/>
          <w:color w:val="auto"/>
          <w:spacing w:val="1"/>
          <w:sz w:val="28"/>
          <w:szCs w:val="28"/>
          <w:highlight w:val="none"/>
          <w:u w:val="single"/>
          <w:lang w:eastAsia="zh-CN"/>
        </w:rPr>
        <w:t>）</w:t>
      </w:r>
      <w:r>
        <w:rPr>
          <w:rFonts w:ascii="仿宋" w:hAnsi="仿宋" w:eastAsia="仿宋" w:cs="仿宋"/>
          <w:color w:val="auto"/>
          <w:spacing w:val="1"/>
          <w:sz w:val="28"/>
          <w:szCs w:val="28"/>
          <w:highlight w:val="none"/>
          <w:lang w:eastAsia="zh-CN"/>
        </w:rPr>
        <w:t>：</w:t>
      </w:r>
    </w:p>
    <w:p w14:paraId="388CF1F1">
      <w:pPr>
        <w:tabs>
          <w:tab w:val="left" w:pos="2046"/>
        </w:tabs>
        <w:spacing w:before="214" w:line="344" w:lineRule="auto"/>
        <w:ind w:left="352" w:right="362" w:firstLine="580"/>
        <w:rPr>
          <w:rFonts w:hint="eastAsia" w:ascii="仿宋" w:hAnsi="仿宋" w:eastAsia="仿宋" w:cs="仿宋"/>
          <w:color w:val="auto"/>
          <w:sz w:val="28"/>
          <w:szCs w:val="28"/>
          <w:highlight w:val="none"/>
          <w:lang w:eastAsia="zh-CN"/>
        </w:rPr>
      </w:pPr>
      <w:r>
        <w:rPr>
          <w:rFonts w:ascii="仿宋" w:hAnsi="仿宋" w:eastAsia="仿宋" w:cs="仿宋"/>
          <w:color w:val="auto"/>
          <w:sz w:val="28"/>
          <w:szCs w:val="28"/>
          <w:highlight w:val="none"/>
          <w:u w:val="single"/>
          <w:lang w:eastAsia="zh-CN"/>
        </w:rPr>
        <w:tab/>
      </w:r>
      <w:r>
        <w:rPr>
          <w:rFonts w:ascii="仿宋" w:hAnsi="仿宋" w:eastAsia="仿宋" w:cs="仿宋"/>
          <w:color w:val="auto"/>
          <w:spacing w:val="16"/>
          <w:sz w:val="28"/>
          <w:szCs w:val="28"/>
          <w:highlight w:val="none"/>
          <w:lang w:eastAsia="zh-CN"/>
        </w:rPr>
        <w:t>（姓名、性</w:t>
      </w:r>
      <w:r>
        <w:rPr>
          <w:rFonts w:ascii="仿宋" w:hAnsi="仿宋" w:eastAsia="仿宋" w:cs="仿宋"/>
          <w:color w:val="auto"/>
          <w:spacing w:val="-77"/>
          <w:sz w:val="28"/>
          <w:szCs w:val="28"/>
          <w:highlight w:val="none"/>
          <w:lang w:eastAsia="zh-CN"/>
        </w:rPr>
        <w:t xml:space="preserve"> </w:t>
      </w:r>
      <w:r>
        <w:rPr>
          <w:rFonts w:ascii="仿宋" w:hAnsi="仿宋" w:eastAsia="仿宋" w:cs="仿宋"/>
          <w:color w:val="auto"/>
          <w:spacing w:val="16"/>
          <w:sz w:val="28"/>
          <w:szCs w:val="28"/>
          <w:highlight w:val="none"/>
          <w:lang w:eastAsia="zh-CN"/>
        </w:rPr>
        <w:t>别、年龄、</w:t>
      </w:r>
      <w:r>
        <w:rPr>
          <w:rFonts w:ascii="仿宋" w:hAnsi="仿宋" w:eastAsia="仿宋" w:cs="仿宋"/>
          <w:color w:val="auto"/>
          <w:spacing w:val="-52"/>
          <w:sz w:val="28"/>
          <w:szCs w:val="28"/>
          <w:highlight w:val="none"/>
          <w:lang w:eastAsia="zh-CN"/>
        </w:rPr>
        <w:t xml:space="preserve"> </w:t>
      </w:r>
      <w:r>
        <w:rPr>
          <w:rFonts w:ascii="仿宋" w:hAnsi="仿宋" w:eastAsia="仿宋" w:cs="仿宋"/>
          <w:color w:val="auto"/>
          <w:spacing w:val="16"/>
          <w:sz w:val="28"/>
          <w:szCs w:val="28"/>
          <w:highlight w:val="none"/>
          <w:lang w:eastAsia="zh-CN"/>
        </w:rPr>
        <w:t>身份证</w:t>
      </w:r>
      <w:r>
        <w:rPr>
          <w:rFonts w:ascii="仿宋" w:hAnsi="仿宋" w:eastAsia="仿宋" w:cs="仿宋"/>
          <w:color w:val="auto"/>
          <w:spacing w:val="-79"/>
          <w:sz w:val="28"/>
          <w:szCs w:val="28"/>
          <w:highlight w:val="none"/>
          <w:lang w:eastAsia="zh-CN"/>
        </w:rPr>
        <w:t xml:space="preserve"> </w:t>
      </w:r>
      <w:r>
        <w:rPr>
          <w:rFonts w:ascii="仿宋" w:hAnsi="仿宋" w:eastAsia="仿宋" w:cs="仿宋"/>
          <w:color w:val="auto"/>
          <w:spacing w:val="16"/>
          <w:sz w:val="28"/>
          <w:szCs w:val="28"/>
          <w:highlight w:val="none"/>
          <w:lang w:eastAsia="zh-CN"/>
        </w:rPr>
        <w:t>号码</w:t>
      </w:r>
      <w:r>
        <w:rPr>
          <w:rFonts w:ascii="仿宋" w:hAnsi="仿宋" w:eastAsia="仿宋" w:cs="仿宋"/>
          <w:color w:val="auto"/>
          <w:spacing w:val="-64"/>
          <w:sz w:val="28"/>
          <w:szCs w:val="28"/>
          <w:highlight w:val="none"/>
          <w:lang w:eastAsia="zh-CN"/>
        </w:rPr>
        <w:t xml:space="preserve"> </w:t>
      </w:r>
      <w:r>
        <w:rPr>
          <w:rFonts w:ascii="仿宋" w:hAnsi="仿宋" w:eastAsia="仿宋" w:cs="仿宋"/>
          <w:color w:val="auto"/>
          <w:spacing w:val="16"/>
          <w:sz w:val="28"/>
          <w:szCs w:val="28"/>
          <w:highlight w:val="none"/>
          <w:lang w:eastAsia="zh-CN"/>
        </w:rPr>
        <w:t>）在</w:t>
      </w:r>
      <w:r>
        <w:rPr>
          <w:rFonts w:ascii="仿宋" w:hAnsi="仿宋" w:eastAsia="仿宋" w:cs="仿宋"/>
          <w:color w:val="auto"/>
          <w:spacing w:val="-75"/>
          <w:sz w:val="28"/>
          <w:szCs w:val="28"/>
          <w:highlight w:val="none"/>
          <w:lang w:eastAsia="zh-CN"/>
        </w:rPr>
        <w:t xml:space="preserve"> </w:t>
      </w:r>
      <w:r>
        <w:rPr>
          <w:rFonts w:ascii="仿宋" w:hAnsi="仿宋" w:eastAsia="仿宋" w:cs="仿宋"/>
          <w:color w:val="auto"/>
          <w:spacing w:val="16"/>
          <w:sz w:val="28"/>
          <w:szCs w:val="28"/>
          <w:highlight w:val="none"/>
          <w:lang w:eastAsia="zh-CN"/>
        </w:rPr>
        <w:t>我单位任</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1"/>
          <w:sz w:val="28"/>
          <w:szCs w:val="28"/>
          <w:highlight w:val="none"/>
          <w:lang w:eastAsia="zh-CN"/>
        </w:rPr>
        <w:t>（董事长、总经理等）职务，是我单位的法定代表人。</w:t>
      </w:r>
    </w:p>
    <w:p w14:paraId="122A8392">
      <w:pPr>
        <w:spacing w:line="259" w:lineRule="auto"/>
        <w:rPr>
          <w:color w:val="auto"/>
          <w:highlight w:val="none"/>
          <w:lang w:eastAsia="zh-CN"/>
        </w:rPr>
      </w:pPr>
    </w:p>
    <w:p w14:paraId="0406236D">
      <w:pPr>
        <w:spacing w:line="259" w:lineRule="auto"/>
        <w:rPr>
          <w:color w:val="auto"/>
          <w:highlight w:val="none"/>
          <w:lang w:eastAsia="zh-CN"/>
        </w:rPr>
      </w:pPr>
    </w:p>
    <w:p w14:paraId="7A89C697">
      <w:pPr>
        <w:spacing w:line="259" w:lineRule="auto"/>
        <w:rPr>
          <w:color w:val="auto"/>
          <w:highlight w:val="none"/>
          <w:lang w:eastAsia="zh-CN"/>
        </w:rPr>
      </w:pPr>
    </w:p>
    <w:p w14:paraId="12947F53">
      <w:pPr>
        <w:spacing w:line="260" w:lineRule="auto"/>
        <w:rPr>
          <w:color w:val="auto"/>
          <w:highlight w:val="none"/>
          <w:lang w:eastAsia="zh-CN"/>
        </w:rPr>
      </w:pPr>
    </w:p>
    <w:p w14:paraId="65E55F5A">
      <w:pPr>
        <w:spacing w:before="91" w:line="220" w:lineRule="auto"/>
        <w:ind w:left="831"/>
        <w:rPr>
          <w:rFonts w:hint="eastAsia" w:ascii="仿宋" w:hAnsi="仿宋" w:eastAsia="仿宋" w:cs="仿宋"/>
          <w:color w:val="auto"/>
          <w:sz w:val="28"/>
          <w:szCs w:val="28"/>
          <w:highlight w:val="none"/>
          <w:lang w:eastAsia="zh-CN"/>
        </w:rPr>
      </w:pPr>
      <w:r>
        <w:rPr>
          <w:rFonts w:ascii="仿宋" w:hAnsi="仿宋" w:eastAsia="仿宋" w:cs="仿宋"/>
          <w:color w:val="auto"/>
          <w:spacing w:val="-3"/>
          <w:sz w:val="28"/>
          <w:szCs w:val="28"/>
          <w:highlight w:val="none"/>
          <w:lang w:eastAsia="zh-CN"/>
        </w:rPr>
        <w:t>特此证明。</w:t>
      </w:r>
    </w:p>
    <w:p w14:paraId="2B87F57C">
      <w:pPr>
        <w:spacing w:line="249" w:lineRule="auto"/>
        <w:rPr>
          <w:color w:val="auto"/>
          <w:highlight w:val="none"/>
          <w:lang w:eastAsia="zh-CN"/>
        </w:rPr>
      </w:pPr>
    </w:p>
    <w:p w14:paraId="19E15E35">
      <w:pPr>
        <w:spacing w:line="249" w:lineRule="auto"/>
        <w:rPr>
          <w:color w:val="auto"/>
          <w:highlight w:val="none"/>
          <w:lang w:eastAsia="zh-CN"/>
        </w:rPr>
      </w:pPr>
    </w:p>
    <w:p w14:paraId="75E7C7A8">
      <w:pPr>
        <w:spacing w:line="249" w:lineRule="auto"/>
        <w:rPr>
          <w:color w:val="auto"/>
          <w:highlight w:val="none"/>
          <w:lang w:eastAsia="zh-CN"/>
        </w:rPr>
      </w:pPr>
    </w:p>
    <w:p w14:paraId="57E35EE8">
      <w:pPr>
        <w:spacing w:line="249" w:lineRule="auto"/>
        <w:rPr>
          <w:color w:val="auto"/>
          <w:highlight w:val="none"/>
          <w:lang w:eastAsia="zh-CN"/>
        </w:rPr>
      </w:pPr>
    </w:p>
    <w:p w14:paraId="48BCD341">
      <w:pPr>
        <w:spacing w:line="249" w:lineRule="auto"/>
        <w:rPr>
          <w:color w:val="auto"/>
          <w:highlight w:val="none"/>
          <w:lang w:eastAsia="zh-CN"/>
        </w:rPr>
      </w:pPr>
    </w:p>
    <w:p w14:paraId="0F0150D0">
      <w:pPr>
        <w:spacing w:line="249" w:lineRule="auto"/>
        <w:rPr>
          <w:color w:val="auto"/>
          <w:highlight w:val="none"/>
          <w:lang w:eastAsia="zh-CN"/>
        </w:rPr>
      </w:pPr>
    </w:p>
    <w:p w14:paraId="4085FA21">
      <w:pPr>
        <w:spacing w:line="249" w:lineRule="auto"/>
        <w:rPr>
          <w:color w:val="auto"/>
          <w:highlight w:val="none"/>
          <w:lang w:eastAsia="zh-CN"/>
        </w:rPr>
      </w:pPr>
    </w:p>
    <w:p w14:paraId="6ED99129">
      <w:pPr>
        <w:spacing w:before="91" w:line="344" w:lineRule="auto"/>
        <w:ind w:left="741" w:right="863" w:hanging="28"/>
        <w:rPr>
          <w:rFonts w:hint="eastAsia" w:ascii="仿宋" w:hAnsi="仿宋" w:eastAsia="仿宋" w:cs="仿宋"/>
          <w:color w:val="auto"/>
          <w:sz w:val="28"/>
          <w:szCs w:val="28"/>
          <w:highlight w:val="none"/>
          <w:lang w:eastAsia="zh-CN"/>
        </w:rPr>
      </w:pPr>
      <w:r>
        <w:rPr>
          <w:rFonts w:ascii="仿宋" w:hAnsi="仿宋" w:eastAsia="仿宋" w:cs="仿宋"/>
          <w:color w:val="auto"/>
          <w:spacing w:val="-2"/>
          <w:sz w:val="28"/>
          <w:szCs w:val="28"/>
          <w:highlight w:val="none"/>
          <w:lang w:eastAsia="zh-CN"/>
        </w:rPr>
        <w:t>供应商（企业电子签章</w:t>
      </w:r>
      <w:r>
        <w:rPr>
          <w:rFonts w:ascii="仿宋" w:hAnsi="仿宋" w:eastAsia="仿宋" w:cs="仿宋"/>
          <w:color w:val="auto"/>
          <w:spacing w:val="1"/>
          <w:sz w:val="28"/>
          <w:szCs w:val="28"/>
          <w:highlight w:val="none"/>
          <w:lang w:eastAsia="zh-CN"/>
        </w:rPr>
        <w:t>）：</w:t>
      </w:r>
      <w:r>
        <w:rPr>
          <w:rFonts w:ascii="仿宋" w:hAnsi="仿宋" w:eastAsia="仿宋" w:cs="仿宋"/>
          <w:color w:val="auto"/>
          <w:spacing w:val="5"/>
          <w:sz w:val="28"/>
          <w:szCs w:val="28"/>
          <w:highlight w:val="none"/>
          <w:u w:val="single"/>
          <w:lang w:eastAsia="zh-CN"/>
        </w:rPr>
        <w:t xml:space="preserve">                          </w:t>
      </w:r>
      <w:r>
        <w:rPr>
          <w:rFonts w:ascii="仿宋" w:hAnsi="仿宋" w:eastAsia="仿宋" w:cs="仿宋"/>
          <w:color w:val="auto"/>
          <w:spacing w:val="4"/>
          <w:sz w:val="28"/>
          <w:szCs w:val="28"/>
          <w:highlight w:val="none"/>
          <w:u w:val="single"/>
          <w:lang w:eastAsia="zh-CN"/>
        </w:rPr>
        <w:t xml:space="preserve">  </w:t>
      </w:r>
      <w:r>
        <w:rPr>
          <w:rFonts w:ascii="仿宋" w:hAnsi="仿宋" w:eastAsia="仿宋" w:cs="仿宋"/>
          <w:color w:val="auto"/>
          <w:spacing w:val="1"/>
          <w:sz w:val="28"/>
          <w:szCs w:val="28"/>
          <w:highlight w:val="none"/>
          <w:lang w:eastAsia="zh-CN"/>
        </w:rPr>
        <w:t xml:space="preserve"> </w:t>
      </w:r>
      <w:r>
        <w:rPr>
          <w:rFonts w:ascii="仿宋" w:hAnsi="仿宋" w:eastAsia="仿宋" w:cs="仿宋"/>
          <w:color w:val="auto"/>
          <w:spacing w:val="-3"/>
          <w:sz w:val="28"/>
          <w:szCs w:val="28"/>
          <w:highlight w:val="none"/>
          <w:lang w:eastAsia="zh-CN"/>
        </w:rPr>
        <w:t>详细通讯地址：</w:t>
      </w:r>
      <w:r>
        <w:rPr>
          <w:rFonts w:ascii="仿宋" w:hAnsi="仿宋" w:eastAsia="仿宋" w:cs="仿宋"/>
          <w:color w:val="auto"/>
          <w:sz w:val="28"/>
          <w:szCs w:val="28"/>
          <w:highlight w:val="none"/>
          <w:u w:val="single"/>
          <w:lang w:eastAsia="zh-CN"/>
        </w:rPr>
        <w:t xml:space="preserve">                                </w:t>
      </w:r>
    </w:p>
    <w:p w14:paraId="2BA2D58C">
      <w:pPr>
        <w:spacing w:before="44" w:line="218" w:lineRule="auto"/>
        <w:ind w:left="733"/>
        <w:rPr>
          <w:rFonts w:hint="eastAsia" w:ascii="仿宋" w:hAnsi="仿宋" w:eastAsia="仿宋" w:cs="仿宋"/>
          <w:color w:val="auto"/>
          <w:sz w:val="28"/>
          <w:szCs w:val="28"/>
          <w:highlight w:val="none"/>
          <w:lang w:eastAsia="zh-CN"/>
        </w:rPr>
      </w:pPr>
      <w:r>
        <w:rPr>
          <w:rFonts w:ascii="仿宋" w:hAnsi="仿宋" w:eastAsia="仿宋" w:cs="仿宋"/>
          <w:color w:val="auto"/>
          <w:spacing w:val="-27"/>
          <w:sz w:val="28"/>
          <w:szCs w:val="28"/>
          <w:highlight w:val="none"/>
          <w:lang w:eastAsia="zh-CN"/>
        </w:rPr>
        <w:t>邮</w:t>
      </w:r>
      <w:r>
        <w:rPr>
          <w:rFonts w:ascii="仿宋" w:hAnsi="仿宋" w:eastAsia="仿宋" w:cs="仿宋"/>
          <w:color w:val="auto"/>
          <w:spacing w:val="20"/>
          <w:sz w:val="28"/>
          <w:szCs w:val="28"/>
          <w:highlight w:val="none"/>
          <w:lang w:eastAsia="zh-CN"/>
        </w:rPr>
        <w:t xml:space="preserve"> </w:t>
      </w:r>
      <w:r>
        <w:rPr>
          <w:rFonts w:ascii="仿宋" w:hAnsi="仿宋" w:eastAsia="仿宋" w:cs="仿宋"/>
          <w:color w:val="auto"/>
          <w:spacing w:val="-27"/>
          <w:sz w:val="28"/>
          <w:szCs w:val="28"/>
          <w:highlight w:val="none"/>
          <w:lang w:eastAsia="zh-CN"/>
        </w:rPr>
        <w:t>政</w:t>
      </w:r>
      <w:r>
        <w:rPr>
          <w:rFonts w:ascii="仿宋" w:hAnsi="仿宋" w:eastAsia="仿宋" w:cs="仿宋"/>
          <w:color w:val="auto"/>
          <w:spacing w:val="20"/>
          <w:sz w:val="28"/>
          <w:szCs w:val="28"/>
          <w:highlight w:val="none"/>
          <w:lang w:eastAsia="zh-CN"/>
        </w:rPr>
        <w:t xml:space="preserve"> </w:t>
      </w:r>
      <w:r>
        <w:rPr>
          <w:rFonts w:ascii="仿宋" w:hAnsi="仿宋" w:eastAsia="仿宋" w:cs="仿宋"/>
          <w:color w:val="auto"/>
          <w:spacing w:val="-27"/>
          <w:sz w:val="28"/>
          <w:szCs w:val="28"/>
          <w:highlight w:val="none"/>
          <w:lang w:eastAsia="zh-CN"/>
        </w:rPr>
        <w:t>编</w:t>
      </w:r>
      <w:r>
        <w:rPr>
          <w:rFonts w:ascii="仿宋" w:hAnsi="仿宋" w:eastAsia="仿宋" w:cs="仿宋"/>
          <w:color w:val="auto"/>
          <w:spacing w:val="17"/>
          <w:sz w:val="28"/>
          <w:szCs w:val="28"/>
          <w:highlight w:val="none"/>
          <w:lang w:eastAsia="zh-CN"/>
        </w:rPr>
        <w:t xml:space="preserve"> </w:t>
      </w:r>
      <w:r>
        <w:rPr>
          <w:rFonts w:ascii="仿宋" w:hAnsi="仿宋" w:eastAsia="仿宋" w:cs="仿宋"/>
          <w:color w:val="auto"/>
          <w:spacing w:val="-27"/>
          <w:sz w:val="28"/>
          <w:szCs w:val="28"/>
          <w:highlight w:val="none"/>
          <w:lang w:eastAsia="zh-CN"/>
        </w:rPr>
        <w:t>码</w:t>
      </w:r>
      <w:r>
        <w:rPr>
          <w:rFonts w:ascii="仿宋" w:hAnsi="仿宋" w:eastAsia="仿宋" w:cs="仿宋"/>
          <w:color w:val="auto"/>
          <w:spacing w:val="38"/>
          <w:sz w:val="28"/>
          <w:szCs w:val="28"/>
          <w:highlight w:val="none"/>
          <w:lang w:eastAsia="zh-CN"/>
        </w:rPr>
        <w:t xml:space="preserve"> </w:t>
      </w:r>
      <w:r>
        <w:rPr>
          <w:rFonts w:ascii="仿宋" w:hAnsi="仿宋" w:eastAsia="仿宋" w:cs="仿宋"/>
          <w:color w:val="auto"/>
          <w:spacing w:val="-27"/>
          <w:sz w:val="28"/>
          <w:szCs w:val="28"/>
          <w:highlight w:val="none"/>
          <w:lang w:eastAsia="zh-CN"/>
        </w:rPr>
        <w:t>：</w:t>
      </w:r>
      <w:r>
        <w:rPr>
          <w:rFonts w:ascii="仿宋" w:hAnsi="仿宋" w:eastAsia="仿宋" w:cs="仿宋"/>
          <w:color w:val="auto"/>
          <w:sz w:val="28"/>
          <w:szCs w:val="28"/>
          <w:highlight w:val="none"/>
          <w:u w:val="single"/>
          <w:lang w:eastAsia="zh-CN"/>
        </w:rPr>
        <w:t xml:space="preserve">                                 </w:t>
      </w:r>
    </w:p>
    <w:p w14:paraId="20E714E2">
      <w:pPr>
        <w:spacing w:before="215" w:line="219" w:lineRule="auto"/>
        <w:ind w:left="715"/>
        <w:rPr>
          <w:rFonts w:hint="eastAsia" w:ascii="仿宋" w:hAnsi="仿宋" w:eastAsia="仿宋" w:cs="仿宋"/>
          <w:color w:val="auto"/>
          <w:sz w:val="28"/>
          <w:szCs w:val="28"/>
          <w:highlight w:val="none"/>
          <w:lang w:eastAsia="zh-CN"/>
        </w:rPr>
      </w:pPr>
      <w:r>
        <w:rPr>
          <w:rFonts w:ascii="仿宋" w:hAnsi="仿宋" w:eastAsia="仿宋" w:cs="仿宋"/>
          <w:color w:val="auto"/>
          <w:spacing w:val="-9"/>
          <w:sz w:val="28"/>
          <w:szCs w:val="28"/>
          <w:highlight w:val="none"/>
          <w:lang w:eastAsia="zh-CN"/>
        </w:rPr>
        <w:t>传</w:t>
      </w:r>
      <w:r>
        <w:rPr>
          <w:rFonts w:ascii="仿宋" w:hAnsi="仿宋" w:eastAsia="仿宋" w:cs="仿宋"/>
          <w:color w:val="auto"/>
          <w:spacing w:val="4"/>
          <w:sz w:val="28"/>
          <w:szCs w:val="28"/>
          <w:highlight w:val="none"/>
          <w:lang w:eastAsia="zh-CN"/>
        </w:rPr>
        <w:t xml:space="preserve">        </w:t>
      </w:r>
      <w:r>
        <w:rPr>
          <w:rFonts w:ascii="仿宋" w:hAnsi="仿宋" w:eastAsia="仿宋" w:cs="仿宋"/>
          <w:color w:val="auto"/>
          <w:spacing w:val="-9"/>
          <w:sz w:val="28"/>
          <w:szCs w:val="28"/>
          <w:highlight w:val="none"/>
          <w:lang w:eastAsia="zh-CN"/>
        </w:rPr>
        <w:t>真：</w:t>
      </w:r>
      <w:r>
        <w:rPr>
          <w:rFonts w:ascii="仿宋" w:hAnsi="仿宋" w:eastAsia="仿宋" w:cs="仿宋"/>
          <w:color w:val="auto"/>
          <w:spacing w:val="-9"/>
          <w:sz w:val="28"/>
          <w:szCs w:val="28"/>
          <w:highlight w:val="none"/>
          <w:u w:val="single"/>
          <w:lang w:eastAsia="zh-CN"/>
        </w:rPr>
        <w:t xml:space="preserve">                                  </w:t>
      </w:r>
    </w:p>
    <w:p w14:paraId="5C18DE58">
      <w:pPr>
        <w:spacing w:before="213" w:line="219" w:lineRule="auto"/>
        <w:ind w:left="742"/>
        <w:rPr>
          <w:rFonts w:hint="eastAsia" w:ascii="仿宋" w:hAnsi="仿宋" w:eastAsia="仿宋" w:cs="仿宋"/>
          <w:color w:val="auto"/>
          <w:sz w:val="28"/>
          <w:szCs w:val="28"/>
          <w:highlight w:val="none"/>
          <w:lang w:eastAsia="zh-CN"/>
        </w:rPr>
      </w:pPr>
      <w:r>
        <w:rPr>
          <w:rFonts w:ascii="仿宋" w:hAnsi="仿宋" w:eastAsia="仿宋" w:cs="仿宋"/>
          <w:color w:val="auto"/>
          <w:spacing w:val="-22"/>
          <w:sz w:val="28"/>
          <w:szCs w:val="28"/>
          <w:highlight w:val="none"/>
          <w:lang w:eastAsia="zh-CN"/>
        </w:rPr>
        <w:t>电</w:t>
      </w:r>
      <w:r>
        <w:rPr>
          <w:rFonts w:ascii="仿宋" w:hAnsi="仿宋" w:eastAsia="仿宋" w:cs="仿宋"/>
          <w:color w:val="auto"/>
          <w:spacing w:val="2"/>
          <w:sz w:val="28"/>
          <w:szCs w:val="28"/>
          <w:highlight w:val="none"/>
          <w:lang w:eastAsia="zh-CN"/>
        </w:rPr>
        <w:t xml:space="preserve">        </w:t>
      </w:r>
      <w:r>
        <w:rPr>
          <w:rFonts w:ascii="仿宋" w:hAnsi="仿宋" w:eastAsia="仿宋" w:cs="仿宋"/>
          <w:color w:val="auto"/>
          <w:spacing w:val="-22"/>
          <w:sz w:val="28"/>
          <w:szCs w:val="28"/>
          <w:highlight w:val="none"/>
          <w:lang w:eastAsia="zh-CN"/>
        </w:rPr>
        <w:t>话：</w:t>
      </w:r>
      <w:r>
        <w:rPr>
          <w:rFonts w:ascii="仿宋" w:hAnsi="仿宋" w:eastAsia="仿宋" w:cs="仿宋"/>
          <w:color w:val="auto"/>
          <w:sz w:val="28"/>
          <w:szCs w:val="28"/>
          <w:highlight w:val="none"/>
          <w:u w:val="single"/>
          <w:lang w:eastAsia="zh-CN"/>
        </w:rPr>
        <w:t xml:space="preserve">                                </w:t>
      </w:r>
    </w:p>
    <w:p w14:paraId="4116B14E">
      <w:pPr>
        <w:spacing w:line="175" w:lineRule="exact"/>
        <w:rPr>
          <w:color w:val="auto"/>
          <w:highlight w:val="none"/>
          <w:lang w:eastAsia="zh-CN"/>
        </w:rPr>
      </w:pPr>
    </w:p>
    <w:tbl>
      <w:tblPr>
        <w:tblStyle w:val="17"/>
        <w:tblW w:w="89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86"/>
        <w:gridCol w:w="4488"/>
      </w:tblGrid>
      <w:tr w14:paraId="2BAFDA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6" w:hRule="atLeast"/>
        </w:trPr>
        <w:tc>
          <w:tcPr>
            <w:tcW w:w="4486" w:type="dxa"/>
          </w:tcPr>
          <w:p w14:paraId="1E9CE749">
            <w:pPr>
              <w:spacing w:line="272" w:lineRule="auto"/>
              <w:rPr>
                <w:color w:val="auto"/>
                <w:highlight w:val="none"/>
                <w:lang w:eastAsia="zh-CN"/>
              </w:rPr>
            </w:pPr>
          </w:p>
          <w:p w14:paraId="0461AF38">
            <w:pPr>
              <w:spacing w:line="272" w:lineRule="auto"/>
              <w:rPr>
                <w:color w:val="auto"/>
                <w:highlight w:val="none"/>
                <w:lang w:eastAsia="zh-CN"/>
              </w:rPr>
            </w:pPr>
          </w:p>
          <w:p w14:paraId="328BA6B3">
            <w:pPr>
              <w:spacing w:line="272" w:lineRule="auto"/>
              <w:rPr>
                <w:color w:val="auto"/>
                <w:highlight w:val="none"/>
                <w:lang w:eastAsia="zh-CN"/>
              </w:rPr>
            </w:pPr>
          </w:p>
          <w:p w14:paraId="3286F313">
            <w:pPr>
              <w:spacing w:line="272" w:lineRule="auto"/>
              <w:rPr>
                <w:color w:val="auto"/>
                <w:highlight w:val="none"/>
                <w:lang w:eastAsia="zh-CN"/>
              </w:rPr>
            </w:pPr>
          </w:p>
          <w:p w14:paraId="7E27F5C4">
            <w:pPr>
              <w:pStyle w:val="18"/>
              <w:spacing w:before="91" w:line="218" w:lineRule="auto"/>
              <w:ind w:left="449"/>
              <w:rPr>
                <w:rFonts w:hint="eastAsia"/>
                <w:color w:val="auto"/>
                <w:sz w:val="28"/>
                <w:szCs w:val="28"/>
                <w:highlight w:val="none"/>
                <w:lang w:eastAsia="zh-CN"/>
              </w:rPr>
            </w:pPr>
            <w:r>
              <w:rPr>
                <w:color w:val="auto"/>
                <w:spacing w:val="-4"/>
                <w:sz w:val="28"/>
                <w:szCs w:val="28"/>
                <w:highlight w:val="none"/>
                <w:lang w:eastAsia="zh-CN"/>
              </w:rPr>
              <w:t>法定代表人身份证（人像面）</w:t>
            </w:r>
          </w:p>
        </w:tc>
        <w:tc>
          <w:tcPr>
            <w:tcW w:w="4488" w:type="dxa"/>
          </w:tcPr>
          <w:p w14:paraId="5E0C668C">
            <w:pPr>
              <w:spacing w:line="272" w:lineRule="auto"/>
              <w:rPr>
                <w:color w:val="auto"/>
                <w:highlight w:val="none"/>
                <w:lang w:eastAsia="zh-CN"/>
              </w:rPr>
            </w:pPr>
          </w:p>
          <w:p w14:paraId="1CC6FCED">
            <w:pPr>
              <w:spacing w:line="272" w:lineRule="auto"/>
              <w:rPr>
                <w:color w:val="auto"/>
                <w:highlight w:val="none"/>
                <w:lang w:eastAsia="zh-CN"/>
              </w:rPr>
            </w:pPr>
          </w:p>
          <w:p w14:paraId="18E1D170">
            <w:pPr>
              <w:spacing w:line="272" w:lineRule="auto"/>
              <w:rPr>
                <w:color w:val="auto"/>
                <w:highlight w:val="none"/>
                <w:lang w:eastAsia="zh-CN"/>
              </w:rPr>
            </w:pPr>
          </w:p>
          <w:p w14:paraId="2A2C7827">
            <w:pPr>
              <w:spacing w:line="272" w:lineRule="auto"/>
              <w:rPr>
                <w:color w:val="auto"/>
                <w:highlight w:val="none"/>
                <w:lang w:eastAsia="zh-CN"/>
              </w:rPr>
            </w:pPr>
          </w:p>
          <w:p w14:paraId="070A2811">
            <w:pPr>
              <w:pStyle w:val="18"/>
              <w:spacing w:before="91" w:line="219" w:lineRule="auto"/>
              <w:ind w:left="447"/>
              <w:rPr>
                <w:rFonts w:hint="eastAsia"/>
                <w:color w:val="auto"/>
                <w:sz w:val="28"/>
                <w:szCs w:val="28"/>
                <w:highlight w:val="none"/>
                <w:lang w:eastAsia="zh-CN"/>
              </w:rPr>
            </w:pPr>
            <w:r>
              <w:rPr>
                <w:color w:val="auto"/>
                <w:spacing w:val="-4"/>
                <w:sz w:val="28"/>
                <w:szCs w:val="28"/>
                <w:highlight w:val="none"/>
                <w:lang w:eastAsia="zh-CN"/>
              </w:rPr>
              <w:t>法定代表人身份证（国徽面）</w:t>
            </w:r>
          </w:p>
        </w:tc>
      </w:tr>
    </w:tbl>
    <w:p w14:paraId="1470C1FA">
      <w:pPr>
        <w:spacing w:line="243" w:lineRule="auto"/>
        <w:rPr>
          <w:color w:val="auto"/>
          <w:highlight w:val="none"/>
          <w:lang w:eastAsia="zh-CN"/>
        </w:rPr>
      </w:pPr>
    </w:p>
    <w:p w14:paraId="44CE51C9">
      <w:pPr>
        <w:spacing w:line="244" w:lineRule="auto"/>
        <w:rPr>
          <w:color w:val="auto"/>
          <w:highlight w:val="none"/>
          <w:lang w:eastAsia="zh-CN"/>
        </w:rPr>
      </w:pPr>
    </w:p>
    <w:p w14:paraId="3A246E2D">
      <w:pPr>
        <w:spacing w:before="92" w:line="219" w:lineRule="auto"/>
        <w:ind w:left="839"/>
        <w:rPr>
          <w:rFonts w:hint="eastAsia" w:ascii="仿宋" w:hAnsi="仿宋" w:eastAsia="仿宋" w:cs="仿宋"/>
          <w:color w:val="auto"/>
          <w:sz w:val="28"/>
          <w:szCs w:val="28"/>
          <w:highlight w:val="none"/>
          <w:lang w:eastAsia="zh-CN"/>
        </w:rPr>
      </w:pPr>
      <w:r>
        <w:rPr>
          <w:rFonts w:ascii="仿宋" w:hAnsi="仿宋" w:eastAsia="仿宋" w:cs="仿宋"/>
          <w:color w:val="auto"/>
          <w:spacing w:val="-4"/>
          <w:sz w:val="28"/>
          <w:szCs w:val="28"/>
          <w:highlight w:val="none"/>
          <w:lang w:eastAsia="zh-CN"/>
        </w:rPr>
        <w:t>注：自然人磋商响应的无需提供。</w:t>
      </w:r>
    </w:p>
    <w:p w14:paraId="1F6A95C4">
      <w:pPr>
        <w:spacing w:line="219" w:lineRule="auto"/>
        <w:rPr>
          <w:rFonts w:hint="eastAsia" w:ascii="仿宋" w:hAnsi="仿宋" w:eastAsia="仿宋" w:cs="仿宋"/>
          <w:color w:val="auto"/>
          <w:sz w:val="28"/>
          <w:szCs w:val="28"/>
          <w:highlight w:val="none"/>
          <w:lang w:eastAsia="zh-CN"/>
        </w:rPr>
        <w:sectPr>
          <w:footerReference r:id="rId34" w:type="default"/>
          <w:pgSz w:w="11907" w:h="16839"/>
          <w:pgMar w:top="1421" w:right="1462" w:bottom="1201" w:left="1464" w:header="0" w:footer="987" w:gutter="0"/>
          <w:pgNumType w:fmt="numberInDash"/>
          <w:cols w:space="720" w:num="1"/>
        </w:sectPr>
      </w:pPr>
    </w:p>
    <w:p w14:paraId="7747DC78">
      <w:pPr>
        <w:spacing w:before="56" w:line="219" w:lineRule="auto"/>
        <w:ind w:left="3011"/>
        <w:outlineLvl w:val="1"/>
        <w:rPr>
          <w:rFonts w:hint="eastAsia" w:ascii="黑体" w:hAnsi="黑体" w:eastAsia="黑体" w:cs="黑体"/>
          <w:color w:val="auto"/>
          <w:sz w:val="28"/>
          <w:szCs w:val="28"/>
          <w:highlight w:val="none"/>
          <w:lang w:eastAsia="zh-CN"/>
        </w:rPr>
      </w:pPr>
      <w:bookmarkStart w:id="98" w:name="_Toc25246"/>
      <w:r>
        <w:rPr>
          <w:rFonts w:ascii="黑体" w:hAnsi="黑体" w:eastAsia="黑体" w:cs="黑体"/>
          <w:b/>
          <w:bCs/>
          <w:color w:val="auto"/>
          <w:spacing w:val="-4"/>
          <w:sz w:val="28"/>
          <w:szCs w:val="28"/>
          <w:highlight w:val="none"/>
          <w:lang w:eastAsia="zh-CN"/>
        </w:rPr>
        <w:t>九、磋商响应报价表格</w:t>
      </w:r>
      <w:bookmarkEnd w:id="98"/>
    </w:p>
    <w:p w14:paraId="1AE1DF68">
      <w:pPr>
        <w:spacing w:before="215" w:line="219" w:lineRule="auto"/>
        <w:ind w:left="2665"/>
        <w:outlineLvl w:val="2"/>
        <w:rPr>
          <w:rFonts w:hint="eastAsia" w:ascii="黑体" w:hAnsi="黑体" w:eastAsia="黑体" w:cs="黑体"/>
          <w:color w:val="auto"/>
          <w:sz w:val="28"/>
          <w:szCs w:val="28"/>
          <w:highlight w:val="none"/>
          <w:lang w:eastAsia="zh-CN"/>
        </w:rPr>
      </w:pPr>
      <w:bookmarkStart w:id="99" w:name="_Toc31873"/>
      <w:r>
        <w:rPr>
          <w:rFonts w:ascii="黑体" w:hAnsi="黑体" w:eastAsia="黑体" w:cs="黑体"/>
          <w:b/>
          <w:bCs/>
          <w:color w:val="auto"/>
          <w:spacing w:val="-4"/>
          <w:sz w:val="28"/>
          <w:szCs w:val="28"/>
          <w:highlight w:val="none"/>
          <w:lang w:eastAsia="zh-CN"/>
        </w:rPr>
        <w:t>1.</w:t>
      </w:r>
      <w:r>
        <w:rPr>
          <w:rFonts w:ascii="黑体" w:hAnsi="黑体" w:eastAsia="黑体" w:cs="黑体"/>
          <w:color w:val="auto"/>
          <w:spacing w:val="-4"/>
          <w:sz w:val="28"/>
          <w:szCs w:val="28"/>
          <w:highlight w:val="none"/>
          <w:lang w:eastAsia="zh-CN"/>
        </w:rPr>
        <w:t xml:space="preserve"> </w:t>
      </w:r>
      <w:r>
        <w:rPr>
          <w:rFonts w:ascii="黑体" w:hAnsi="黑体" w:eastAsia="黑体" w:cs="黑体"/>
          <w:b/>
          <w:bCs/>
          <w:color w:val="auto"/>
          <w:spacing w:val="-4"/>
          <w:sz w:val="28"/>
          <w:szCs w:val="28"/>
          <w:highlight w:val="none"/>
          <w:lang w:eastAsia="zh-CN"/>
        </w:rPr>
        <w:t>磋商响应主要内容汇总表</w:t>
      </w:r>
      <w:bookmarkEnd w:id="99"/>
    </w:p>
    <w:p w14:paraId="66445D57">
      <w:pPr>
        <w:spacing w:line="372" w:lineRule="auto"/>
        <w:rPr>
          <w:color w:val="auto"/>
          <w:highlight w:val="none"/>
          <w:lang w:eastAsia="zh-CN"/>
        </w:rPr>
      </w:pPr>
    </w:p>
    <w:p w14:paraId="67BDB429">
      <w:pPr>
        <w:spacing w:before="91" w:line="253" w:lineRule="auto"/>
        <w:ind w:right="4326"/>
        <w:rPr>
          <w:rFonts w:hint="default" w:ascii="仿宋" w:hAnsi="仿宋" w:eastAsia="仿宋" w:cs="仿宋"/>
          <w:b/>
          <w:bCs/>
          <w:color w:val="auto"/>
          <w:spacing w:val="-3"/>
          <w:sz w:val="28"/>
          <w:szCs w:val="28"/>
          <w:highlight w:val="none"/>
          <w:lang w:val="en-US" w:eastAsia="zh-CN"/>
        </w:rPr>
      </w:pPr>
      <w:r>
        <w:rPr>
          <w:rFonts w:ascii="仿宋" w:hAnsi="仿宋" w:eastAsia="仿宋" w:cs="仿宋"/>
          <w:b/>
          <w:bCs/>
          <w:color w:val="auto"/>
          <w:spacing w:val="-3"/>
          <w:sz w:val="28"/>
          <w:szCs w:val="28"/>
          <w:highlight w:val="none"/>
          <w:lang w:eastAsia="zh-CN"/>
        </w:rPr>
        <w:t>采购编号：豫财磋商采购-</w:t>
      </w:r>
      <w:r>
        <w:rPr>
          <w:rFonts w:hint="eastAsia" w:ascii="仿宋" w:hAnsi="仿宋" w:eastAsia="仿宋" w:cs="仿宋"/>
          <w:b/>
          <w:bCs/>
          <w:color w:val="auto"/>
          <w:spacing w:val="-3"/>
          <w:sz w:val="28"/>
          <w:szCs w:val="28"/>
          <w:highlight w:val="none"/>
          <w:lang w:eastAsia="zh-CN"/>
        </w:rPr>
        <w:t>2025</w:t>
      </w:r>
      <w:r>
        <w:rPr>
          <w:rFonts w:ascii="仿宋" w:hAnsi="仿宋" w:eastAsia="仿宋" w:cs="仿宋"/>
          <w:b/>
          <w:bCs/>
          <w:color w:val="auto"/>
          <w:spacing w:val="-3"/>
          <w:sz w:val="28"/>
          <w:szCs w:val="28"/>
          <w:highlight w:val="none"/>
          <w:lang w:eastAsia="zh-CN"/>
        </w:rPr>
        <w:t>-</w:t>
      </w:r>
      <w:r>
        <w:rPr>
          <w:rFonts w:hint="eastAsia" w:ascii="仿宋" w:hAnsi="仿宋" w:eastAsia="仿宋" w:cs="仿宋"/>
          <w:b/>
          <w:bCs/>
          <w:color w:val="auto"/>
          <w:spacing w:val="-3"/>
          <w:sz w:val="28"/>
          <w:szCs w:val="28"/>
          <w:highlight w:val="none"/>
          <w:lang w:val="en-US" w:eastAsia="zh-CN"/>
        </w:rPr>
        <w:t>1129</w:t>
      </w:r>
    </w:p>
    <w:p w14:paraId="73B575C3">
      <w:pPr>
        <w:spacing w:before="91" w:line="253" w:lineRule="auto"/>
        <w:ind w:left="268" w:right="4326" w:firstLine="2"/>
        <w:rPr>
          <w:rFonts w:hint="eastAsia" w:ascii="仿宋" w:hAnsi="仿宋" w:eastAsia="仿宋" w:cs="仿宋"/>
          <w:color w:val="auto"/>
          <w:sz w:val="28"/>
          <w:szCs w:val="28"/>
          <w:highlight w:val="none"/>
        </w:rPr>
      </w:pPr>
      <w:r>
        <w:rPr>
          <w:rFonts w:ascii="仿宋" w:hAnsi="仿宋" w:eastAsia="仿宋" w:cs="仿宋"/>
          <w:b/>
          <w:bCs/>
          <w:color w:val="auto"/>
          <w:spacing w:val="-4"/>
          <w:sz w:val="28"/>
          <w:szCs w:val="28"/>
          <w:highlight w:val="none"/>
        </w:rPr>
        <w:t>金额单位：元人民币</w:t>
      </w:r>
    </w:p>
    <w:tbl>
      <w:tblPr>
        <w:tblStyle w:val="17"/>
        <w:tblW w:w="87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42"/>
        <w:gridCol w:w="6852"/>
      </w:tblGrid>
      <w:tr w14:paraId="5E08CF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8" w:hRule="atLeast"/>
        </w:trPr>
        <w:tc>
          <w:tcPr>
            <w:tcW w:w="1942" w:type="dxa"/>
          </w:tcPr>
          <w:p w14:paraId="1373B71F">
            <w:pPr>
              <w:spacing w:line="248" w:lineRule="auto"/>
              <w:rPr>
                <w:color w:val="auto"/>
                <w:highlight w:val="none"/>
              </w:rPr>
            </w:pPr>
          </w:p>
          <w:p w14:paraId="5944EEB6">
            <w:pPr>
              <w:pStyle w:val="18"/>
              <w:spacing w:before="91" w:line="219" w:lineRule="auto"/>
              <w:ind w:left="706"/>
              <w:rPr>
                <w:rFonts w:hint="eastAsia"/>
                <w:color w:val="auto"/>
                <w:sz w:val="28"/>
                <w:szCs w:val="28"/>
                <w:highlight w:val="none"/>
              </w:rPr>
            </w:pPr>
            <w:r>
              <w:rPr>
                <w:b/>
                <w:bCs/>
                <w:color w:val="auto"/>
                <w:spacing w:val="-7"/>
                <w:sz w:val="28"/>
                <w:szCs w:val="28"/>
                <w:highlight w:val="none"/>
              </w:rPr>
              <w:t>标题</w:t>
            </w:r>
          </w:p>
        </w:tc>
        <w:tc>
          <w:tcPr>
            <w:tcW w:w="6852" w:type="dxa"/>
          </w:tcPr>
          <w:p w14:paraId="44869CC6">
            <w:pPr>
              <w:spacing w:line="248" w:lineRule="auto"/>
              <w:rPr>
                <w:color w:val="auto"/>
                <w:highlight w:val="none"/>
              </w:rPr>
            </w:pPr>
          </w:p>
          <w:p w14:paraId="7B393DE7">
            <w:pPr>
              <w:pStyle w:val="18"/>
              <w:spacing w:before="91" w:line="219" w:lineRule="auto"/>
              <w:ind w:left="3197"/>
              <w:rPr>
                <w:rFonts w:hint="eastAsia"/>
                <w:color w:val="auto"/>
                <w:sz w:val="28"/>
                <w:szCs w:val="28"/>
                <w:highlight w:val="none"/>
              </w:rPr>
            </w:pPr>
            <w:r>
              <w:rPr>
                <w:b/>
                <w:bCs/>
                <w:color w:val="auto"/>
                <w:spacing w:val="-16"/>
                <w:sz w:val="28"/>
                <w:szCs w:val="28"/>
                <w:highlight w:val="none"/>
              </w:rPr>
              <w:t>内容</w:t>
            </w:r>
          </w:p>
        </w:tc>
      </w:tr>
      <w:tr w14:paraId="1B780B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0" w:hRule="atLeast"/>
        </w:trPr>
        <w:tc>
          <w:tcPr>
            <w:tcW w:w="1942" w:type="dxa"/>
          </w:tcPr>
          <w:p w14:paraId="130513D7">
            <w:pPr>
              <w:spacing w:line="251" w:lineRule="auto"/>
              <w:rPr>
                <w:color w:val="auto"/>
                <w:highlight w:val="none"/>
              </w:rPr>
            </w:pPr>
          </w:p>
          <w:p w14:paraId="44D6DD4C">
            <w:pPr>
              <w:pStyle w:val="18"/>
              <w:spacing w:before="91" w:line="217" w:lineRule="auto"/>
              <w:ind w:left="285"/>
              <w:rPr>
                <w:rFonts w:hint="eastAsia"/>
                <w:color w:val="auto"/>
                <w:sz w:val="28"/>
                <w:szCs w:val="28"/>
                <w:highlight w:val="none"/>
              </w:rPr>
            </w:pPr>
            <w:r>
              <w:rPr>
                <w:b/>
                <w:bCs/>
                <w:color w:val="auto"/>
                <w:spacing w:val="-6"/>
                <w:sz w:val="28"/>
                <w:szCs w:val="28"/>
                <w:highlight w:val="none"/>
              </w:rPr>
              <w:t>供应商名称</w:t>
            </w:r>
          </w:p>
        </w:tc>
        <w:tc>
          <w:tcPr>
            <w:tcW w:w="6852" w:type="dxa"/>
          </w:tcPr>
          <w:p w14:paraId="01F47D50">
            <w:pPr>
              <w:rPr>
                <w:color w:val="auto"/>
                <w:highlight w:val="none"/>
              </w:rPr>
            </w:pPr>
          </w:p>
        </w:tc>
      </w:tr>
      <w:tr w14:paraId="45BA2C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9" w:hRule="atLeast"/>
        </w:trPr>
        <w:tc>
          <w:tcPr>
            <w:tcW w:w="1942" w:type="dxa"/>
          </w:tcPr>
          <w:p w14:paraId="67538D82">
            <w:pPr>
              <w:pStyle w:val="18"/>
              <w:spacing w:before="162" w:line="230" w:lineRule="auto"/>
              <w:ind w:left="423" w:right="264" w:hanging="130"/>
              <w:rPr>
                <w:rFonts w:hint="eastAsia"/>
                <w:color w:val="auto"/>
                <w:sz w:val="28"/>
                <w:szCs w:val="28"/>
                <w:highlight w:val="none"/>
              </w:rPr>
            </w:pPr>
            <w:r>
              <w:rPr>
                <w:b/>
                <w:bCs/>
                <w:color w:val="auto"/>
                <w:spacing w:val="-8"/>
                <w:sz w:val="28"/>
                <w:szCs w:val="28"/>
                <w:highlight w:val="none"/>
              </w:rPr>
              <w:t>首次总报价</w:t>
            </w:r>
            <w:r>
              <w:rPr>
                <w:color w:val="auto"/>
                <w:spacing w:val="2"/>
                <w:sz w:val="28"/>
                <w:szCs w:val="28"/>
                <w:highlight w:val="none"/>
              </w:rPr>
              <w:t xml:space="preserve"> </w:t>
            </w:r>
            <w:r>
              <w:rPr>
                <w:b/>
                <w:bCs/>
                <w:color w:val="auto"/>
                <w:spacing w:val="-12"/>
                <w:sz w:val="28"/>
                <w:szCs w:val="28"/>
                <w:highlight w:val="none"/>
              </w:rPr>
              <w:t>（大写）</w:t>
            </w:r>
          </w:p>
        </w:tc>
        <w:tc>
          <w:tcPr>
            <w:tcW w:w="6852" w:type="dxa"/>
          </w:tcPr>
          <w:p w14:paraId="0B68921E">
            <w:pPr>
              <w:rPr>
                <w:color w:val="auto"/>
                <w:highlight w:val="none"/>
              </w:rPr>
            </w:pPr>
          </w:p>
        </w:tc>
      </w:tr>
      <w:tr w14:paraId="4A668F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1" w:hRule="atLeast"/>
        </w:trPr>
        <w:tc>
          <w:tcPr>
            <w:tcW w:w="1942" w:type="dxa"/>
          </w:tcPr>
          <w:p w14:paraId="1257FB52">
            <w:pPr>
              <w:pStyle w:val="18"/>
              <w:spacing w:before="161" w:line="231" w:lineRule="auto"/>
              <w:ind w:left="423" w:right="264" w:hanging="130"/>
              <w:rPr>
                <w:rFonts w:hint="eastAsia"/>
                <w:color w:val="auto"/>
                <w:sz w:val="28"/>
                <w:szCs w:val="28"/>
                <w:highlight w:val="none"/>
              </w:rPr>
            </w:pPr>
            <w:r>
              <w:rPr>
                <w:b/>
                <w:bCs/>
                <w:color w:val="auto"/>
                <w:spacing w:val="-8"/>
                <w:sz w:val="28"/>
                <w:szCs w:val="28"/>
                <w:highlight w:val="none"/>
              </w:rPr>
              <w:t>首次总报价</w:t>
            </w:r>
            <w:r>
              <w:rPr>
                <w:color w:val="auto"/>
                <w:spacing w:val="2"/>
                <w:sz w:val="28"/>
                <w:szCs w:val="28"/>
                <w:highlight w:val="none"/>
              </w:rPr>
              <w:t xml:space="preserve"> </w:t>
            </w:r>
            <w:r>
              <w:rPr>
                <w:b/>
                <w:bCs/>
                <w:color w:val="auto"/>
                <w:spacing w:val="-12"/>
                <w:sz w:val="28"/>
                <w:szCs w:val="28"/>
                <w:highlight w:val="none"/>
              </w:rPr>
              <w:t>（小写）</w:t>
            </w:r>
          </w:p>
        </w:tc>
        <w:tc>
          <w:tcPr>
            <w:tcW w:w="6852" w:type="dxa"/>
          </w:tcPr>
          <w:p w14:paraId="545134E1">
            <w:pPr>
              <w:rPr>
                <w:color w:val="auto"/>
                <w:highlight w:val="none"/>
              </w:rPr>
            </w:pPr>
          </w:p>
        </w:tc>
      </w:tr>
      <w:tr w14:paraId="24298D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trPr>
        <w:tc>
          <w:tcPr>
            <w:tcW w:w="1942" w:type="dxa"/>
          </w:tcPr>
          <w:p w14:paraId="5B9C13B0">
            <w:pPr>
              <w:pStyle w:val="18"/>
              <w:spacing w:before="272" w:line="219" w:lineRule="auto"/>
              <w:ind w:left="572"/>
              <w:rPr>
                <w:rFonts w:hint="eastAsia"/>
                <w:color w:val="auto"/>
                <w:sz w:val="28"/>
                <w:szCs w:val="28"/>
                <w:highlight w:val="none"/>
              </w:rPr>
            </w:pPr>
            <w:r>
              <w:rPr>
                <w:b/>
                <w:bCs/>
                <w:color w:val="auto"/>
                <w:spacing w:val="-9"/>
                <w:sz w:val="28"/>
                <w:szCs w:val="28"/>
                <w:highlight w:val="none"/>
              </w:rPr>
              <w:t>交货期</w:t>
            </w:r>
          </w:p>
        </w:tc>
        <w:tc>
          <w:tcPr>
            <w:tcW w:w="6852" w:type="dxa"/>
          </w:tcPr>
          <w:p w14:paraId="0DAC4040">
            <w:pPr>
              <w:pStyle w:val="18"/>
              <w:spacing w:before="272" w:line="219" w:lineRule="auto"/>
              <w:ind w:left="104"/>
              <w:rPr>
                <w:rFonts w:hint="eastAsia"/>
                <w:color w:val="auto"/>
                <w:sz w:val="28"/>
                <w:szCs w:val="28"/>
                <w:highlight w:val="none"/>
              </w:rPr>
            </w:pPr>
          </w:p>
        </w:tc>
      </w:tr>
      <w:tr w14:paraId="0F4C79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9" w:hRule="atLeast"/>
        </w:trPr>
        <w:tc>
          <w:tcPr>
            <w:tcW w:w="1942" w:type="dxa"/>
          </w:tcPr>
          <w:p w14:paraId="692BEE32">
            <w:pPr>
              <w:pStyle w:val="18"/>
              <w:spacing w:before="315" w:line="217" w:lineRule="auto"/>
              <w:ind w:left="291"/>
              <w:rPr>
                <w:rFonts w:hint="eastAsia"/>
                <w:color w:val="auto"/>
                <w:sz w:val="28"/>
                <w:szCs w:val="28"/>
                <w:highlight w:val="none"/>
              </w:rPr>
            </w:pPr>
            <w:r>
              <w:rPr>
                <w:b/>
                <w:bCs/>
                <w:color w:val="auto"/>
                <w:spacing w:val="-7"/>
                <w:sz w:val="28"/>
                <w:szCs w:val="28"/>
                <w:highlight w:val="none"/>
              </w:rPr>
              <w:t>质量保证期</w:t>
            </w:r>
          </w:p>
        </w:tc>
        <w:tc>
          <w:tcPr>
            <w:tcW w:w="6852" w:type="dxa"/>
          </w:tcPr>
          <w:p w14:paraId="555DECA6">
            <w:pPr>
              <w:pStyle w:val="18"/>
              <w:spacing w:before="314" w:line="219" w:lineRule="auto"/>
              <w:ind w:left="93"/>
              <w:rPr>
                <w:rFonts w:hint="eastAsia"/>
                <w:color w:val="auto"/>
                <w:sz w:val="28"/>
                <w:szCs w:val="28"/>
                <w:highlight w:val="none"/>
              </w:rPr>
            </w:pPr>
          </w:p>
        </w:tc>
      </w:tr>
      <w:tr w14:paraId="3D5E66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9" w:hRule="atLeast"/>
        </w:trPr>
        <w:tc>
          <w:tcPr>
            <w:tcW w:w="1942" w:type="dxa"/>
          </w:tcPr>
          <w:p w14:paraId="15892247">
            <w:pPr>
              <w:pStyle w:val="18"/>
              <w:spacing w:before="315" w:line="217" w:lineRule="auto"/>
              <w:ind w:left="291"/>
              <w:rPr>
                <w:rFonts w:hint="default" w:eastAsia="仿宋"/>
                <w:b/>
                <w:bCs/>
                <w:color w:val="auto"/>
                <w:spacing w:val="-7"/>
                <w:sz w:val="28"/>
                <w:szCs w:val="28"/>
                <w:highlight w:val="none"/>
                <w:lang w:val="en-US" w:eastAsia="zh-CN"/>
              </w:rPr>
            </w:pPr>
            <w:r>
              <w:rPr>
                <w:rFonts w:hint="eastAsia"/>
                <w:b/>
                <w:bCs/>
                <w:color w:val="auto"/>
                <w:spacing w:val="-7"/>
                <w:sz w:val="28"/>
                <w:szCs w:val="28"/>
                <w:highlight w:val="none"/>
                <w:lang w:val="en-US" w:eastAsia="zh-CN"/>
              </w:rPr>
              <w:t>投标保证金</w:t>
            </w:r>
          </w:p>
        </w:tc>
        <w:tc>
          <w:tcPr>
            <w:tcW w:w="6852" w:type="dxa"/>
          </w:tcPr>
          <w:p w14:paraId="7838C0B5">
            <w:pPr>
              <w:pStyle w:val="18"/>
              <w:spacing w:before="314" w:line="219" w:lineRule="auto"/>
              <w:ind w:left="93"/>
              <w:rPr>
                <w:rFonts w:hint="default" w:eastAsia="仿宋"/>
                <w:color w:val="auto"/>
                <w:sz w:val="28"/>
                <w:szCs w:val="28"/>
                <w:highlight w:val="none"/>
                <w:lang w:val="en-US" w:eastAsia="zh-CN"/>
              </w:rPr>
            </w:pPr>
            <w:r>
              <w:rPr>
                <w:rFonts w:hint="eastAsia"/>
                <w:color w:val="auto"/>
                <w:sz w:val="28"/>
                <w:szCs w:val="28"/>
                <w:highlight w:val="none"/>
                <w:lang w:val="en-US" w:eastAsia="zh-CN"/>
              </w:rPr>
              <w:t>无</w:t>
            </w:r>
          </w:p>
        </w:tc>
      </w:tr>
      <w:tr w14:paraId="3008F5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8" w:hRule="atLeast"/>
        </w:trPr>
        <w:tc>
          <w:tcPr>
            <w:tcW w:w="1942" w:type="dxa"/>
          </w:tcPr>
          <w:p w14:paraId="22297CA6">
            <w:pPr>
              <w:spacing w:line="325" w:lineRule="auto"/>
              <w:rPr>
                <w:color w:val="auto"/>
                <w:highlight w:val="none"/>
              </w:rPr>
            </w:pPr>
          </w:p>
          <w:p w14:paraId="65B22C8D">
            <w:pPr>
              <w:pStyle w:val="18"/>
              <w:spacing w:before="91" w:line="219" w:lineRule="auto"/>
              <w:ind w:left="283"/>
              <w:rPr>
                <w:rFonts w:hint="eastAsia"/>
                <w:color w:val="auto"/>
                <w:sz w:val="28"/>
                <w:szCs w:val="28"/>
                <w:highlight w:val="none"/>
              </w:rPr>
            </w:pPr>
            <w:r>
              <w:rPr>
                <w:b/>
                <w:bCs/>
                <w:color w:val="auto"/>
                <w:spacing w:val="-6"/>
                <w:sz w:val="28"/>
                <w:szCs w:val="28"/>
                <w:highlight w:val="none"/>
              </w:rPr>
              <w:t>磋商有效期</w:t>
            </w:r>
          </w:p>
        </w:tc>
        <w:tc>
          <w:tcPr>
            <w:tcW w:w="6852" w:type="dxa"/>
          </w:tcPr>
          <w:p w14:paraId="7F63FA6E">
            <w:pPr>
              <w:spacing w:line="325" w:lineRule="auto"/>
              <w:rPr>
                <w:color w:val="auto"/>
                <w:highlight w:val="none"/>
              </w:rPr>
            </w:pPr>
          </w:p>
          <w:p w14:paraId="398B4CAA">
            <w:pPr>
              <w:pStyle w:val="18"/>
              <w:spacing w:before="91" w:line="219" w:lineRule="auto"/>
              <w:ind w:left="96"/>
              <w:rPr>
                <w:rFonts w:hint="eastAsia"/>
                <w:color w:val="auto"/>
                <w:sz w:val="28"/>
                <w:szCs w:val="28"/>
                <w:highlight w:val="none"/>
              </w:rPr>
            </w:pPr>
          </w:p>
        </w:tc>
      </w:tr>
      <w:tr w14:paraId="19E9C7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7" w:hRule="atLeast"/>
        </w:trPr>
        <w:tc>
          <w:tcPr>
            <w:tcW w:w="1942" w:type="dxa"/>
          </w:tcPr>
          <w:p w14:paraId="62C287E8">
            <w:pPr>
              <w:spacing w:line="350" w:lineRule="auto"/>
              <w:rPr>
                <w:color w:val="auto"/>
                <w:highlight w:val="none"/>
              </w:rPr>
            </w:pPr>
          </w:p>
          <w:p w14:paraId="5BE4B841">
            <w:pPr>
              <w:pStyle w:val="18"/>
              <w:spacing w:before="91" w:line="218" w:lineRule="auto"/>
              <w:ind w:left="426"/>
              <w:rPr>
                <w:rFonts w:hint="eastAsia"/>
                <w:color w:val="auto"/>
                <w:sz w:val="28"/>
                <w:szCs w:val="28"/>
                <w:highlight w:val="none"/>
              </w:rPr>
            </w:pPr>
            <w:r>
              <w:rPr>
                <w:b/>
                <w:bCs/>
                <w:color w:val="auto"/>
                <w:spacing w:val="-7"/>
                <w:sz w:val="28"/>
                <w:szCs w:val="28"/>
                <w:highlight w:val="none"/>
              </w:rPr>
              <w:t>其他声明</w:t>
            </w:r>
          </w:p>
        </w:tc>
        <w:tc>
          <w:tcPr>
            <w:tcW w:w="6852" w:type="dxa"/>
          </w:tcPr>
          <w:p w14:paraId="707D81CF">
            <w:pPr>
              <w:rPr>
                <w:color w:val="auto"/>
                <w:highlight w:val="none"/>
              </w:rPr>
            </w:pPr>
          </w:p>
        </w:tc>
      </w:tr>
    </w:tbl>
    <w:p w14:paraId="38890A3D">
      <w:pPr>
        <w:spacing w:line="380" w:lineRule="auto"/>
        <w:rPr>
          <w:color w:val="auto"/>
          <w:highlight w:val="none"/>
        </w:rPr>
      </w:pPr>
    </w:p>
    <w:p w14:paraId="7C5AAA69">
      <w:pPr>
        <w:spacing w:before="91" w:line="219" w:lineRule="auto"/>
        <w:ind w:left="269"/>
        <w:rPr>
          <w:rFonts w:hint="eastAsia" w:ascii="仿宋" w:hAnsi="仿宋" w:eastAsia="仿宋" w:cs="仿宋"/>
          <w:color w:val="auto"/>
          <w:sz w:val="28"/>
          <w:szCs w:val="28"/>
          <w:highlight w:val="none"/>
          <w:lang w:eastAsia="zh-CN"/>
        </w:rPr>
      </w:pPr>
      <w:r>
        <w:rPr>
          <w:rFonts w:ascii="仿宋" w:hAnsi="仿宋" w:eastAsia="仿宋" w:cs="仿宋"/>
          <w:color w:val="auto"/>
          <w:spacing w:val="-5"/>
          <w:sz w:val="28"/>
          <w:szCs w:val="28"/>
          <w:highlight w:val="none"/>
          <w:lang w:eastAsia="zh-CN"/>
        </w:rPr>
        <w:t>供应商（企业电子签章</w:t>
      </w:r>
      <w:r>
        <w:rPr>
          <w:rFonts w:ascii="仿宋" w:hAnsi="仿宋" w:eastAsia="仿宋" w:cs="仿宋"/>
          <w:color w:val="auto"/>
          <w:spacing w:val="-8"/>
          <w:sz w:val="28"/>
          <w:szCs w:val="28"/>
          <w:highlight w:val="none"/>
          <w:lang w:eastAsia="zh-CN"/>
        </w:rPr>
        <w:t>）：</w:t>
      </w:r>
    </w:p>
    <w:p w14:paraId="3D487FB2">
      <w:pPr>
        <w:spacing w:line="455" w:lineRule="auto"/>
        <w:rPr>
          <w:color w:val="auto"/>
          <w:highlight w:val="none"/>
          <w:lang w:eastAsia="zh-CN"/>
        </w:rPr>
      </w:pPr>
    </w:p>
    <w:p w14:paraId="2157ABC1">
      <w:pPr>
        <w:spacing w:before="91" w:line="219" w:lineRule="auto"/>
        <w:ind w:left="277"/>
        <w:rPr>
          <w:rFonts w:hint="eastAsia" w:ascii="仿宋" w:hAnsi="仿宋" w:eastAsia="仿宋" w:cs="仿宋"/>
          <w:color w:val="auto"/>
          <w:sz w:val="28"/>
          <w:szCs w:val="28"/>
          <w:highlight w:val="none"/>
          <w:lang w:eastAsia="zh-CN"/>
        </w:rPr>
      </w:pPr>
      <w:r>
        <w:rPr>
          <w:rFonts w:ascii="仿宋" w:hAnsi="仿宋" w:eastAsia="仿宋" w:cs="仿宋"/>
          <w:color w:val="auto"/>
          <w:spacing w:val="-3"/>
          <w:sz w:val="28"/>
          <w:szCs w:val="28"/>
          <w:highlight w:val="none"/>
          <w:lang w:eastAsia="zh-CN"/>
        </w:rPr>
        <w:t>法定代表人（个人电子签章</w:t>
      </w:r>
      <w:r>
        <w:rPr>
          <w:rFonts w:ascii="仿宋" w:hAnsi="仿宋" w:eastAsia="仿宋" w:cs="仿宋"/>
          <w:color w:val="auto"/>
          <w:spacing w:val="-12"/>
          <w:sz w:val="28"/>
          <w:szCs w:val="28"/>
          <w:highlight w:val="none"/>
          <w:lang w:eastAsia="zh-CN"/>
        </w:rPr>
        <w:t>）：</w:t>
      </w:r>
    </w:p>
    <w:p w14:paraId="6A1756B1">
      <w:pPr>
        <w:spacing w:line="219" w:lineRule="auto"/>
        <w:rPr>
          <w:rFonts w:hint="eastAsia" w:ascii="仿宋" w:hAnsi="仿宋" w:eastAsia="仿宋" w:cs="仿宋"/>
          <w:color w:val="auto"/>
          <w:sz w:val="28"/>
          <w:szCs w:val="28"/>
          <w:highlight w:val="none"/>
          <w:lang w:eastAsia="zh-CN"/>
        </w:rPr>
        <w:sectPr>
          <w:footerReference r:id="rId35" w:type="default"/>
          <w:pgSz w:w="11900" w:h="16841"/>
          <w:pgMar w:top="1421" w:right="1548" w:bottom="1201" w:left="1550" w:header="0" w:footer="987" w:gutter="0"/>
          <w:pgNumType w:fmt="numberInDash"/>
          <w:cols w:space="720" w:num="1"/>
        </w:sectPr>
      </w:pPr>
    </w:p>
    <w:p w14:paraId="244C48E2">
      <w:pPr>
        <w:spacing w:line="243" w:lineRule="auto"/>
        <w:rPr>
          <w:color w:val="auto"/>
          <w:highlight w:val="none"/>
          <w:lang w:eastAsia="zh-CN"/>
        </w:rPr>
      </w:pPr>
    </w:p>
    <w:p w14:paraId="1D94B935">
      <w:pPr>
        <w:spacing w:line="244" w:lineRule="auto"/>
        <w:rPr>
          <w:color w:val="auto"/>
          <w:highlight w:val="none"/>
          <w:lang w:eastAsia="zh-CN"/>
        </w:rPr>
      </w:pPr>
    </w:p>
    <w:p w14:paraId="6D91D515">
      <w:pPr>
        <w:spacing w:line="244" w:lineRule="auto"/>
        <w:rPr>
          <w:color w:val="auto"/>
          <w:highlight w:val="none"/>
          <w:lang w:eastAsia="zh-CN"/>
        </w:rPr>
      </w:pPr>
    </w:p>
    <w:p w14:paraId="0EA874A1">
      <w:pPr>
        <w:spacing w:before="91" w:line="219" w:lineRule="auto"/>
        <w:ind w:left="5695"/>
        <w:outlineLvl w:val="2"/>
        <w:rPr>
          <w:rFonts w:hint="eastAsia" w:ascii="黑体" w:hAnsi="黑体" w:eastAsia="黑体" w:cs="黑体"/>
          <w:color w:val="auto"/>
          <w:sz w:val="28"/>
          <w:szCs w:val="28"/>
          <w:highlight w:val="none"/>
          <w:lang w:eastAsia="zh-CN"/>
        </w:rPr>
      </w:pPr>
      <w:bookmarkStart w:id="100" w:name="_Toc24627"/>
      <w:r>
        <w:rPr>
          <w:rFonts w:ascii="黑体" w:hAnsi="黑体" w:eastAsia="黑体" w:cs="黑体"/>
          <w:b/>
          <w:bCs/>
          <w:color w:val="auto"/>
          <w:spacing w:val="-3"/>
          <w:sz w:val="28"/>
          <w:szCs w:val="28"/>
          <w:highlight w:val="none"/>
          <w:lang w:eastAsia="zh-CN"/>
        </w:rPr>
        <w:t>2.</w:t>
      </w:r>
      <w:r>
        <w:rPr>
          <w:rFonts w:ascii="黑体" w:hAnsi="黑体" w:eastAsia="黑体" w:cs="黑体"/>
          <w:color w:val="auto"/>
          <w:spacing w:val="-3"/>
          <w:sz w:val="28"/>
          <w:szCs w:val="28"/>
          <w:highlight w:val="none"/>
          <w:lang w:eastAsia="zh-CN"/>
        </w:rPr>
        <w:t xml:space="preserve"> </w:t>
      </w:r>
      <w:r>
        <w:rPr>
          <w:rFonts w:ascii="黑体" w:hAnsi="黑体" w:eastAsia="黑体" w:cs="黑体"/>
          <w:b/>
          <w:bCs/>
          <w:color w:val="auto"/>
          <w:spacing w:val="-3"/>
          <w:sz w:val="28"/>
          <w:szCs w:val="28"/>
          <w:highlight w:val="none"/>
          <w:lang w:eastAsia="zh-CN"/>
        </w:rPr>
        <w:t>首次分项报价表</w:t>
      </w:r>
      <w:bookmarkEnd w:id="100"/>
    </w:p>
    <w:p w14:paraId="6F8EEA79">
      <w:pPr>
        <w:spacing w:before="211" w:line="219" w:lineRule="auto"/>
        <w:ind w:left="191"/>
        <w:rPr>
          <w:rFonts w:hint="default" w:ascii="仿宋" w:hAnsi="仿宋" w:eastAsia="仿宋" w:cs="仿宋"/>
          <w:color w:val="auto"/>
          <w:sz w:val="28"/>
          <w:szCs w:val="28"/>
          <w:highlight w:val="none"/>
          <w:lang w:val="en-US" w:eastAsia="zh-CN"/>
        </w:rPr>
      </w:pPr>
      <w:r>
        <w:rPr>
          <w:rFonts w:ascii="仿宋" w:hAnsi="仿宋" w:eastAsia="仿宋" w:cs="仿宋"/>
          <w:color w:val="auto"/>
          <w:spacing w:val="-1"/>
          <w:sz w:val="28"/>
          <w:szCs w:val="28"/>
          <w:highlight w:val="none"/>
          <w:lang w:eastAsia="zh-CN"/>
        </w:rPr>
        <w:t>采购编号：豫财磋商采购-</w:t>
      </w:r>
      <w:r>
        <w:rPr>
          <w:rFonts w:hint="eastAsia" w:ascii="仿宋" w:hAnsi="仿宋" w:eastAsia="仿宋" w:cs="仿宋"/>
          <w:color w:val="auto"/>
          <w:spacing w:val="-1"/>
          <w:sz w:val="28"/>
          <w:szCs w:val="28"/>
          <w:highlight w:val="none"/>
          <w:lang w:eastAsia="zh-CN"/>
        </w:rPr>
        <w:t>2025</w:t>
      </w:r>
      <w:r>
        <w:rPr>
          <w:rFonts w:ascii="仿宋" w:hAnsi="仿宋" w:eastAsia="仿宋" w:cs="仿宋"/>
          <w:color w:val="auto"/>
          <w:spacing w:val="-1"/>
          <w:sz w:val="28"/>
          <w:szCs w:val="28"/>
          <w:highlight w:val="none"/>
          <w:lang w:eastAsia="zh-CN"/>
        </w:rPr>
        <w:t>-</w:t>
      </w:r>
      <w:r>
        <w:rPr>
          <w:rFonts w:hint="eastAsia" w:ascii="仿宋" w:hAnsi="仿宋" w:eastAsia="仿宋" w:cs="仿宋"/>
          <w:color w:val="auto"/>
          <w:spacing w:val="-1"/>
          <w:sz w:val="28"/>
          <w:szCs w:val="28"/>
          <w:highlight w:val="none"/>
          <w:lang w:val="en-US" w:eastAsia="zh-CN"/>
        </w:rPr>
        <w:t>1129</w:t>
      </w:r>
    </w:p>
    <w:p w14:paraId="58C627AE">
      <w:pPr>
        <w:spacing w:before="213" w:line="217" w:lineRule="auto"/>
        <w:ind w:left="188"/>
        <w:rPr>
          <w:rFonts w:hint="eastAsia" w:ascii="仿宋" w:hAnsi="仿宋" w:eastAsia="仿宋" w:cs="仿宋"/>
          <w:color w:val="auto"/>
          <w:sz w:val="28"/>
          <w:szCs w:val="28"/>
          <w:highlight w:val="none"/>
        </w:rPr>
      </w:pPr>
      <w:r>
        <w:rPr>
          <w:rFonts w:ascii="仿宋" w:hAnsi="仿宋" w:eastAsia="仿宋" w:cs="仿宋"/>
          <w:color w:val="auto"/>
          <w:spacing w:val="-2"/>
          <w:sz w:val="28"/>
          <w:szCs w:val="28"/>
          <w:highlight w:val="none"/>
        </w:rPr>
        <w:t>报价单位：人民币元</w:t>
      </w:r>
    </w:p>
    <w:p w14:paraId="44ED24A3">
      <w:pPr>
        <w:spacing w:line="178" w:lineRule="exact"/>
        <w:rPr>
          <w:color w:val="auto"/>
          <w:highlight w:val="none"/>
        </w:rPr>
      </w:pPr>
    </w:p>
    <w:tbl>
      <w:tblPr>
        <w:tblStyle w:val="17"/>
        <w:tblW w:w="137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1"/>
        <w:gridCol w:w="2812"/>
        <w:gridCol w:w="1087"/>
        <w:gridCol w:w="1641"/>
        <w:gridCol w:w="1502"/>
        <w:gridCol w:w="1003"/>
        <w:gridCol w:w="1888"/>
        <w:gridCol w:w="939"/>
        <w:gridCol w:w="1091"/>
        <w:gridCol w:w="1106"/>
      </w:tblGrid>
      <w:tr w14:paraId="6F0876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8" w:hRule="atLeast"/>
        </w:trPr>
        <w:tc>
          <w:tcPr>
            <w:tcW w:w="691" w:type="dxa"/>
            <w:textDirection w:val="tbRlV"/>
          </w:tcPr>
          <w:p w14:paraId="58A366AB">
            <w:pPr>
              <w:pStyle w:val="18"/>
              <w:spacing w:before="201" w:line="202" w:lineRule="auto"/>
              <w:ind w:left="227"/>
              <w:rPr>
                <w:rFonts w:hint="eastAsia"/>
                <w:color w:val="auto"/>
                <w:sz w:val="28"/>
                <w:szCs w:val="28"/>
                <w:highlight w:val="none"/>
              </w:rPr>
            </w:pPr>
            <w:r>
              <w:rPr>
                <w:color w:val="auto"/>
                <w:spacing w:val="41"/>
                <w:sz w:val="28"/>
                <w:szCs w:val="28"/>
                <w:highlight w:val="none"/>
              </w:rPr>
              <w:t>序号</w:t>
            </w:r>
          </w:p>
        </w:tc>
        <w:tc>
          <w:tcPr>
            <w:tcW w:w="2812" w:type="dxa"/>
          </w:tcPr>
          <w:p w14:paraId="0FA685B7">
            <w:pPr>
              <w:spacing w:line="314" w:lineRule="auto"/>
              <w:rPr>
                <w:color w:val="auto"/>
                <w:highlight w:val="none"/>
              </w:rPr>
            </w:pPr>
          </w:p>
          <w:p w14:paraId="02647DEC">
            <w:pPr>
              <w:pStyle w:val="18"/>
              <w:spacing w:before="91" w:line="217" w:lineRule="auto"/>
              <w:ind w:left="1140"/>
              <w:rPr>
                <w:rFonts w:hint="eastAsia"/>
                <w:color w:val="auto"/>
                <w:sz w:val="28"/>
                <w:szCs w:val="28"/>
                <w:highlight w:val="none"/>
              </w:rPr>
            </w:pPr>
            <w:r>
              <w:rPr>
                <w:color w:val="auto"/>
                <w:spacing w:val="-5"/>
                <w:sz w:val="28"/>
                <w:szCs w:val="28"/>
                <w:highlight w:val="none"/>
              </w:rPr>
              <w:t>名称</w:t>
            </w:r>
          </w:p>
        </w:tc>
        <w:tc>
          <w:tcPr>
            <w:tcW w:w="1087" w:type="dxa"/>
          </w:tcPr>
          <w:p w14:paraId="643F824D">
            <w:pPr>
              <w:spacing w:line="313" w:lineRule="auto"/>
              <w:rPr>
                <w:color w:val="auto"/>
                <w:highlight w:val="none"/>
              </w:rPr>
            </w:pPr>
          </w:p>
          <w:p w14:paraId="7376AD52">
            <w:pPr>
              <w:pStyle w:val="18"/>
              <w:spacing w:before="91" w:line="219" w:lineRule="auto"/>
              <w:ind w:left="309"/>
              <w:rPr>
                <w:rFonts w:hint="eastAsia"/>
                <w:color w:val="auto"/>
                <w:sz w:val="28"/>
                <w:szCs w:val="28"/>
                <w:highlight w:val="none"/>
              </w:rPr>
            </w:pPr>
            <w:r>
              <w:rPr>
                <w:color w:val="auto"/>
                <w:spacing w:val="-12"/>
                <w:sz w:val="28"/>
                <w:szCs w:val="28"/>
                <w:highlight w:val="none"/>
              </w:rPr>
              <w:t>品牌</w:t>
            </w:r>
          </w:p>
        </w:tc>
        <w:tc>
          <w:tcPr>
            <w:tcW w:w="1641" w:type="dxa"/>
          </w:tcPr>
          <w:p w14:paraId="2AE42278">
            <w:pPr>
              <w:spacing w:line="313" w:lineRule="auto"/>
              <w:rPr>
                <w:color w:val="auto"/>
                <w:highlight w:val="none"/>
              </w:rPr>
            </w:pPr>
          </w:p>
          <w:p w14:paraId="0D0B1CDB">
            <w:pPr>
              <w:pStyle w:val="18"/>
              <w:spacing w:before="91" w:line="219" w:lineRule="auto"/>
              <w:ind w:left="148"/>
              <w:rPr>
                <w:rFonts w:hint="eastAsia"/>
                <w:color w:val="auto"/>
                <w:sz w:val="28"/>
                <w:szCs w:val="28"/>
                <w:highlight w:val="none"/>
              </w:rPr>
            </w:pPr>
            <w:r>
              <w:rPr>
                <w:color w:val="auto"/>
                <w:spacing w:val="-6"/>
                <w:sz w:val="28"/>
                <w:szCs w:val="28"/>
                <w:highlight w:val="none"/>
              </w:rPr>
              <w:t>型号和规格</w:t>
            </w:r>
          </w:p>
        </w:tc>
        <w:tc>
          <w:tcPr>
            <w:tcW w:w="1502" w:type="dxa"/>
          </w:tcPr>
          <w:p w14:paraId="7E5EA711">
            <w:pPr>
              <w:spacing w:line="314" w:lineRule="auto"/>
              <w:rPr>
                <w:color w:val="auto"/>
                <w:highlight w:val="none"/>
              </w:rPr>
            </w:pPr>
          </w:p>
          <w:p w14:paraId="103C2925">
            <w:pPr>
              <w:pStyle w:val="18"/>
              <w:spacing w:before="91" w:line="219" w:lineRule="auto"/>
              <w:ind w:left="485"/>
              <w:rPr>
                <w:rFonts w:hint="eastAsia"/>
                <w:color w:val="auto"/>
                <w:sz w:val="28"/>
                <w:szCs w:val="28"/>
                <w:highlight w:val="none"/>
              </w:rPr>
            </w:pPr>
            <w:r>
              <w:rPr>
                <w:color w:val="auto"/>
                <w:spacing w:val="-5"/>
                <w:sz w:val="28"/>
                <w:szCs w:val="28"/>
                <w:highlight w:val="none"/>
              </w:rPr>
              <w:t>数量</w:t>
            </w:r>
          </w:p>
        </w:tc>
        <w:tc>
          <w:tcPr>
            <w:tcW w:w="1003" w:type="dxa"/>
          </w:tcPr>
          <w:p w14:paraId="6F032E8E">
            <w:pPr>
              <w:pStyle w:val="18"/>
              <w:spacing w:before="228" w:line="233" w:lineRule="auto"/>
              <w:ind w:left="377" w:right="217" w:hanging="134"/>
              <w:rPr>
                <w:rFonts w:hint="eastAsia"/>
                <w:color w:val="auto"/>
                <w:sz w:val="28"/>
                <w:szCs w:val="28"/>
                <w:highlight w:val="none"/>
              </w:rPr>
            </w:pPr>
            <w:r>
              <w:rPr>
                <w:color w:val="auto"/>
                <w:spacing w:val="-12"/>
                <w:sz w:val="28"/>
                <w:szCs w:val="28"/>
                <w:highlight w:val="none"/>
              </w:rPr>
              <w:t>原产</w:t>
            </w:r>
            <w:r>
              <w:rPr>
                <w:color w:val="auto"/>
                <w:sz w:val="28"/>
                <w:szCs w:val="28"/>
                <w:highlight w:val="none"/>
              </w:rPr>
              <w:t xml:space="preserve"> 地</w:t>
            </w:r>
          </w:p>
        </w:tc>
        <w:tc>
          <w:tcPr>
            <w:tcW w:w="1888" w:type="dxa"/>
          </w:tcPr>
          <w:p w14:paraId="681DEDAD">
            <w:pPr>
              <w:pStyle w:val="18"/>
              <w:spacing w:before="44" w:line="218" w:lineRule="auto"/>
              <w:ind w:left="541"/>
              <w:rPr>
                <w:rFonts w:hint="eastAsia"/>
                <w:color w:val="auto"/>
                <w:sz w:val="28"/>
                <w:szCs w:val="28"/>
                <w:highlight w:val="none"/>
                <w:lang w:eastAsia="zh-CN"/>
              </w:rPr>
            </w:pPr>
            <w:r>
              <w:rPr>
                <w:color w:val="auto"/>
                <w:spacing w:val="-4"/>
                <w:sz w:val="28"/>
                <w:szCs w:val="28"/>
                <w:highlight w:val="none"/>
                <w:lang w:eastAsia="zh-CN"/>
              </w:rPr>
              <w:t>制造商</w:t>
            </w:r>
          </w:p>
          <w:p w14:paraId="5F33FBDC">
            <w:pPr>
              <w:pStyle w:val="18"/>
              <w:spacing w:before="31" w:line="219" w:lineRule="auto"/>
              <w:ind w:left="125"/>
              <w:rPr>
                <w:rFonts w:hint="eastAsia"/>
                <w:color w:val="auto"/>
                <w:sz w:val="28"/>
                <w:szCs w:val="28"/>
                <w:highlight w:val="none"/>
                <w:lang w:eastAsia="zh-CN"/>
              </w:rPr>
            </w:pPr>
            <w:r>
              <w:rPr>
                <w:color w:val="auto"/>
                <w:spacing w:val="-1"/>
                <w:sz w:val="28"/>
                <w:szCs w:val="28"/>
                <w:highlight w:val="none"/>
                <w:lang w:eastAsia="zh-CN"/>
              </w:rPr>
              <w:t>（服务商）名</w:t>
            </w:r>
          </w:p>
          <w:p w14:paraId="685203FB">
            <w:pPr>
              <w:pStyle w:val="18"/>
              <w:spacing w:before="33" w:line="208" w:lineRule="auto"/>
              <w:ind w:left="821"/>
              <w:rPr>
                <w:rFonts w:hint="eastAsia"/>
                <w:color w:val="auto"/>
                <w:sz w:val="28"/>
                <w:szCs w:val="28"/>
                <w:highlight w:val="none"/>
                <w:lang w:eastAsia="zh-CN"/>
              </w:rPr>
            </w:pPr>
            <w:r>
              <w:rPr>
                <w:color w:val="auto"/>
                <w:sz w:val="28"/>
                <w:szCs w:val="28"/>
                <w:highlight w:val="none"/>
                <w:lang w:eastAsia="zh-CN"/>
              </w:rPr>
              <w:t>称</w:t>
            </w:r>
          </w:p>
        </w:tc>
        <w:tc>
          <w:tcPr>
            <w:tcW w:w="939" w:type="dxa"/>
          </w:tcPr>
          <w:p w14:paraId="2D6FA4F4">
            <w:pPr>
              <w:spacing w:line="314" w:lineRule="auto"/>
              <w:rPr>
                <w:color w:val="auto"/>
                <w:highlight w:val="none"/>
                <w:lang w:eastAsia="zh-CN"/>
              </w:rPr>
            </w:pPr>
          </w:p>
          <w:p w14:paraId="2F17E647">
            <w:pPr>
              <w:pStyle w:val="18"/>
              <w:spacing w:before="91" w:line="217" w:lineRule="auto"/>
              <w:ind w:left="210"/>
              <w:rPr>
                <w:rFonts w:hint="eastAsia"/>
                <w:color w:val="auto"/>
                <w:sz w:val="28"/>
                <w:szCs w:val="28"/>
                <w:highlight w:val="none"/>
              </w:rPr>
            </w:pPr>
            <w:r>
              <w:rPr>
                <w:color w:val="auto"/>
                <w:spacing w:val="-6"/>
                <w:sz w:val="28"/>
                <w:szCs w:val="28"/>
                <w:highlight w:val="none"/>
              </w:rPr>
              <w:t>单价</w:t>
            </w:r>
          </w:p>
        </w:tc>
        <w:tc>
          <w:tcPr>
            <w:tcW w:w="1091" w:type="dxa"/>
          </w:tcPr>
          <w:p w14:paraId="42EA1021">
            <w:pPr>
              <w:spacing w:line="313" w:lineRule="auto"/>
              <w:rPr>
                <w:color w:val="auto"/>
                <w:highlight w:val="none"/>
              </w:rPr>
            </w:pPr>
          </w:p>
          <w:p w14:paraId="28798FC4">
            <w:pPr>
              <w:pStyle w:val="18"/>
              <w:spacing w:before="91" w:line="219" w:lineRule="auto"/>
              <w:ind w:left="296"/>
              <w:rPr>
                <w:rFonts w:hint="eastAsia"/>
                <w:color w:val="auto"/>
                <w:sz w:val="28"/>
                <w:szCs w:val="28"/>
                <w:highlight w:val="none"/>
              </w:rPr>
            </w:pPr>
            <w:r>
              <w:rPr>
                <w:color w:val="auto"/>
                <w:spacing w:val="-8"/>
                <w:sz w:val="28"/>
                <w:szCs w:val="28"/>
                <w:highlight w:val="none"/>
              </w:rPr>
              <w:t>总价</w:t>
            </w:r>
          </w:p>
        </w:tc>
        <w:tc>
          <w:tcPr>
            <w:tcW w:w="1106" w:type="dxa"/>
          </w:tcPr>
          <w:p w14:paraId="5A8D1A82">
            <w:pPr>
              <w:spacing w:line="313" w:lineRule="auto"/>
              <w:rPr>
                <w:color w:val="auto"/>
                <w:highlight w:val="none"/>
              </w:rPr>
            </w:pPr>
          </w:p>
          <w:p w14:paraId="723ED1ED">
            <w:pPr>
              <w:pStyle w:val="18"/>
              <w:spacing w:before="91" w:line="221" w:lineRule="auto"/>
              <w:ind w:left="290"/>
              <w:rPr>
                <w:rFonts w:hint="eastAsia"/>
                <w:color w:val="auto"/>
                <w:sz w:val="28"/>
                <w:szCs w:val="28"/>
                <w:highlight w:val="none"/>
              </w:rPr>
            </w:pPr>
            <w:r>
              <w:rPr>
                <w:color w:val="auto"/>
                <w:spacing w:val="-5"/>
                <w:sz w:val="28"/>
                <w:szCs w:val="28"/>
                <w:highlight w:val="none"/>
              </w:rPr>
              <w:t>备注</w:t>
            </w:r>
          </w:p>
        </w:tc>
      </w:tr>
      <w:tr w14:paraId="1D0494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691" w:type="dxa"/>
          </w:tcPr>
          <w:p w14:paraId="32A76072">
            <w:pPr>
              <w:pStyle w:val="18"/>
              <w:spacing w:before="91" w:line="175" w:lineRule="auto"/>
              <w:ind w:left="304"/>
              <w:rPr>
                <w:rFonts w:hint="eastAsia"/>
                <w:color w:val="auto"/>
                <w:sz w:val="28"/>
                <w:szCs w:val="28"/>
                <w:highlight w:val="none"/>
              </w:rPr>
            </w:pPr>
            <w:r>
              <w:rPr>
                <w:color w:val="auto"/>
                <w:sz w:val="28"/>
                <w:szCs w:val="28"/>
                <w:highlight w:val="none"/>
              </w:rPr>
              <w:t>1</w:t>
            </w:r>
          </w:p>
        </w:tc>
        <w:tc>
          <w:tcPr>
            <w:tcW w:w="2812" w:type="dxa"/>
          </w:tcPr>
          <w:p w14:paraId="5A2BB447">
            <w:pPr>
              <w:rPr>
                <w:color w:val="auto"/>
                <w:highlight w:val="none"/>
              </w:rPr>
            </w:pPr>
          </w:p>
        </w:tc>
        <w:tc>
          <w:tcPr>
            <w:tcW w:w="1087" w:type="dxa"/>
          </w:tcPr>
          <w:p w14:paraId="59AFF0D7">
            <w:pPr>
              <w:rPr>
                <w:color w:val="auto"/>
                <w:highlight w:val="none"/>
              </w:rPr>
            </w:pPr>
          </w:p>
        </w:tc>
        <w:tc>
          <w:tcPr>
            <w:tcW w:w="1641" w:type="dxa"/>
          </w:tcPr>
          <w:p w14:paraId="4DB75B45">
            <w:pPr>
              <w:rPr>
                <w:color w:val="auto"/>
                <w:highlight w:val="none"/>
              </w:rPr>
            </w:pPr>
          </w:p>
        </w:tc>
        <w:tc>
          <w:tcPr>
            <w:tcW w:w="1502" w:type="dxa"/>
          </w:tcPr>
          <w:p w14:paraId="0E3546E1">
            <w:pPr>
              <w:rPr>
                <w:color w:val="auto"/>
                <w:highlight w:val="none"/>
              </w:rPr>
            </w:pPr>
          </w:p>
        </w:tc>
        <w:tc>
          <w:tcPr>
            <w:tcW w:w="1003" w:type="dxa"/>
          </w:tcPr>
          <w:p w14:paraId="2CECCCED">
            <w:pPr>
              <w:rPr>
                <w:color w:val="auto"/>
                <w:highlight w:val="none"/>
              </w:rPr>
            </w:pPr>
          </w:p>
        </w:tc>
        <w:tc>
          <w:tcPr>
            <w:tcW w:w="1888" w:type="dxa"/>
          </w:tcPr>
          <w:p w14:paraId="137E79DD">
            <w:pPr>
              <w:rPr>
                <w:color w:val="auto"/>
                <w:highlight w:val="none"/>
              </w:rPr>
            </w:pPr>
          </w:p>
        </w:tc>
        <w:tc>
          <w:tcPr>
            <w:tcW w:w="939" w:type="dxa"/>
          </w:tcPr>
          <w:p w14:paraId="7615DDFC">
            <w:pPr>
              <w:rPr>
                <w:color w:val="auto"/>
                <w:highlight w:val="none"/>
              </w:rPr>
            </w:pPr>
          </w:p>
        </w:tc>
        <w:tc>
          <w:tcPr>
            <w:tcW w:w="1091" w:type="dxa"/>
          </w:tcPr>
          <w:p w14:paraId="3FF2106C">
            <w:pPr>
              <w:rPr>
                <w:color w:val="auto"/>
                <w:highlight w:val="none"/>
              </w:rPr>
            </w:pPr>
          </w:p>
        </w:tc>
        <w:tc>
          <w:tcPr>
            <w:tcW w:w="1106" w:type="dxa"/>
          </w:tcPr>
          <w:p w14:paraId="446CCD16">
            <w:pPr>
              <w:rPr>
                <w:color w:val="auto"/>
                <w:highlight w:val="none"/>
              </w:rPr>
            </w:pPr>
          </w:p>
        </w:tc>
      </w:tr>
      <w:tr w14:paraId="3222EA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691" w:type="dxa"/>
          </w:tcPr>
          <w:p w14:paraId="53B8D549">
            <w:pPr>
              <w:pStyle w:val="18"/>
              <w:spacing w:before="99" w:line="178" w:lineRule="auto"/>
              <w:ind w:left="287"/>
              <w:rPr>
                <w:rFonts w:hint="eastAsia"/>
                <w:color w:val="auto"/>
                <w:sz w:val="28"/>
                <w:szCs w:val="28"/>
                <w:highlight w:val="none"/>
              </w:rPr>
            </w:pPr>
            <w:r>
              <w:rPr>
                <w:color w:val="auto"/>
                <w:sz w:val="28"/>
                <w:szCs w:val="28"/>
                <w:highlight w:val="none"/>
              </w:rPr>
              <w:t>2</w:t>
            </w:r>
          </w:p>
        </w:tc>
        <w:tc>
          <w:tcPr>
            <w:tcW w:w="2812" w:type="dxa"/>
          </w:tcPr>
          <w:p w14:paraId="74DB3087">
            <w:pPr>
              <w:rPr>
                <w:color w:val="auto"/>
                <w:highlight w:val="none"/>
              </w:rPr>
            </w:pPr>
          </w:p>
        </w:tc>
        <w:tc>
          <w:tcPr>
            <w:tcW w:w="1087" w:type="dxa"/>
          </w:tcPr>
          <w:p w14:paraId="17E1912C">
            <w:pPr>
              <w:rPr>
                <w:color w:val="auto"/>
                <w:highlight w:val="none"/>
              </w:rPr>
            </w:pPr>
          </w:p>
        </w:tc>
        <w:tc>
          <w:tcPr>
            <w:tcW w:w="1641" w:type="dxa"/>
          </w:tcPr>
          <w:p w14:paraId="438B0EA4">
            <w:pPr>
              <w:rPr>
                <w:color w:val="auto"/>
                <w:highlight w:val="none"/>
              </w:rPr>
            </w:pPr>
          </w:p>
        </w:tc>
        <w:tc>
          <w:tcPr>
            <w:tcW w:w="1502" w:type="dxa"/>
          </w:tcPr>
          <w:p w14:paraId="48BD7242">
            <w:pPr>
              <w:rPr>
                <w:color w:val="auto"/>
                <w:highlight w:val="none"/>
              </w:rPr>
            </w:pPr>
          </w:p>
        </w:tc>
        <w:tc>
          <w:tcPr>
            <w:tcW w:w="1003" w:type="dxa"/>
          </w:tcPr>
          <w:p w14:paraId="26D52F29">
            <w:pPr>
              <w:rPr>
                <w:color w:val="auto"/>
                <w:highlight w:val="none"/>
              </w:rPr>
            </w:pPr>
          </w:p>
        </w:tc>
        <w:tc>
          <w:tcPr>
            <w:tcW w:w="1888" w:type="dxa"/>
          </w:tcPr>
          <w:p w14:paraId="5B7F01EC">
            <w:pPr>
              <w:rPr>
                <w:color w:val="auto"/>
                <w:highlight w:val="none"/>
              </w:rPr>
            </w:pPr>
          </w:p>
        </w:tc>
        <w:tc>
          <w:tcPr>
            <w:tcW w:w="939" w:type="dxa"/>
          </w:tcPr>
          <w:p w14:paraId="3279A642">
            <w:pPr>
              <w:rPr>
                <w:color w:val="auto"/>
                <w:highlight w:val="none"/>
              </w:rPr>
            </w:pPr>
          </w:p>
        </w:tc>
        <w:tc>
          <w:tcPr>
            <w:tcW w:w="1091" w:type="dxa"/>
          </w:tcPr>
          <w:p w14:paraId="7FEBFE8D">
            <w:pPr>
              <w:rPr>
                <w:color w:val="auto"/>
                <w:highlight w:val="none"/>
              </w:rPr>
            </w:pPr>
          </w:p>
        </w:tc>
        <w:tc>
          <w:tcPr>
            <w:tcW w:w="1106" w:type="dxa"/>
          </w:tcPr>
          <w:p w14:paraId="1B91597E">
            <w:pPr>
              <w:rPr>
                <w:color w:val="auto"/>
                <w:highlight w:val="none"/>
              </w:rPr>
            </w:pPr>
          </w:p>
        </w:tc>
      </w:tr>
      <w:tr w14:paraId="3D18D8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691" w:type="dxa"/>
          </w:tcPr>
          <w:p w14:paraId="00872AAB">
            <w:pPr>
              <w:pStyle w:val="18"/>
              <w:spacing w:before="96" w:line="179" w:lineRule="auto"/>
              <w:ind w:left="289"/>
              <w:rPr>
                <w:rFonts w:hint="eastAsia"/>
                <w:color w:val="auto"/>
                <w:sz w:val="28"/>
                <w:szCs w:val="28"/>
                <w:highlight w:val="none"/>
              </w:rPr>
            </w:pPr>
            <w:r>
              <w:rPr>
                <w:color w:val="auto"/>
                <w:sz w:val="28"/>
                <w:szCs w:val="28"/>
                <w:highlight w:val="none"/>
              </w:rPr>
              <w:t>3</w:t>
            </w:r>
          </w:p>
        </w:tc>
        <w:tc>
          <w:tcPr>
            <w:tcW w:w="2812" w:type="dxa"/>
          </w:tcPr>
          <w:p w14:paraId="5C7C8CE7">
            <w:pPr>
              <w:rPr>
                <w:color w:val="auto"/>
                <w:highlight w:val="none"/>
              </w:rPr>
            </w:pPr>
          </w:p>
        </w:tc>
        <w:tc>
          <w:tcPr>
            <w:tcW w:w="1087" w:type="dxa"/>
          </w:tcPr>
          <w:p w14:paraId="31366F42">
            <w:pPr>
              <w:rPr>
                <w:color w:val="auto"/>
                <w:highlight w:val="none"/>
              </w:rPr>
            </w:pPr>
          </w:p>
        </w:tc>
        <w:tc>
          <w:tcPr>
            <w:tcW w:w="1641" w:type="dxa"/>
          </w:tcPr>
          <w:p w14:paraId="10570727">
            <w:pPr>
              <w:rPr>
                <w:color w:val="auto"/>
                <w:highlight w:val="none"/>
              </w:rPr>
            </w:pPr>
          </w:p>
        </w:tc>
        <w:tc>
          <w:tcPr>
            <w:tcW w:w="1502" w:type="dxa"/>
          </w:tcPr>
          <w:p w14:paraId="75BA2447">
            <w:pPr>
              <w:rPr>
                <w:color w:val="auto"/>
                <w:highlight w:val="none"/>
              </w:rPr>
            </w:pPr>
          </w:p>
        </w:tc>
        <w:tc>
          <w:tcPr>
            <w:tcW w:w="1003" w:type="dxa"/>
          </w:tcPr>
          <w:p w14:paraId="010EB215">
            <w:pPr>
              <w:rPr>
                <w:color w:val="auto"/>
                <w:highlight w:val="none"/>
              </w:rPr>
            </w:pPr>
          </w:p>
        </w:tc>
        <w:tc>
          <w:tcPr>
            <w:tcW w:w="1888" w:type="dxa"/>
          </w:tcPr>
          <w:p w14:paraId="2BD26D87">
            <w:pPr>
              <w:rPr>
                <w:color w:val="auto"/>
                <w:highlight w:val="none"/>
              </w:rPr>
            </w:pPr>
          </w:p>
        </w:tc>
        <w:tc>
          <w:tcPr>
            <w:tcW w:w="939" w:type="dxa"/>
          </w:tcPr>
          <w:p w14:paraId="42C099BA">
            <w:pPr>
              <w:rPr>
                <w:color w:val="auto"/>
                <w:highlight w:val="none"/>
              </w:rPr>
            </w:pPr>
          </w:p>
        </w:tc>
        <w:tc>
          <w:tcPr>
            <w:tcW w:w="1091" w:type="dxa"/>
          </w:tcPr>
          <w:p w14:paraId="71D65710">
            <w:pPr>
              <w:rPr>
                <w:color w:val="auto"/>
                <w:highlight w:val="none"/>
              </w:rPr>
            </w:pPr>
          </w:p>
        </w:tc>
        <w:tc>
          <w:tcPr>
            <w:tcW w:w="1106" w:type="dxa"/>
          </w:tcPr>
          <w:p w14:paraId="46D6E4EB">
            <w:pPr>
              <w:rPr>
                <w:color w:val="auto"/>
                <w:highlight w:val="none"/>
              </w:rPr>
            </w:pPr>
          </w:p>
        </w:tc>
      </w:tr>
      <w:tr w14:paraId="71AB61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 w:hRule="atLeast"/>
        </w:trPr>
        <w:tc>
          <w:tcPr>
            <w:tcW w:w="691" w:type="dxa"/>
          </w:tcPr>
          <w:p w14:paraId="7D3B3003">
            <w:pPr>
              <w:pStyle w:val="18"/>
              <w:spacing w:before="98" w:line="177" w:lineRule="auto"/>
              <w:ind w:left="282"/>
              <w:rPr>
                <w:rFonts w:hint="eastAsia"/>
                <w:color w:val="auto"/>
                <w:sz w:val="28"/>
                <w:szCs w:val="28"/>
                <w:highlight w:val="none"/>
              </w:rPr>
            </w:pPr>
            <w:r>
              <w:rPr>
                <w:color w:val="auto"/>
                <w:sz w:val="28"/>
                <w:szCs w:val="28"/>
                <w:highlight w:val="none"/>
              </w:rPr>
              <w:t>4</w:t>
            </w:r>
          </w:p>
        </w:tc>
        <w:tc>
          <w:tcPr>
            <w:tcW w:w="2812" w:type="dxa"/>
          </w:tcPr>
          <w:p w14:paraId="62ADE4A4">
            <w:pPr>
              <w:rPr>
                <w:color w:val="auto"/>
                <w:highlight w:val="none"/>
              </w:rPr>
            </w:pPr>
          </w:p>
        </w:tc>
        <w:tc>
          <w:tcPr>
            <w:tcW w:w="1087" w:type="dxa"/>
          </w:tcPr>
          <w:p w14:paraId="442943AA">
            <w:pPr>
              <w:rPr>
                <w:color w:val="auto"/>
                <w:highlight w:val="none"/>
              </w:rPr>
            </w:pPr>
          </w:p>
        </w:tc>
        <w:tc>
          <w:tcPr>
            <w:tcW w:w="1641" w:type="dxa"/>
          </w:tcPr>
          <w:p w14:paraId="7E15B3A9">
            <w:pPr>
              <w:rPr>
                <w:color w:val="auto"/>
                <w:highlight w:val="none"/>
              </w:rPr>
            </w:pPr>
          </w:p>
        </w:tc>
        <w:tc>
          <w:tcPr>
            <w:tcW w:w="1502" w:type="dxa"/>
          </w:tcPr>
          <w:p w14:paraId="219A519C">
            <w:pPr>
              <w:rPr>
                <w:color w:val="auto"/>
                <w:highlight w:val="none"/>
              </w:rPr>
            </w:pPr>
          </w:p>
        </w:tc>
        <w:tc>
          <w:tcPr>
            <w:tcW w:w="1003" w:type="dxa"/>
          </w:tcPr>
          <w:p w14:paraId="383980D9">
            <w:pPr>
              <w:rPr>
                <w:color w:val="auto"/>
                <w:highlight w:val="none"/>
              </w:rPr>
            </w:pPr>
          </w:p>
        </w:tc>
        <w:tc>
          <w:tcPr>
            <w:tcW w:w="1888" w:type="dxa"/>
          </w:tcPr>
          <w:p w14:paraId="1110E0FF">
            <w:pPr>
              <w:rPr>
                <w:color w:val="auto"/>
                <w:highlight w:val="none"/>
              </w:rPr>
            </w:pPr>
          </w:p>
        </w:tc>
        <w:tc>
          <w:tcPr>
            <w:tcW w:w="939" w:type="dxa"/>
          </w:tcPr>
          <w:p w14:paraId="4F945A26">
            <w:pPr>
              <w:rPr>
                <w:color w:val="auto"/>
                <w:highlight w:val="none"/>
              </w:rPr>
            </w:pPr>
          </w:p>
        </w:tc>
        <w:tc>
          <w:tcPr>
            <w:tcW w:w="1091" w:type="dxa"/>
          </w:tcPr>
          <w:p w14:paraId="09533089">
            <w:pPr>
              <w:rPr>
                <w:color w:val="auto"/>
                <w:highlight w:val="none"/>
              </w:rPr>
            </w:pPr>
          </w:p>
        </w:tc>
        <w:tc>
          <w:tcPr>
            <w:tcW w:w="1106" w:type="dxa"/>
          </w:tcPr>
          <w:p w14:paraId="5779AB3F">
            <w:pPr>
              <w:rPr>
                <w:color w:val="auto"/>
                <w:highlight w:val="none"/>
              </w:rPr>
            </w:pPr>
          </w:p>
        </w:tc>
      </w:tr>
      <w:tr w14:paraId="236ED6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691" w:type="dxa"/>
          </w:tcPr>
          <w:p w14:paraId="56CA8456">
            <w:pPr>
              <w:pStyle w:val="18"/>
              <w:spacing w:before="100" w:line="177" w:lineRule="auto"/>
              <w:ind w:left="289"/>
              <w:rPr>
                <w:rFonts w:hint="eastAsia"/>
                <w:color w:val="auto"/>
                <w:sz w:val="28"/>
                <w:szCs w:val="28"/>
                <w:highlight w:val="none"/>
              </w:rPr>
            </w:pPr>
            <w:r>
              <w:rPr>
                <w:color w:val="auto"/>
                <w:sz w:val="28"/>
                <w:szCs w:val="28"/>
                <w:highlight w:val="none"/>
              </w:rPr>
              <w:t>5</w:t>
            </w:r>
          </w:p>
        </w:tc>
        <w:tc>
          <w:tcPr>
            <w:tcW w:w="2812" w:type="dxa"/>
          </w:tcPr>
          <w:p w14:paraId="3243CBE8">
            <w:pPr>
              <w:rPr>
                <w:color w:val="auto"/>
                <w:highlight w:val="none"/>
              </w:rPr>
            </w:pPr>
          </w:p>
        </w:tc>
        <w:tc>
          <w:tcPr>
            <w:tcW w:w="1087" w:type="dxa"/>
          </w:tcPr>
          <w:p w14:paraId="6DF25600">
            <w:pPr>
              <w:rPr>
                <w:color w:val="auto"/>
                <w:highlight w:val="none"/>
              </w:rPr>
            </w:pPr>
          </w:p>
        </w:tc>
        <w:tc>
          <w:tcPr>
            <w:tcW w:w="1641" w:type="dxa"/>
          </w:tcPr>
          <w:p w14:paraId="04DA2C39">
            <w:pPr>
              <w:rPr>
                <w:color w:val="auto"/>
                <w:highlight w:val="none"/>
              </w:rPr>
            </w:pPr>
          </w:p>
        </w:tc>
        <w:tc>
          <w:tcPr>
            <w:tcW w:w="1502" w:type="dxa"/>
          </w:tcPr>
          <w:p w14:paraId="40DF41AD">
            <w:pPr>
              <w:rPr>
                <w:color w:val="auto"/>
                <w:highlight w:val="none"/>
              </w:rPr>
            </w:pPr>
          </w:p>
        </w:tc>
        <w:tc>
          <w:tcPr>
            <w:tcW w:w="1003" w:type="dxa"/>
          </w:tcPr>
          <w:p w14:paraId="4FE761D0">
            <w:pPr>
              <w:rPr>
                <w:color w:val="auto"/>
                <w:highlight w:val="none"/>
              </w:rPr>
            </w:pPr>
          </w:p>
        </w:tc>
        <w:tc>
          <w:tcPr>
            <w:tcW w:w="1888" w:type="dxa"/>
          </w:tcPr>
          <w:p w14:paraId="7AA04BD7">
            <w:pPr>
              <w:rPr>
                <w:color w:val="auto"/>
                <w:highlight w:val="none"/>
              </w:rPr>
            </w:pPr>
          </w:p>
        </w:tc>
        <w:tc>
          <w:tcPr>
            <w:tcW w:w="939" w:type="dxa"/>
          </w:tcPr>
          <w:p w14:paraId="728A6ACB">
            <w:pPr>
              <w:rPr>
                <w:color w:val="auto"/>
                <w:highlight w:val="none"/>
              </w:rPr>
            </w:pPr>
          </w:p>
        </w:tc>
        <w:tc>
          <w:tcPr>
            <w:tcW w:w="1091" w:type="dxa"/>
          </w:tcPr>
          <w:p w14:paraId="432FD8F8">
            <w:pPr>
              <w:rPr>
                <w:color w:val="auto"/>
                <w:highlight w:val="none"/>
              </w:rPr>
            </w:pPr>
          </w:p>
        </w:tc>
        <w:tc>
          <w:tcPr>
            <w:tcW w:w="1106" w:type="dxa"/>
          </w:tcPr>
          <w:p w14:paraId="1DA3793D">
            <w:pPr>
              <w:rPr>
                <w:color w:val="auto"/>
                <w:highlight w:val="none"/>
              </w:rPr>
            </w:pPr>
          </w:p>
        </w:tc>
      </w:tr>
      <w:tr w14:paraId="3B71B7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691" w:type="dxa"/>
          </w:tcPr>
          <w:p w14:paraId="6E1A6A76">
            <w:pPr>
              <w:pStyle w:val="18"/>
              <w:spacing w:before="102" w:line="179" w:lineRule="auto"/>
              <w:ind w:left="285"/>
              <w:rPr>
                <w:rFonts w:hint="eastAsia"/>
                <w:color w:val="auto"/>
                <w:sz w:val="28"/>
                <w:szCs w:val="28"/>
                <w:highlight w:val="none"/>
              </w:rPr>
            </w:pPr>
            <w:r>
              <w:rPr>
                <w:color w:val="auto"/>
                <w:sz w:val="28"/>
                <w:szCs w:val="28"/>
                <w:highlight w:val="none"/>
              </w:rPr>
              <w:t>6</w:t>
            </w:r>
          </w:p>
        </w:tc>
        <w:tc>
          <w:tcPr>
            <w:tcW w:w="2812" w:type="dxa"/>
          </w:tcPr>
          <w:p w14:paraId="067317F9">
            <w:pPr>
              <w:rPr>
                <w:color w:val="auto"/>
                <w:highlight w:val="none"/>
              </w:rPr>
            </w:pPr>
          </w:p>
        </w:tc>
        <w:tc>
          <w:tcPr>
            <w:tcW w:w="1087" w:type="dxa"/>
          </w:tcPr>
          <w:p w14:paraId="086B5C8A">
            <w:pPr>
              <w:rPr>
                <w:color w:val="auto"/>
                <w:highlight w:val="none"/>
              </w:rPr>
            </w:pPr>
          </w:p>
        </w:tc>
        <w:tc>
          <w:tcPr>
            <w:tcW w:w="1641" w:type="dxa"/>
          </w:tcPr>
          <w:p w14:paraId="19C9CCA3">
            <w:pPr>
              <w:rPr>
                <w:color w:val="auto"/>
                <w:highlight w:val="none"/>
              </w:rPr>
            </w:pPr>
          </w:p>
        </w:tc>
        <w:tc>
          <w:tcPr>
            <w:tcW w:w="1502" w:type="dxa"/>
          </w:tcPr>
          <w:p w14:paraId="6DBC4D06">
            <w:pPr>
              <w:rPr>
                <w:color w:val="auto"/>
                <w:highlight w:val="none"/>
              </w:rPr>
            </w:pPr>
          </w:p>
        </w:tc>
        <w:tc>
          <w:tcPr>
            <w:tcW w:w="1003" w:type="dxa"/>
          </w:tcPr>
          <w:p w14:paraId="6BE3C7C7">
            <w:pPr>
              <w:rPr>
                <w:color w:val="auto"/>
                <w:highlight w:val="none"/>
              </w:rPr>
            </w:pPr>
          </w:p>
        </w:tc>
        <w:tc>
          <w:tcPr>
            <w:tcW w:w="1888" w:type="dxa"/>
          </w:tcPr>
          <w:p w14:paraId="1C740D03">
            <w:pPr>
              <w:rPr>
                <w:color w:val="auto"/>
                <w:highlight w:val="none"/>
              </w:rPr>
            </w:pPr>
          </w:p>
        </w:tc>
        <w:tc>
          <w:tcPr>
            <w:tcW w:w="939" w:type="dxa"/>
          </w:tcPr>
          <w:p w14:paraId="2B23FF56">
            <w:pPr>
              <w:rPr>
                <w:color w:val="auto"/>
                <w:highlight w:val="none"/>
              </w:rPr>
            </w:pPr>
          </w:p>
        </w:tc>
        <w:tc>
          <w:tcPr>
            <w:tcW w:w="1091" w:type="dxa"/>
          </w:tcPr>
          <w:p w14:paraId="1F075884">
            <w:pPr>
              <w:rPr>
                <w:color w:val="auto"/>
                <w:highlight w:val="none"/>
              </w:rPr>
            </w:pPr>
          </w:p>
        </w:tc>
        <w:tc>
          <w:tcPr>
            <w:tcW w:w="1106" w:type="dxa"/>
          </w:tcPr>
          <w:p w14:paraId="77DB845C">
            <w:pPr>
              <w:rPr>
                <w:color w:val="auto"/>
                <w:highlight w:val="none"/>
              </w:rPr>
            </w:pPr>
          </w:p>
        </w:tc>
      </w:tr>
      <w:tr w14:paraId="2B9F17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691" w:type="dxa"/>
          </w:tcPr>
          <w:p w14:paraId="1495DF89">
            <w:pPr>
              <w:pStyle w:val="18"/>
              <w:spacing w:before="101" w:line="176" w:lineRule="auto"/>
              <w:ind w:left="290"/>
              <w:rPr>
                <w:rFonts w:hint="eastAsia"/>
                <w:color w:val="auto"/>
                <w:sz w:val="28"/>
                <w:szCs w:val="28"/>
                <w:highlight w:val="none"/>
              </w:rPr>
            </w:pPr>
            <w:r>
              <w:rPr>
                <w:color w:val="auto"/>
                <w:sz w:val="28"/>
                <w:szCs w:val="28"/>
                <w:highlight w:val="none"/>
              </w:rPr>
              <w:t>7</w:t>
            </w:r>
          </w:p>
        </w:tc>
        <w:tc>
          <w:tcPr>
            <w:tcW w:w="2812" w:type="dxa"/>
          </w:tcPr>
          <w:p w14:paraId="54AD3A93">
            <w:pPr>
              <w:rPr>
                <w:color w:val="auto"/>
                <w:highlight w:val="none"/>
              </w:rPr>
            </w:pPr>
          </w:p>
        </w:tc>
        <w:tc>
          <w:tcPr>
            <w:tcW w:w="1087" w:type="dxa"/>
          </w:tcPr>
          <w:p w14:paraId="14ACEEE6">
            <w:pPr>
              <w:rPr>
                <w:color w:val="auto"/>
                <w:highlight w:val="none"/>
              </w:rPr>
            </w:pPr>
          </w:p>
        </w:tc>
        <w:tc>
          <w:tcPr>
            <w:tcW w:w="1641" w:type="dxa"/>
          </w:tcPr>
          <w:p w14:paraId="4955AAB2">
            <w:pPr>
              <w:rPr>
                <w:color w:val="auto"/>
                <w:highlight w:val="none"/>
              </w:rPr>
            </w:pPr>
          </w:p>
        </w:tc>
        <w:tc>
          <w:tcPr>
            <w:tcW w:w="1502" w:type="dxa"/>
          </w:tcPr>
          <w:p w14:paraId="768250E4">
            <w:pPr>
              <w:rPr>
                <w:color w:val="auto"/>
                <w:highlight w:val="none"/>
              </w:rPr>
            </w:pPr>
          </w:p>
        </w:tc>
        <w:tc>
          <w:tcPr>
            <w:tcW w:w="1003" w:type="dxa"/>
          </w:tcPr>
          <w:p w14:paraId="0066400E">
            <w:pPr>
              <w:rPr>
                <w:color w:val="auto"/>
                <w:highlight w:val="none"/>
              </w:rPr>
            </w:pPr>
          </w:p>
        </w:tc>
        <w:tc>
          <w:tcPr>
            <w:tcW w:w="1888" w:type="dxa"/>
          </w:tcPr>
          <w:p w14:paraId="6DB40B10">
            <w:pPr>
              <w:rPr>
                <w:color w:val="auto"/>
                <w:highlight w:val="none"/>
              </w:rPr>
            </w:pPr>
          </w:p>
        </w:tc>
        <w:tc>
          <w:tcPr>
            <w:tcW w:w="939" w:type="dxa"/>
          </w:tcPr>
          <w:p w14:paraId="2F194493">
            <w:pPr>
              <w:rPr>
                <w:color w:val="auto"/>
                <w:highlight w:val="none"/>
              </w:rPr>
            </w:pPr>
          </w:p>
        </w:tc>
        <w:tc>
          <w:tcPr>
            <w:tcW w:w="1091" w:type="dxa"/>
          </w:tcPr>
          <w:p w14:paraId="77688282">
            <w:pPr>
              <w:rPr>
                <w:color w:val="auto"/>
                <w:highlight w:val="none"/>
              </w:rPr>
            </w:pPr>
          </w:p>
        </w:tc>
        <w:tc>
          <w:tcPr>
            <w:tcW w:w="1106" w:type="dxa"/>
          </w:tcPr>
          <w:p w14:paraId="7F639D86">
            <w:pPr>
              <w:rPr>
                <w:color w:val="auto"/>
                <w:highlight w:val="none"/>
              </w:rPr>
            </w:pPr>
          </w:p>
        </w:tc>
      </w:tr>
      <w:tr w14:paraId="1FEDBA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trPr>
        <w:tc>
          <w:tcPr>
            <w:tcW w:w="691" w:type="dxa"/>
          </w:tcPr>
          <w:p w14:paraId="11644333">
            <w:pPr>
              <w:pStyle w:val="18"/>
              <w:spacing w:before="99" w:line="176" w:lineRule="auto"/>
              <w:ind w:left="284"/>
              <w:rPr>
                <w:rFonts w:hint="eastAsia"/>
                <w:color w:val="auto"/>
                <w:sz w:val="28"/>
                <w:szCs w:val="28"/>
                <w:highlight w:val="none"/>
              </w:rPr>
            </w:pPr>
            <w:r>
              <w:rPr>
                <w:color w:val="auto"/>
                <w:sz w:val="28"/>
                <w:szCs w:val="28"/>
                <w:highlight w:val="none"/>
              </w:rPr>
              <w:t>8</w:t>
            </w:r>
          </w:p>
        </w:tc>
        <w:tc>
          <w:tcPr>
            <w:tcW w:w="2812" w:type="dxa"/>
          </w:tcPr>
          <w:p w14:paraId="4E72A5F0">
            <w:pPr>
              <w:pStyle w:val="18"/>
              <w:spacing w:before="47" w:line="210" w:lineRule="auto"/>
              <w:ind w:left="1150"/>
              <w:rPr>
                <w:rFonts w:hint="eastAsia"/>
                <w:color w:val="auto"/>
                <w:sz w:val="28"/>
                <w:szCs w:val="28"/>
                <w:highlight w:val="none"/>
              </w:rPr>
            </w:pPr>
            <w:r>
              <w:rPr>
                <w:color w:val="auto"/>
                <w:spacing w:val="-7"/>
                <w:sz w:val="28"/>
                <w:szCs w:val="28"/>
                <w:highlight w:val="none"/>
              </w:rPr>
              <w:t>……</w:t>
            </w:r>
          </w:p>
        </w:tc>
        <w:tc>
          <w:tcPr>
            <w:tcW w:w="1087" w:type="dxa"/>
          </w:tcPr>
          <w:p w14:paraId="1F54BAB0">
            <w:pPr>
              <w:rPr>
                <w:color w:val="auto"/>
                <w:highlight w:val="none"/>
              </w:rPr>
            </w:pPr>
          </w:p>
        </w:tc>
        <w:tc>
          <w:tcPr>
            <w:tcW w:w="1641" w:type="dxa"/>
          </w:tcPr>
          <w:p w14:paraId="108AA4E4">
            <w:pPr>
              <w:rPr>
                <w:color w:val="auto"/>
                <w:highlight w:val="none"/>
              </w:rPr>
            </w:pPr>
          </w:p>
        </w:tc>
        <w:tc>
          <w:tcPr>
            <w:tcW w:w="1502" w:type="dxa"/>
          </w:tcPr>
          <w:p w14:paraId="31E48616">
            <w:pPr>
              <w:rPr>
                <w:color w:val="auto"/>
                <w:highlight w:val="none"/>
              </w:rPr>
            </w:pPr>
          </w:p>
        </w:tc>
        <w:tc>
          <w:tcPr>
            <w:tcW w:w="1003" w:type="dxa"/>
          </w:tcPr>
          <w:p w14:paraId="26F8C9DE">
            <w:pPr>
              <w:rPr>
                <w:color w:val="auto"/>
                <w:highlight w:val="none"/>
              </w:rPr>
            </w:pPr>
          </w:p>
        </w:tc>
        <w:tc>
          <w:tcPr>
            <w:tcW w:w="1888" w:type="dxa"/>
          </w:tcPr>
          <w:p w14:paraId="31651541">
            <w:pPr>
              <w:rPr>
                <w:color w:val="auto"/>
                <w:highlight w:val="none"/>
              </w:rPr>
            </w:pPr>
          </w:p>
        </w:tc>
        <w:tc>
          <w:tcPr>
            <w:tcW w:w="939" w:type="dxa"/>
          </w:tcPr>
          <w:p w14:paraId="0DED1CA8">
            <w:pPr>
              <w:rPr>
                <w:color w:val="auto"/>
                <w:highlight w:val="none"/>
              </w:rPr>
            </w:pPr>
          </w:p>
        </w:tc>
        <w:tc>
          <w:tcPr>
            <w:tcW w:w="1091" w:type="dxa"/>
          </w:tcPr>
          <w:p w14:paraId="5C711BCA">
            <w:pPr>
              <w:rPr>
                <w:color w:val="auto"/>
                <w:highlight w:val="none"/>
              </w:rPr>
            </w:pPr>
          </w:p>
        </w:tc>
        <w:tc>
          <w:tcPr>
            <w:tcW w:w="1106" w:type="dxa"/>
          </w:tcPr>
          <w:p w14:paraId="7A440E83">
            <w:pPr>
              <w:rPr>
                <w:color w:val="auto"/>
                <w:highlight w:val="none"/>
              </w:rPr>
            </w:pPr>
          </w:p>
        </w:tc>
      </w:tr>
      <w:tr w14:paraId="5E1651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9" w:hRule="atLeast"/>
        </w:trPr>
        <w:tc>
          <w:tcPr>
            <w:tcW w:w="13760" w:type="dxa"/>
            <w:gridSpan w:val="10"/>
          </w:tcPr>
          <w:p w14:paraId="7E1DF393">
            <w:pPr>
              <w:pStyle w:val="18"/>
              <w:spacing w:before="247" w:line="219" w:lineRule="auto"/>
              <w:ind w:left="138"/>
              <w:rPr>
                <w:rFonts w:hint="eastAsia"/>
                <w:color w:val="auto"/>
                <w:sz w:val="28"/>
                <w:szCs w:val="28"/>
                <w:highlight w:val="none"/>
              </w:rPr>
            </w:pPr>
            <w:r>
              <w:rPr>
                <w:color w:val="auto"/>
                <w:spacing w:val="-21"/>
                <w:sz w:val="28"/>
                <w:szCs w:val="28"/>
                <w:highlight w:val="none"/>
              </w:rPr>
              <w:t>总价：</w:t>
            </w:r>
          </w:p>
        </w:tc>
      </w:tr>
    </w:tbl>
    <w:p w14:paraId="1953BC2A">
      <w:pPr>
        <w:spacing w:before="37" w:line="345" w:lineRule="auto"/>
        <w:ind w:left="941" w:right="6603" w:hanging="52"/>
        <w:rPr>
          <w:rFonts w:hint="eastAsia" w:ascii="仿宋" w:hAnsi="仿宋" w:eastAsia="仿宋" w:cs="仿宋"/>
          <w:color w:val="auto"/>
          <w:sz w:val="28"/>
          <w:szCs w:val="28"/>
          <w:highlight w:val="none"/>
          <w:lang w:eastAsia="zh-CN"/>
        </w:rPr>
      </w:pPr>
      <w:r>
        <w:rPr>
          <w:rFonts w:ascii="仿宋" w:hAnsi="仿宋" w:eastAsia="仿宋" w:cs="仿宋"/>
          <w:color w:val="auto"/>
          <w:spacing w:val="-3"/>
          <w:sz w:val="28"/>
          <w:szCs w:val="28"/>
          <w:highlight w:val="none"/>
          <w:lang w:eastAsia="zh-CN"/>
        </w:rPr>
        <w:t>法定代表人（个人电子签章</w:t>
      </w:r>
      <w:r>
        <w:rPr>
          <w:rFonts w:ascii="仿宋" w:hAnsi="仿宋" w:eastAsia="仿宋" w:cs="仿宋"/>
          <w:color w:val="auto"/>
          <w:spacing w:val="3"/>
          <w:sz w:val="28"/>
          <w:szCs w:val="28"/>
          <w:highlight w:val="none"/>
          <w:lang w:eastAsia="zh-CN"/>
        </w:rPr>
        <w:t>）：</w:t>
      </w:r>
      <w:r>
        <w:rPr>
          <w:rFonts w:ascii="仿宋" w:hAnsi="仿宋" w:eastAsia="仿宋" w:cs="仿宋"/>
          <w:color w:val="auto"/>
          <w:sz w:val="28"/>
          <w:szCs w:val="28"/>
          <w:highlight w:val="none"/>
          <w:u w:val="single"/>
          <w:lang w:eastAsia="zh-CN"/>
        </w:rPr>
        <w:t xml:space="preserve">                 </w:t>
      </w:r>
      <w:r>
        <w:rPr>
          <w:rFonts w:ascii="仿宋" w:hAnsi="仿宋" w:eastAsia="仿宋" w:cs="仿宋"/>
          <w:color w:val="auto"/>
          <w:spacing w:val="2"/>
          <w:sz w:val="28"/>
          <w:szCs w:val="28"/>
          <w:highlight w:val="none"/>
          <w:lang w:eastAsia="zh-CN"/>
        </w:rPr>
        <w:t xml:space="preserve"> </w:t>
      </w:r>
      <w:r>
        <w:rPr>
          <w:rFonts w:ascii="仿宋" w:hAnsi="仿宋" w:eastAsia="仿宋" w:cs="仿宋"/>
          <w:color w:val="auto"/>
          <w:spacing w:val="-2"/>
          <w:sz w:val="28"/>
          <w:szCs w:val="28"/>
          <w:highlight w:val="none"/>
          <w:lang w:eastAsia="zh-CN"/>
        </w:rPr>
        <w:t>供应商（企业电子签章</w:t>
      </w:r>
      <w:r>
        <w:rPr>
          <w:rFonts w:ascii="仿宋" w:hAnsi="仿宋" w:eastAsia="仿宋" w:cs="仿宋"/>
          <w:color w:val="auto"/>
          <w:spacing w:val="1"/>
          <w:sz w:val="28"/>
          <w:szCs w:val="28"/>
          <w:highlight w:val="none"/>
          <w:lang w:eastAsia="zh-CN"/>
        </w:rPr>
        <w:t>）：</w:t>
      </w:r>
      <w:r>
        <w:rPr>
          <w:rFonts w:ascii="仿宋" w:hAnsi="仿宋" w:eastAsia="仿宋" w:cs="仿宋"/>
          <w:color w:val="auto"/>
          <w:sz w:val="28"/>
          <w:szCs w:val="28"/>
          <w:highlight w:val="none"/>
          <w:u w:val="single"/>
          <w:lang w:eastAsia="zh-CN"/>
        </w:rPr>
        <w:t xml:space="preserve">               </w:t>
      </w:r>
    </w:p>
    <w:p w14:paraId="3C6650A7">
      <w:pPr>
        <w:spacing w:before="36" w:line="227" w:lineRule="auto"/>
        <w:ind w:left="940"/>
        <w:rPr>
          <w:rFonts w:hint="eastAsia" w:ascii="仿宋" w:hAnsi="仿宋" w:eastAsia="仿宋" w:cs="仿宋"/>
          <w:color w:val="auto"/>
          <w:sz w:val="19"/>
          <w:szCs w:val="19"/>
          <w:highlight w:val="none"/>
          <w:lang w:eastAsia="zh-CN"/>
        </w:rPr>
      </w:pPr>
      <w:r>
        <w:rPr>
          <w:rFonts w:ascii="仿宋" w:hAnsi="仿宋" w:eastAsia="仿宋" w:cs="仿宋"/>
          <w:color w:val="auto"/>
          <w:spacing w:val="1"/>
          <w:sz w:val="19"/>
          <w:szCs w:val="19"/>
          <w:highlight w:val="none"/>
          <w:lang w:eastAsia="zh-CN"/>
        </w:rPr>
        <w:t>注:</w:t>
      </w:r>
      <w:r>
        <w:rPr>
          <w:rFonts w:ascii="仿宋" w:hAnsi="仿宋" w:eastAsia="仿宋" w:cs="仿宋"/>
          <w:color w:val="auto"/>
          <w:spacing w:val="12"/>
          <w:sz w:val="19"/>
          <w:szCs w:val="19"/>
          <w:highlight w:val="none"/>
          <w:lang w:eastAsia="zh-CN"/>
        </w:rPr>
        <w:t xml:space="preserve">  </w:t>
      </w:r>
      <w:r>
        <w:rPr>
          <w:rFonts w:ascii="仿宋" w:hAnsi="仿宋" w:eastAsia="仿宋" w:cs="仿宋"/>
          <w:color w:val="auto"/>
          <w:spacing w:val="1"/>
          <w:sz w:val="19"/>
          <w:szCs w:val="19"/>
          <w:highlight w:val="none"/>
          <w:lang w:eastAsia="zh-CN"/>
        </w:rPr>
        <w:t>格式可自拟。</w:t>
      </w:r>
    </w:p>
    <w:p w14:paraId="45FC440D">
      <w:pPr>
        <w:spacing w:line="227" w:lineRule="auto"/>
        <w:rPr>
          <w:rFonts w:hint="eastAsia" w:ascii="仿宋" w:hAnsi="仿宋" w:eastAsia="仿宋" w:cs="仿宋"/>
          <w:color w:val="auto"/>
          <w:sz w:val="19"/>
          <w:szCs w:val="19"/>
          <w:highlight w:val="none"/>
          <w:lang w:eastAsia="zh-CN"/>
        </w:rPr>
        <w:sectPr>
          <w:footerReference r:id="rId36" w:type="default"/>
          <w:pgSz w:w="16841" w:h="11900"/>
          <w:pgMar w:top="1011" w:right="1536" w:bottom="1198" w:left="1538" w:header="0" w:footer="984" w:gutter="0"/>
          <w:pgNumType w:fmt="numberInDash"/>
          <w:cols w:space="720" w:num="1"/>
        </w:sectPr>
      </w:pPr>
    </w:p>
    <w:p w14:paraId="3D50B3D9">
      <w:pPr>
        <w:spacing w:before="55" w:line="219" w:lineRule="auto"/>
        <w:ind w:left="2882"/>
        <w:outlineLvl w:val="1"/>
        <w:rPr>
          <w:rFonts w:hint="eastAsia" w:ascii="黑体" w:hAnsi="黑体" w:eastAsia="黑体" w:cs="黑体"/>
          <w:color w:val="auto"/>
          <w:sz w:val="28"/>
          <w:szCs w:val="28"/>
          <w:highlight w:val="none"/>
          <w:lang w:eastAsia="zh-CN"/>
        </w:rPr>
      </w:pPr>
      <w:bookmarkStart w:id="101" w:name="_Toc31799"/>
      <w:r>
        <w:rPr>
          <w:rFonts w:ascii="黑体" w:hAnsi="黑体" w:eastAsia="黑体" w:cs="黑体"/>
          <w:b/>
          <w:bCs/>
          <w:color w:val="auto"/>
          <w:spacing w:val="-6"/>
          <w:sz w:val="28"/>
          <w:szCs w:val="28"/>
          <w:highlight w:val="none"/>
          <w:lang w:eastAsia="zh-CN"/>
        </w:rPr>
        <w:t>十、</w:t>
      </w:r>
      <w:r>
        <w:rPr>
          <w:rFonts w:ascii="黑体" w:hAnsi="黑体" w:eastAsia="黑体" w:cs="黑体"/>
          <w:color w:val="auto"/>
          <w:spacing w:val="23"/>
          <w:sz w:val="28"/>
          <w:szCs w:val="28"/>
          <w:highlight w:val="none"/>
          <w:lang w:eastAsia="zh-CN"/>
        </w:rPr>
        <w:t xml:space="preserve"> </w:t>
      </w:r>
      <w:r>
        <w:rPr>
          <w:rFonts w:ascii="黑体" w:hAnsi="黑体" w:eastAsia="黑体" w:cs="黑体"/>
          <w:b/>
          <w:bCs/>
          <w:color w:val="auto"/>
          <w:spacing w:val="-6"/>
          <w:sz w:val="28"/>
          <w:szCs w:val="28"/>
          <w:highlight w:val="none"/>
          <w:lang w:eastAsia="zh-CN"/>
        </w:rPr>
        <w:t>商务条款偏离表</w:t>
      </w:r>
      <w:bookmarkEnd w:id="101"/>
    </w:p>
    <w:p w14:paraId="5C10514A">
      <w:pPr>
        <w:spacing w:line="292" w:lineRule="auto"/>
        <w:rPr>
          <w:color w:val="auto"/>
          <w:highlight w:val="none"/>
          <w:lang w:eastAsia="zh-CN"/>
        </w:rPr>
      </w:pPr>
    </w:p>
    <w:p w14:paraId="790B6C54">
      <w:pPr>
        <w:spacing w:line="292" w:lineRule="auto"/>
        <w:rPr>
          <w:color w:val="auto"/>
          <w:highlight w:val="none"/>
          <w:lang w:eastAsia="zh-CN"/>
        </w:rPr>
      </w:pPr>
    </w:p>
    <w:p w14:paraId="4647DAA9">
      <w:pPr>
        <w:spacing w:before="91" w:line="219" w:lineRule="auto"/>
        <w:ind w:left="344"/>
        <w:rPr>
          <w:rFonts w:hint="default" w:ascii="仿宋" w:hAnsi="仿宋" w:eastAsia="仿宋" w:cs="仿宋"/>
          <w:color w:val="auto"/>
          <w:sz w:val="28"/>
          <w:szCs w:val="28"/>
          <w:highlight w:val="none"/>
          <w:lang w:val="en-US" w:eastAsia="zh-CN"/>
        </w:rPr>
      </w:pPr>
      <w:r>
        <w:rPr>
          <w:rFonts w:ascii="仿宋" w:hAnsi="仿宋" w:eastAsia="仿宋" w:cs="仿宋"/>
          <w:color w:val="auto"/>
          <w:spacing w:val="-1"/>
          <w:sz w:val="28"/>
          <w:szCs w:val="28"/>
          <w:highlight w:val="none"/>
          <w:lang w:eastAsia="zh-CN"/>
        </w:rPr>
        <w:t>采购编号：豫财磋商采购-</w:t>
      </w:r>
      <w:r>
        <w:rPr>
          <w:rFonts w:hint="eastAsia" w:ascii="仿宋" w:hAnsi="仿宋" w:eastAsia="仿宋" w:cs="仿宋"/>
          <w:color w:val="auto"/>
          <w:spacing w:val="-1"/>
          <w:sz w:val="28"/>
          <w:szCs w:val="28"/>
          <w:highlight w:val="none"/>
          <w:lang w:eastAsia="zh-CN"/>
        </w:rPr>
        <w:t>2025</w:t>
      </w:r>
      <w:r>
        <w:rPr>
          <w:rFonts w:ascii="仿宋" w:hAnsi="仿宋" w:eastAsia="仿宋" w:cs="仿宋"/>
          <w:color w:val="auto"/>
          <w:spacing w:val="-1"/>
          <w:sz w:val="28"/>
          <w:szCs w:val="28"/>
          <w:highlight w:val="none"/>
          <w:lang w:eastAsia="zh-CN"/>
        </w:rPr>
        <w:t>-</w:t>
      </w:r>
      <w:r>
        <w:rPr>
          <w:rFonts w:hint="eastAsia" w:ascii="仿宋" w:hAnsi="仿宋" w:eastAsia="仿宋" w:cs="仿宋"/>
          <w:color w:val="auto"/>
          <w:spacing w:val="-1"/>
          <w:sz w:val="28"/>
          <w:szCs w:val="28"/>
          <w:highlight w:val="none"/>
          <w:lang w:val="en-US" w:eastAsia="zh-CN"/>
        </w:rPr>
        <w:t>1129</w:t>
      </w:r>
    </w:p>
    <w:p w14:paraId="4D9C60E2">
      <w:pPr>
        <w:spacing w:before="81"/>
        <w:rPr>
          <w:color w:val="auto"/>
          <w:highlight w:val="none"/>
          <w:lang w:eastAsia="zh-CN"/>
        </w:rPr>
      </w:pPr>
    </w:p>
    <w:p w14:paraId="033D8FA1">
      <w:pPr>
        <w:spacing w:before="80"/>
        <w:rPr>
          <w:color w:val="auto"/>
          <w:highlight w:val="none"/>
          <w:lang w:eastAsia="zh-CN"/>
        </w:rPr>
      </w:pPr>
    </w:p>
    <w:tbl>
      <w:tblPr>
        <w:tblStyle w:val="17"/>
        <w:tblW w:w="84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7"/>
        <w:gridCol w:w="3140"/>
        <w:gridCol w:w="3711"/>
        <w:gridCol w:w="830"/>
      </w:tblGrid>
      <w:tr w14:paraId="5824FE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8" w:hRule="atLeast"/>
        </w:trPr>
        <w:tc>
          <w:tcPr>
            <w:tcW w:w="727" w:type="dxa"/>
            <w:textDirection w:val="tbRlV"/>
          </w:tcPr>
          <w:p w14:paraId="6BBBB893">
            <w:pPr>
              <w:pStyle w:val="18"/>
              <w:spacing w:before="220" w:line="202" w:lineRule="auto"/>
              <w:ind w:left="41"/>
              <w:rPr>
                <w:rFonts w:hint="eastAsia"/>
                <w:color w:val="auto"/>
                <w:sz w:val="28"/>
                <w:szCs w:val="28"/>
                <w:highlight w:val="none"/>
              </w:rPr>
            </w:pPr>
            <w:r>
              <w:rPr>
                <w:b/>
                <w:bCs/>
                <w:color w:val="auto"/>
                <w:spacing w:val="-3"/>
                <w:sz w:val="28"/>
                <w:szCs w:val="28"/>
                <w:highlight w:val="none"/>
              </w:rPr>
              <w:t>序</w:t>
            </w:r>
            <w:r>
              <w:rPr>
                <w:color w:val="auto"/>
                <w:spacing w:val="124"/>
                <w:sz w:val="28"/>
                <w:szCs w:val="28"/>
                <w:highlight w:val="none"/>
              </w:rPr>
              <w:t xml:space="preserve"> </w:t>
            </w:r>
            <w:r>
              <w:rPr>
                <w:b/>
                <w:bCs/>
                <w:color w:val="auto"/>
                <w:spacing w:val="-3"/>
                <w:sz w:val="28"/>
                <w:szCs w:val="28"/>
                <w:highlight w:val="none"/>
              </w:rPr>
              <w:t>号</w:t>
            </w:r>
          </w:p>
        </w:tc>
        <w:tc>
          <w:tcPr>
            <w:tcW w:w="3140" w:type="dxa"/>
          </w:tcPr>
          <w:p w14:paraId="1BA4DC3D">
            <w:pPr>
              <w:pStyle w:val="18"/>
              <w:spacing w:before="41" w:line="345" w:lineRule="auto"/>
              <w:ind w:left="1306" w:right="163" w:hanging="1119"/>
              <w:rPr>
                <w:rFonts w:hint="eastAsia"/>
                <w:color w:val="auto"/>
                <w:sz w:val="28"/>
                <w:szCs w:val="28"/>
                <w:highlight w:val="none"/>
                <w:lang w:eastAsia="zh-CN"/>
              </w:rPr>
            </w:pPr>
            <w:r>
              <w:rPr>
                <w:b/>
                <w:bCs/>
                <w:color w:val="auto"/>
                <w:spacing w:val="-5"/>
                <w:sz w:val="28"/>
                <w:szCs w:val="28"/>
                <w:highlight w:val="none"/>
                <w:lang w:eastAsia="zh-CN"/>
              </w:rPr>
              <w:t>竞争性磋商文件的商务</w:t>
            </w:r>
            <w:r>
              <w:rPr>
                <w:color w:val="auto"/>
                <w:spacing w:val="4"/>
                <w:sz w:val="28"/>
                <w:szCs w:val="28"/>
                <w:highlight w:val="none"/>
                <w:lang w:eastAsia="zh-CN"/>
              </w:rPr>
              <w:t xml:space="preserve"> </w:t>
            </w:r>
            <w:r>
              <w:rPr>
                <w:b/>
                <w:bCs/>
                <w:color w:val="auto"/>
                <w:spacing w:val="-9"/>
                <w:sz w:val="28"/>
                <w:szCs w:val="28"/>
                <w:highlight w:val="none"/>
                <w:lang w:eastAsia="zh-CN"/>
              </w:rPr>
              <w:t>条款</w:t>
            </w:r>
          </w:p>
        </w:tc>
        <w:tc>
          <w:tcPr>
            <w:tcW w:w="3711" w:type="dxa"/>
          </w:tcPr>
          <w:p w14:paraId="1EA1CBE1">
            <w:pPr>
              <w:pStyle w:val="18"/>
              <w:spacing w:before="41" w:line="345" w:lineRule="auto"/>
              <w:ind w:left="1593" w:right="166" w:hanging="1402"/>
              <w:rPr>
                <w:rFonts w:hint="eastAsia"/>
                <w:color w:val="auto"/>
                <w:sz w:val="28"/>
                <w:szCs w:val="28"/>
                <w:highlight w:val="none"/>
                <w:lang w:eastAsia="zh-CN"/>
              </w:rPr>
            </w:pPr>
            <w:r>
              <w:rPr>
                <w:b/>
                <w:bCs/>
                <w:color w:val="auto"/>
                <w:spacing w:val="-4"/>
                <w:sz w:val="28"/>
                <w:szCs w:val="28"/>
                <w:highlight w:val="none"/>
                <w:lang w:eastAsia="zh-CN"/>
              </w:rPr>
              <w:t>竞争性磋商响应文件的商务</w:t>
            </w:r>
            <w:r>
              <w:rPr>
                <w:color w:val="auto"/>
                <w:sz w:val="28"/>
                <w:szCs w:val="28"/>
                <w:highlight w:val="none"/>
                <w:lang w:eastAsia="zh-CN"/>
              </w:rPr>
              <w:t xml:space="preserve"> </w:t>
            </w:r>
            <w:r>
              <w:rPr>
                <w:b/>
                <w:bCs/>
                <w:color w:val="auto"/>
                <w:spacing w:val="-9"/>
                <w:sz w:val="28"/>
                <w:szCs w:val="28"/>
                <w:highlight w:val="none"/>
                <w:lang w:eastAsia="zh-CN"/>
              </w:rPr>
              <w:t>条款</w:t>
            </w:r>
          </w:p>
        </w:tc>
        <w:tc>
          <w:tcPr>
            <w:tcW w:w="830" w:type="dxa"/>
          </w:tcPr>
          <w:p w14:paraId="401747A9">
            <w:pPr>
              <w:pStyle w:val="18"/>
              <w:spacing w:before="315" w:line="220" w:lineRule="auto"/>
              <w:ind w:left="151"/>
              <w:rPr>
                <w:rFonts w:hint="eastAsia"/>
                <w:color w:val="auto"/>
                <w:sz w:val="28"/>
                <w:szCs w:val="28"/>
                <w:highlight w:val="none"/>
              </w:rPr>
            </w:pPr>
            <w:r>
              <w:rPr>
                <w:b/>
                <w:bCs/>
                <w:color w:val="auto"/>
                <w:spacing w:val="-8"/>
                <w:sz w:val="28"/>
                <w:szCs w:val="28"/>
                <w:highlight w:val="none"/>
              </w:rPr>
              <w:t>说明</w:t>
            </w:r>
          </w:p>
        </w:tc>
      </w:tr>
      <w:tr w14:paraId="75D0D4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727" w:type="dxa"/>
          </w:tcPr>
          <w:p w14:paraId="1E50DC17">
            <w:pPr>
              <w:rPr>
                <w:color w:val="auto"/>
                <w:highlight w:val="none"/>
              </w:rPr>
            </w:pPr>
          </w:p>
        </w:tc>
        <w:tc>
          <w:tcPr>
            <w:tcW w:w="3140" w:type="dxa"/>
          </w:tcPr>
          <w:p w14:paraId="1F18265D">
            <w:pPr>
              <w:rPr>
                <w:color w:val="auto"/>
                <w:highlight w:val="none"/>
              </w:rPr>
            </w:pPr>
          </w:p>
        </w:tc>
        <w:tc>
          <w:tcPr>
            <w:tcW w:w="3711" w:type="dxa"/>
          </w:tcPr>
          <w:p w14:paraId="7C84869D">
            <w:pPr>
              <w:rPr>
                <w:color w:val="auto"/>
                <w:highlight w:val="none"/>
              </w:rPr>
            </w:pPr>
          </w:p>
        </w:tc>
        <w:tc>
          <w:tcPr>
            <w:tcW w:w="830" w:type="dxa"/>
          </w:tcPr>
          <w:p w14:paraId="032D2428">
            <w:pPr>
              <w:rPr>
                <w:color w:val="auto"/>
                <w:highlight w:val="none"/>
              </w:rPr>
            </w:pPr>
          </w:p>
        </w:tc>
      </w:tr>
      <w:tr w14:paraId="1CEB69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727" w:type="dxa"/>
          </w:tcPr>
          <w:p w14:paraId="6770F391">
            <w:pPr>
              <w:rPr>
                <w:color w:val="auto"/>
                <w:highlight w:val="none"/>
              </w:rPr>
            </w:pPr>
          </w:p>
        </w:tc>
        <w:tc>
          <w:tcPr>
            <w:tcW w:w="3140" w:type="dxa"/>
          </w:tcPr>
          <w:p w14:paraId="733D0087">
            <w:pPr>
              <w:rPr>
                <w:color w:val="auto"/>
                <w:highlight w:val="none"/>
              </w:rPr>
            </w:pPr>
          </w:p>
        </w:tc>
        <w:tc>
          <w:tcPr>
            <w:tcW w:w="3711" w:type="dxa"/>
          </w:tcPr>
          <w:p w14:paraId="064A28BE">
            <w:pPr>
              <w:rPr>
                <w:color w:val="auto"/>
                <w:highlight w:val="none"/>
              </w:rPr>
            </w:pPr>
          </w:p>
        </w:tc>
        <w:tc>
          <w:tcPr>
            <w:tcW w:w="830" w:type="dxa"/>
          </w:tcPr>
          <w:p w14:paraId="6609B180">
            <w:pPr>
              <w:rPr>
                <w:color w:val="auto"/>
                <w:highlight w:val="none"/>
              </w:rPr>
            </w:pPr>
          </w:p>
        </w:tc>
      </w:tr>
      <w:tr w14:paraId="10AFA2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727" w:type="dxa"/>
          </w:tcPr>
          <w:p w14:paraId="0E3539C0">
            <w:pPr>
              <w:rPr>
                <w:color w:val="auto"/>
                <w:highlight w:val="none"/>
              </w:rPr>
            </w:pPr>
          </w:p>
        </w:tc>
        <w:tc>
          <w:tcPr>
            <w:tcW w:w="3140" w:type="dxa"/>
          </w:tcPr>
          <w:p w14:paraId="2AF539FE">
            <w:pPr>
              <w:rPr>
                <w:color w:val="auto"/>
                <w:highlight w:val="none"/>
              </w:rPr>
            </w:pPr>
          </w:p>
        </w:tc>
        <w:tc>
          <w:tcPr>
            <w:tcW w:w="3711" w:type="dxa"/>
          </w:tcPr>
          <w:p w14:paraId="1CBE8471">
            <w:pPr>
              <w:rPr>
                <w:color w:val="auto"/>
                <w:highlight w:val="none"/>
              </w:rPr>
            </w:pPr>
          </w:p>
        </w:tc>
        <w:tc>
          <w:tcPr>
            <w:tcW w:w="830" w:type="dxa"/>
          </w:tcPr>
          <w:p w14:paraId="53EB9B3F">
            <w:pPr>
              <w:rPr>
                <w:color w:val="auto"/>
                <w:highlight w:val="none"/>
              </w:rPr>
            </w:pPr>
          </w:p>
        </w:tc>
      </w:tr>
      <w:tr w14:paraId="5A60B5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727" w:type="dxa"/>
          </w:tcPr>
          <w:p w14:paraId="3CFC76FB">
            <w:pPr>
              <w:rPr>
                <w:color w:val="auto"/>
                <w:highlight w:val="none"/>
              </w:rPr>
            </w:pPr>
          </w:p>
        </w:tc>
        <w:tc>
          <w:tcPr>
            <w:tcW w:w="3140" w:type="dxa"/>
          </w:tcPr>
          <w:p w14:paraId="3C6D6103">
            <w:pPr>
              <w:rPr>
                <w:color w:val="auto"/>
                <w:highlight w:val="none"/>
              </w:rPr>
            </w:pPr>
          </w:p>
        </w:tc>
        <w:tc>
          <w:tcPr>
            <w:tcW w:w="3711" w:type="dxa"/>
          </w:tcPr>
          <w:p w14:paraId="4B2F8429">
            <w:pPr>
              <w:rPr>
                <w:color w:val="auto"/>
                <w:highlight w:val="none"/>
              </w:rPr>
            </w:pPr>
          </w:p>
        </w:tc>
        <w:tc>
          <w:tcPr>
            <w:tcW w:w="830" w:type="dxa"/>
          </w:tcPr>
          <w:p w14:paraId="78EDEB16">
            <w:pPr>
              <w:rPr>
                <w:color w:val="auto"/>
                <w:highlight w:val="none"/>
              </w:rPr>
            </w:pPr>
          </w:p>
        </w:tc>
      </w:tr>
      <w:tr w14:paraId="31AFEC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727" w:type="dxa"/>
          </w:tcPr>
          <w:p w14:paraId="4B12BDA3">
            <w:pPr>
              <w:rPr>
                <w:color w:val="auto"/>
                <w:highlight w:val="none"/>
              </w:rPr>
            </w:pPr>
          </w:p>
        </w:tc>
        <w:tc>
          <w:tcPr>
            <w:tcW w:w="3140" w:type="dxa"/>
          </w:tcPr>
          <w:p w14:paraId="2901E497">
            <w:pPr>
              <w:rPr>
                <w:color w:val="auto"/>
                <w:highlight w:val="none"/>
              </w:rPr>
            </w:pPr>
          </w:p>
        </w:tc>
        <w:tc>
          <w:tcPr>
            <w:tcW w:w="3711" w:type="dxa"/>
          </w:tcPr>
          <w:p w14:paraId="48AB4E8B">
            <w:pPr>
              <w:rPr>
                <w:color w:val="auto"/>
                <w:highlight w:val="none"/>
              </w:rPr>
            </w:pPr>
          </w:p>
        </w:tc>
        <w:tc>
          <w:tcPr>
            <w:tcW w:w="830" w:type="dxa"/>
          </w:tcPr>
          <w:p w14:paraId="6EF11498">
            <w:pPr>
              <w:rPr>
                <w:color w:val="auto"/>
                <w:highlight w:val="none"/>
              </w:rPr>
            </w:pPr>
          </w:p>
        </w:tc>
      </w:tr>
      <w:tr w14:paraId="78C80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727" w:type="dxa"/>
          </w:tcPr>
          <w:p w14:paraId="451E34BF">
            <w:pPr>
              <w:rPr>
                <w:color w:val="auto"/>
                <w:highlight w:val="none"/>
              </w:rPr>
            </w:pPr>
          </w:p>
        </w:tc>
        <w:tc>
          <w:tcPr>
            <w:tcW w:w="3140" w:type="dxa"/>
          </w:tcPr>
          <w:p w14:paraId="32DA5D27">
            <w:pPr>
              <w:rPr>
                <w:color w:val="auto"/>
                <w:highlight w:val="none"/>
              </w:rPr>
            </w:pPr>
          </w:p>
        </w:tc>
        <w:tc>
          <w:tcPr>
            <w:tcW w:w="3711" w:type="dxa"/>
          </w:tcPr>
          <w:p w14:paraId="7E346BDE">
            <w:pPr>
              <w:rPr>
                <w:color w:val="auto"/>
                <w:highlight w:val="none"/>
              </w:rPr>
            </w:pPr>
          </w:p>
        </w:tc>
        <w:tc>
          <w:tcPr>
            <w:tcW w:w="830" w:type="dxa"/>
          </w:tcPr>
          <w:p w14:paraId="3C1B2786">
            <w:pPr>
              <w:rPr>
                <w:color w:val="auto"/>
                <w:highlight w:val="none"/>
              </w:rPr>
            </w:pPr>
          </w:p>
        </w:tc>
      </w:tr>
      <w:tr w14:paraId="056E10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727" w:type="dxa"/>
          </w:tcPr>
          <w:p w14:paraId="2DBBE9AF">
            <w:pPr>
              <w:rPr>
                <w:color w:val="auto"/>
                <w:highlight w:val="none"/>
              </w:rPr>
            </w:pPr>
          </w:p>
        </w:tc>
        <w:tc>
          <w:tcPr>
            <w:tcW w:w="3140" w:type="dxa"/>
          </w:tcPr>
          <w:p w14:paraId="1D0098F2">
            <w:pPr>
              <w:rPr>
                <w:color w:val="auto"/>
                <w:highlight w:val="none"/>
              </w:rPr>
            </w:pPr>
          </w:p>
        </w:tc>
        <w:tc>
          <w:tcPr>
            <w:tcW w:w="3711" w:type="dxa"/>
          </w:tcPr>
          <w:p w14:paraId="3AF8427F">
            <w:pPr>
              <w:rPr>
                <w:color w:val="auto"/>
                <w:highlight w:val="none"/>
              </w:rPr>
            </w:pPr>
          </w:p>
        </w:tc>
        <w:tc>
          <w:tcPr>
            <w:tcW w:w="830" w:type="dxa"/>
          </w:tcPr>
          <w:p w14:paraId="611BE005">
            <w:pPr>
              <w:rPr>
                <w:color w:val="auto"/>
                <w:highlight w:val="none"/>
              </w:rPr>
            </w:pPr>
          </w:p>
        </w:tc>
      </w:tr>
      <w:tr w14:paraId="41892C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727" w:type="dxa"/>
          </w:tcPr>
          <w:p w14:paraId="6A7C2C42">
            <w:pPr>
              <w:rPr>
                <w:color w:val="auto"/>
                <w:highlight w:val="none"/>
              </w:rPr>
            </w:pPr>
          </w:p>
        </w:tc>
        <w:tc>
          <w:tcPr>
            <w:tcW w:w="3140" w:type="dxa"/>
          </w:tcPr>
          <w:p w14:paraId="38BAC26F">
            <w:pPr>
              <w:rPr>
                <w:color w:val="auto"/>
                <w:highlight w:val="none"/>
              </w:rPr>
            </w:pPr>
          </w:p>
        </w:tc>
        <w:tc>
          <w:tcPr>
            <w:tcW w:w="3711" w:type="dxa"/>
          </w:tcPr>
          <w:p w14:paraId="6FC1E9B9">
            <w:pPr>
              <w:rPr>
                <w:color w:val="auto"/>
                <w:highlight w:val="none"/>
              </w:rPr>
            </w:pPr>
          </w:p>
        </w:tc>
        <w:tc>
          <w:tcPr>
            <w:tcW w:w="830" w:type="dxa"/>
          </w:tcPr>
          <w:p w14:paraId="7D305065">
            <w:pPr>
              <w:rPr>
                <w:color w:val="auto"/>
                <w:highlight w:val="none"/>
              </w:rPr>
            </w:pPr>
          </w:p>
        </w:tc>
      </w:tr>
      <w:tr w14:paraId="09470A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727" w:type="dxa"/>
          </w:tcPr>
          <w:p w14:paraId="4669D8D6">
            <w:pPr>
              <w:rPr>
                <w:color w:val="auto"/>
                <w:highlight w:val="none"/>
              </w:rPr>
            </w:pPr>
          </w:p>
        </w:tc>
        <w:tc>
          <w:tcPr>
            <w:tcW w:w="3140" w:type="dxa"/>
          </w:tcPr>
          <w:p w14:paraId="65B0659A">
            <w:pPr>
              <w:rPr>
                <w:color w:val="auto"/>
                <w:highlight w:val="none"/>
              </w:rPr>
            </w:pPr>
          </w:p>
        </w:tc>
        <w:tc>
          <w:tcPr>
            <w:tcW w:w="3711" w:type="dxa"/>
          </w:tcPr>
          <w:p w14:paraId="3B36B94F">
            <w:pPr>
              <w:rPr>
                <w:color w:val="auto"/>
                <w:highlight w:val="none"/>
              </w:rPr>
            </w:pPr>
          </w:p>
        </w:tc>
        <w:tc>
          <w:tcPr>
            <w:tcW w:w="830" w:type="dxa"/>
          </w:tcPr>
          <w:p w14:paraId="3D6FE8E9">
            <w:pPr>
              <w:rPr>
                <w:color w:val="auto"/>
                <w:highlight w:val="none"/>
              </w:rPr>
            </w:pPr>
          </w:p>
        </w:tc>
      </w:tr>
      <w:tr w14:paraId="719859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727" w:type="dxa"/>
          </w:tcPr>
          <w:p w14:paraId="057D454F">
            <w:pPr>
              <w:rPr>
                <w:color w:val="auto"/>
                <w:highlight w:val="none"/>
              </w:rPr>
            </w:pPr>
          </w:p>
        </w:tc>
        <w:tc>
          <w:tcPr>
            <w:tcW w:w="3140" w:type="dxa"/>
          </w:tcPr>
          <w:p w14:paraId="31D8A06C">
            <w:pPr>
              <w:rPr>
                <w:color w:val="auto"/>
                <w:highlight w:val="none"/>
              </w:rPr>
            </w:pPr>
          </w:p>
        </w:tc>
        <w:tc>
          <w:tcPr>
            <w:tcW w:w="3711" w:type="dxa"/>
          </w:tcPr>
          <w:p w14:paraId="5E8F15F7">
            <w:pPr>
              <w:rPr>
                <w:color w:val="auto"/>
                <w:highlight w:val="none"/>
              </w:rPr>
            </w:pPr>
          </w:p>
        </w:tc>
        <w:tc>
          <w:tcPr>
            <w:tcW w:w="830" w:type="dxa"/>
          </w:tcPr>
          <w:p w14:paraId="324A908E">
            <w:pPr>
              <w:rPr>
                <w:color w:val="auto"/>
                <w:highlight w:val="none"/>
              </w:rPr>
            </w:pPr>
          </w:p>
        </w:tc>
      </w:tr>
      <w:tr w14:paraId="0AD0E3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727" w:type="dxa"/>
          </w:tcPr>
          <w:p w14:paraId="7CB4FD43">
            <w:pPr>
              <w:rPr>
                <w:color w:val="auto"/>
                <w:highlight w:val="none"/>
              </w:rPr>
            </w:pPr>
          </w:p>
        </w:tc>
        <w:tc>
          <w:tcPr>
            <w:tcW w:w="3140" w:type="dxa"/>
          </w:tcPr>
          <w:p w14:paraId="4664F531">
            <w:pPr>
              <w:rPr>
                <w:color w:val="auto"/>
                <w:highlight w:val="none"/>
              </w:rPr>
            </w:pPr>
          </w:p>
        </w:tc>
        <w:tc>
          <w:tcPr>
            <w:tcW w:w="3711" w:type="dxa"/>
          </w:tcPr>
          <w:p w14:paraId="2A1F2A66">
            <w:pPr>
              <w:rPr>
                <w:color w:val="auto"/>
                <w:highlight w:val="none"/>
              </w:rPr>
            </w:pPr>
          </w:p>
        </w:tc>
        <w:tc>
          <w:tcPr>
            <w:tcW w:w="830" w:type="dxa"/>
          </w:tcPr>
          <w:p w14:paraId="08AA5D7B">
            <w:pPr>
              <w:rPr>
                <w:color w:val="auto"/>
                <w:highlight w:val="none"/>
              </w:rPr>
            </w:pPr>
          </w:p>
        </w:tc>
      </w:tr>
    </w:tbl>
    <w:p w14:paraId="0ABAE281">
      <w:pPr>
        <w:spacing w:line="408" w:lineRule="auto"/>
        <w:rPr>
          <w:color w:val="auto"/>
          <w:highlight w:val="none"/>
        </w:rPr>
      </w:pPr>
    </w:p>
    <w:p w14:paraId="3E901800">
      <w:pPr>
        <w:spacing w:before="91" w:line="219" w:lineRule="auto"/>
        <w:ind w:left="74"/>
        <w:rPr>
          <w:rFonts w:hint="eastAsia" w:ascii="仿宋" w:hAnsi="仿宋" w:eastAsia="仿宋" w:cs="仿宋"/>
          <w:color w:val="auto"/>
          <w:sz w:val="24"/>
          <w:szCs w:val="24"/>
          <w:highlight w:val="none"/>
          <w:lang w:eastAsia="zh-CN"/>
        </w:rPr>
      </w:pPr>
      <w:r>
        <w:rPr>
          <w:rFonts w:ascii="仿宋" w:hAnsi="仿宋" w:eastAsia="仿宋" w:cs="仿宋"/>
          <w:color w:val="auto"/>
          <w:spacing w:val="-2"/>
          <w:sz w:val="28"/>
          <w:szCs w:val="28"/>
          <w:highlight w:val="none"/>
          <w:lang w:eastAsia="zh-CN"/>
        </w:rPr>
        <w:t>供应商（企业电子签章</w:t>
      </w:r>
      <w:r>
        <w:rPr>
          <w:rFonts w:ascii="仿宋" w:hAnsi="仿宋" w:eastAsia="仿宋" w:cs="仿宋"/>
          <w:color w:val="auto"/>
          <w:sz w:val="28"/>
          <w:szCs w:val="28"/>
          <w:highlight w:val="none"/>
          <w:lang w:eastAsia="zh-CN"/>
        </w:rPr>
        <w:t>）</w:t>
      </w:r>
      <w:r>
        <w:rPr>
          <w:rFonts w:ascii="仿宋" w:hAnsi="仿宋" w:eastAsia="仿宋" w:cs="仿宋"/>
          <w:color w:val="auto"/>
          <w:sz w:val="24"/>
          <w:szCs w:val="24"/>
          <w:highlight w:val="none"/>
          <w:lang w:eastAsia="zh-CN"/>
        </w:rPr>
        <w:t>：</w:t>
      </w:r>
      <w:r>
        <w:rPr>
          <w:rFonts w:ascii="仿宋" w:hAnsi="仿宋" w:eastAsia="仿宋" w:cs="仿宋"/>
          <w:color w:val="auto"/>
          <w:sz w:val="24"/>
          <w:szCs w:val="24"/>
          <w:highlight w:val="none"/>
          <w:u w:val="single"/>
          <w:lang w:eastAsia="zh-CN"/>
        </w:rPr>
        <w:t xml:space="preserve">                 </w:t>
      </w:r>
    </w:p>
    <w:p w14:paraId="53811C18">
      <w:pPr>
        <w:spacing w:line="219" w:lineRule="auto"/>
        <w:rPr>
          <w:rFonts w:hint="eastAsia" w:ascii="仿宋" w:hAnsi="仿宋" w:eastAsia="仿宋" w:cs="仿宋"/>
          <w:color w:val="auto"/>
          <w:sz w:val="24"/>
          <w:szCs w:val="24"/>
          <w:highlight w:val="none"/>
          <w:lang w:eastAsia="zh-CN"/>
        </w:rPr>
        <w:sectPr>
          <w:footerReference r:id="rId37" w:type="default"/>
          <w:pgSz w:w="11900" w:h="16841"/>
          <w:pgMar w:top="1421" w:right="1740" w:bottom="1201" w:left="1745" w:header="0" w:footer="987" w:gutter="0"/>
          <w:pgNumType w:fmt="numberInDash"/>
          <w:cols w:space="720" w:num="1"/>
        </w:sectPr>
      </w:pPr>
    </w:p>
    <w:p w14:paraId="3E4DA945">
      <w:pPr>
        <w:pStyle w:val="3"/>
        <w:spacing w:before="56" w:line="220" w:lineRule="auto"/>
        <w:ind w:left="2904"/>
        <w:outlineLvl w:val="1"/>
        <w:rPr>
          <w:rFonts w:hint="eastAsia" w:ascii="黑体" w:hAnsi="黑体" w:eastAsia="黑体" w:cs="黑体"/>
          <w:color w:val="auto"/>
          <w:sz w:val="28"/>
          <w:szCs w:val="28"/>
          <w:highlight w:val="none"/>
          <w:lang w:eastAsia="zh-CN"/>
        </w:rPr>
      </w:pPr>
      <w:bookmarkStart w:id="102" w:name="_Toc338"/>
      <w:r>
        <w:rPr>
          <w:b/>
          <w:bCs/>
          <w:color w:val="auto"/>
          <w:spacing w:val="-4"/>
          <w:sz w:val="28"/>
          <w:szCs w:val="28"/>
          <w:highlight w:val="none"/>
          <w:lang w:eastAsia="zh-CN"/>
        </w:rPr>
        <w:t>十一</w:t>
      </w:r>
      <w:r>
        <w:rPr>
          <w:rFonts w:ascii="黑体" w:hAnsi="黑体" w:eastAsia="黑体" w:cs="黑体"/>
          <w:b/>
          <w:bCs/>
          <w:color w:val="auto"/>
          <w:spacing w:val="-4"/>
          <w:sz w:val="28"/>
          <w:szCs w:val="28"/>
          <w:highlight w:val="none"/>
          <w:lang w:eastAsia="zh-CN"/>
        </w:rPr>
        <w:t>、技术规格偏离表</w:t>
      </w:r>
      <w:bookmarkEnd w:id="102"/>
    </w:p>
    <w:p w14:paraId="4463A351">
      <w:pPr>
        <w:spacing w:line="290" w:lineRule="auto"/>
        <w:rPr>
          <w:color w:val="auto"/>
          <w:highlight w:val="none"/>
          <w:lang w:eastAsia="zh-CN"/>
        </w:rPr>
      </w:pPr>
    </w:p>
    <w:p w14:paraId="3D7D3FCE">
      <w:pPr>
        <w:spacing w:line="291" w:lineRule="auto"/>
        <w:rPr>
          <w:color w:val="auto"/>
          <w:highlight w:val="none"/>
          <w:lang w:eastAsia="zh-CN"/>
        </w:rPr>
      </w:pPr>
    </w:p>
    <w:p w14:paraId="09059276">
      <w:pPr>
        <w:pStyle w:val="3"/>
        <w:spacing w:before="91" w:line="219" w:lineRule="auto"/>
        <w:ind w:left="427"/>
        <w:rPr>
          <w:rFonts w:hint="default" w:ascii="仿宋" w:hAnsi="仿宋" w:eastAsia="仿宋" w:cs="仿宋"/>
          <w:color w:val="auto"/>
          <w:sz w:val="28"/>
          <w:szCs w:val="28"/>
          <w:highlight w:val="none"/>
          <w:lang w:val="en-US" w:eastAsia="zh-CN"/>
        </w:rPr>
      </w:pPr>
      <w:r>
        <w:rPr>
          <w:color w:val="auto"/>
          <w:spacing w:val="-2"/>
          <w:sz w:val="28"/>
          <w:szCs w:val="28"/>
          <w:highlight w:val="none"/>
          <w:lang w:eastAsia="zh-CN"/>
        </w:rPr>
        <w:t xml:space="preserve">采购编号:  </w:t>
      </w:r>
      <w:r>
        <w:rPr>
          <w:rFonts w:ascii="仿宋" w:hAnsi="仿宋" w:eastAsia="仿宋" w:cs="仿宋"/>
          <w:color w:val="auto"/>
          <w:spacing w:val="-2"/>
          <w:sz w:val="28"/>
          <w:szCs w:val="28"/>
          <w:highlight w:val="none"/>
          <w:lang w:eastAsia="zh-CN"/>
        </w:rPr>
        <w:t>豫财磋商采购-</w:t>
      </w:r>
      <w:r>
        <w:rPr>
          <w:rFonts w:hint="eastAsia" w:ascii="仿宋" w:hAnsi="仿宋" w:eastAsia="仿宋" w:cs="仿宋"/>
          <w:color w:val="auto"/>
          <w:spacing w:val="-2"/>
          <w:sz w:val="28"/>
          <w:szCs w:val="28"/>
          <w:highlight w:val="none"/>
          <w:lang w:eastAsia="zh-CN"/>
        </w:rPr>
        <w:t>2025</w:t>
      </w:r>
      <w:r>
        <w:rPr>
          <w:rFonts w:ascii="仿宋" w:hAnsi="仿宋" w:eastAsia="仿宋" w:cs="仿宋"/>
          <w:color w:val="auto"/>
          <w:spacing w:val="-2"/>
          <w:sz w:val="28"/>
          <w:szCs w:val="28"/>
          <w:highlight w:val="none"/>
          <w:lang w:eastAsia="zh-CN"/>
        </w:rPr>
        <w:t>-</w:t>
      </w:r>
      <w:r>
        <w:rPr>
          <w:rFonts w:hint="eastAsia" w:ascii="仿宋" w:hAnsi="仿宋" w:eastAsia="仿宋" w:cs="仿宋"/>
          <w:color w:val="auto"/>
          <w:spacing w:val="-2"/>
          <w:sz w:val="28"/>
          <w:szCs w:val="28"/>
          <w:highlight w:val="none"/>
          <w:lang w:val="en-US" w:eastAsia="zh-CN"/>
        </w:rPr>
        <w:t>1129</w:t>
      </w:r>
    </w:p>
    <w:p w14:paraId="35D07D6D">
      <w:pPr>
        <w:spacing w:line="176" w:lineRule="exact"/>
        <w:rPr>
          <w:color w:val="auto"/>
          <w:highlight w:val="none"/>
          <w:lang w:eastAsia="zh-CN"/>
        </w:rPr>
      </w:pPr>
    </w:p>
    <w:tbl>
      <w:tblPr>
        <w:tblStyle w:val="17"/>
        <w:tblW w:w="85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2"/>
        <w:gridCol w:w="3196"/>
        <w:gridCol w:w="1243"/>
        <w:gridCol w:w="1319"/>
        <w:gridCol w:w="1051"/>
        <w:gridCol w:w="1072"/>
      </w:tblGrid>
      <w:tr w14:paraId="336E3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1" w:hRule="atLeast"/>
        </w:trPr>
        <w:tc>
          <w:tcPr>
            <w:tcW w:w="712" w:type="dxa"/>
            <w:textDirection w:val="tbRlV"/>
          </w:tcPr>
          <w:p w14:paraId="1A68A028">
            <w:pPr>
              <w:spacing w:before="230" w:line="210" w:lineRule="auto"/>
              <w:ind w:left="44"/>
              <w:rPr>
                <w:rFonts w:hint="eastAsia"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序</w:t>
            </w:r>
            <w:r>
              <w:rPr>
                <w:rFonts w:ascii="宋体" w:hAnsi="宋体" w:eastAsia="宋体" w:cs="宋体"/>
                <w:color w:val="auto"/>
                <w:spacing w:val="124"/>
                <w:sz w:val="28"/>
                <w:szCs w:val="28"/>
                <w:highlight w:val="none"/>
              </w:rPr>
              <w:t xml:space="preserve"> </w:t>
            </w:r>
            <w:r>
              <w:rPr>
                <w:rFonts w:ascii="宋体" w:hAnsi="宋体" w:eastAsia="宋体" w:cs="宋体"/>
                <w:b/>
                <w:bCs/>
                <w:color w:val="auto"/>
                <w:spacing w:val="-3"/>
                <w:sz w:val="28"/>
                <w:szCs w:val="28"/>
                <w:highlight w:val="none"/>
              </w:rPr>
              <w:t>号</w:t>
            </w:r>
          </w:p>
        </w:tc>
        <w:tc>
          <w:tcPr>
            <w:tcW w:w="3196" w:type="dxa"/>
          </w:tcPr>
          <w:p w14:paraId="3AD4E50A">
            <w:pPr>
              <w:spacing w:before="44" w:line="345" w:lineRule="auto"/>
              <w:ind w:left="1467" w:right="192" w:hanging="1262"/>
              <w:rPr>
                <w:rFonts w:hint="eastAsia" w:ascii="宋体" w:hAnsi="宋体" w:eastAsia="宋体" w:cs="宋体"/>
                <w:color w:val="auto"/>
                <w:sz w:val="28"/>
                <w:szCs w:val="28"/>
                <w:highlight w:val="none"/>
                <w:lang w:eastAsia="zh-CN"/>
              </w:rPr>
            </w:pPr>
            <w:r>
              <w:rPr>
                <w:rFonts w:ascii="宋体" w:hAnsi="宋体" w:eastAsia="宋体" w:cs="宋体"/>
                <w:b/>
                <w:bCs/>
                <w:color w:val="auto"/>
                <w:spacing w:val="-4"/>
                <w:sz w:val="28"/>
                <w:szCs w:val="28"/>
                <w:highlight w:val="none"/>
                <w:lang w:eastAsia="zh-CN"/>
              </w:rPr>
              <w:t>货物名称及伴随服务内</w:t>
            </w:r>
            <w:r>
              <w:rPr>
                <w:rFonts w:ascii="宋体" w:hAnsi="宋体" w:eastAsia="宋体" w:cs="宋体"/>
                <w:color w:val="auto"/>
                <w:spacing w:val="2"/>
                <w:sz w:val="28"/>
                <w:szCs w:val="28"/>
                <w:highlight w:val="none"/>
                <w:lang w:eastAsia="zh-CN"/>
              </w:rPr>
              <w:t xml:space="preserve"> </w:t>
            </w:r>
            <w:r>
              <w:rPr>
                <w:rFonts w:ascii="宋体" w:hAnsi="宋体" w:eastAsia="宋体" w:cs="宋体"/>
                <w:b/>
                <w:bCs/>
                <w:color w:val="auto"/>
                <w:spacing w:val="-3"/>
                <w:sz w:val="28"/>
                <w:szCs w:val="28"/>
                <w:highlight w:val="none"/>
                <w:lang w:eastAsia="zh-CN"/>
              </w:rPr>
              <w:t>容</w:t>
            </w:r>
          </w:p>
        </w:tc>
        <w:tc>
          <w:tcPr>
            <w:tcW w:w="1243" w:type="dxa"/>
          </w:tcPr>
          <w:p w14:paraId="1463878D">
            <w:pPr>
              <w:spacing w:before="315" w:line="219" w:lineRule="auto"/>
              <w:ind w:left="45"/>
              <w:rPr>
                <w:rFonts w:hint="eastAsia"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采购要求</w:t>
            </w:r>
          </w:p>
        </w:tc>
        <w:tc>
          <w:tcPr>
            <w:tcW w:w="1319" w:type="dxa"/>
          </w:tcPr>
          <w:p w14:paraId="4953FAAC">
            <w:pPr>
              <w:spacing w:before="315" w:line="221" w:lineRule="auto"/>
              <w:ind w:left="79"/>
              <w:rPr>
                <w:rFonts w:hint="eastAsia"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磋商响应</w:t>
            </w:r>
          </w:p>
        </w:tc>
        <w:tc>
          <w:tcPr>
            <w:tcW w:w="1051" w:type="dxa"/>
          </w:tcPr>
          <w:p w14:paraId="35C47925">
            <w:pPr>
              <w:spacing w:before="315" w:line="220" w:lineRule="auto"/>
              <w:ind w:left="235"/>
              <w:rPr>
                <w:rFonts w:hint="eastAsia" w:ascii="宋体" w:hAnsi="宋体" w:eastAsia="宋体" w:cs="宋体"/>
                <w:color w:val="auto"/>
                <w:sz w:val="28"/>
                <w:szCs w:val="28"/>
                <w:highlight w:val="none"/>
              </w:rPr>
            </w:pPr>
            <w:r>
              <w:rPr>
                <w:rFonts w:ascii="宋体" w:hAnsi="宋体" w:eastAsia="宋体" w:cs="宋体"/>
                <w:b/>
                <w:bCs/>
                <w:color w:val="auto"/>
                <w:spacing w:val="-6"/>
                <w:sz w:val="28"/>
                <w:szCs w:val="28"/>
                <w:highlight w:val="none"/>
              </w:rPr>
              <w:t>偏离</w:t>
            </w:r>
          </w:p>
        </w:tc>
        <w:tc>
          <w:tcPr>
            <w:tcW w:w="1072" w:type="dxa"/>
          </w:tcPr>
          <w:p w14:paraId="4D68400E">
            <w:pPr>
              <w:spacing w:before="315" w:line="220" w:lineRule="auto"/>
              <w:ind w:left="225"/>
              <w:rPr>
                <w:rFonts w:hint="eastAsia" w:ascii="宋体" w:hAnsi="宋体" w:eastAsia="宋体" w:cs="宋体"/>
                <w:color w:val="auto"/>
                <w:sz w:val="28"/>
                <w:szCs w:val="28"/>
                <w:highlight w:val="none"/>
              </w:rPr>
            </w:pPr>
            <w:r>
              <w:rPr>
                <w:rFonts w:ascii="宋体" w:hAnsi="宋体" w:eastAsia="宋体" w:cs="宋体"/>
                <w:b/>
                <w:bCs/>
                <w:color w:val="auto"/>
                <w:spacing w:val="-7"/>
                <w:sz w:val="28"/>
                <w:szCs w:val="28"/>
                <w:highlight w:val="none"/>
              </w:rPr>
              <w:t>说明</w:t>
            </w:r>
          </w:p>
        </w:tc>
      </w:tr>
      <w:tr w14:paraId="74DE1E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712" w:type="dxa"/>
          </w:tcPr>
          <w:p w14:paraId="26DDD1AD">
            <w:pPr>
              <w:rPr>
                <w:color w:val="auto"/>
                <w:highlight w:val="none"/>
              </w:rPr>
            </w:pPr>
          </w:p>
        </w:tc>
        <w:tc>
          <w:tcPr>
            <w:tcW w:w="3196" w:type="dxa"/>
          </w:tcPr>
          <w:p w14:paraId="26C1980A">
            <w:pPr>
              <w:rPr>
                <w:color w:val="auto"/>
                <w:highlight w:val="none"/>
              </w:rPr>
            </w:pPr>
          </w:p>
        </w:tc>
        <w:tc>
          <w:tcPr>
            <w:tcW w:w="1243" w:type="dxa"/>
          </w:tcPr>
          <w:p w14:paraId="6BF28854">
            <w:pPr>
              <w:rPr>
                <w:color w:val="auto"/>
                <w:highlight w:val="none"/>
              </w:rPr>
            </w:pPr>
          </w:p>
        </w:tc>
        <w:tc>
          <w:tcPr>
            <w:tcW w:w="1319" w:type="dxa"/>
          </w:tcPr>
          <w:p w14:paraId="5264F068">
            <w:pPr>
              <w:rPr>
                <w:color w:val="auto"/>
                <w:highlight w:val="none"/>
              </w:rPr>
            </w:pPr>
          </w:p>
        </w:tc>
        <w:tc>
          <w:tcPr>
            <w:tcW w:w="1051" w:type="dxa"/>
          </w:tcPr>
          <w:p w14:paraId="0567A339">
            <w:pPr>
              <w:rPr>
                <w:color w:val="auto"/>
                <w:highlight w:val="none"/>
              </w:rPr>
            </w:pPr>
          </w:p>
        </w:tc>
        <w:tc>
          <w:tcPr>
            <w:tcW w:w="1072" w:type="dxa"/>
          </w:tcPr>
          <w:p w14:paraId="73ED6239">
            <w:pPr>
              <w:rPr>
                <w:color w:val="auto"/>
                <w:highlight w:val="none"/>
              </w:rPr>
            </w:pPr>
          </w:p>
        </w:tc>
      </w:tr>
      <w:tr w14:paraId="4F4407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712" w:type="dxa"/>
          </w:tcPr>
          <w:p w14:paraId="08439B84">
            <w:pPr>
              <w:rPr>
                <w:color w:val="auto"/>
                <w:highlight w:val="none"/>
              </w:rPr>
            </w:pPr>
          </w:p>
        </w:tc>
        <w:tc>
          <w:tcPr>
            <w:tcW w:w="3196" w:type="dxa"/>
          </w:tcPr>
          <w:p w14:paraId="24B1DA2A">
            <w:pPr>
              <w:rPr>
                <w:color w:val="auto"/>
                <w:highlight w:val="none"/>
              </w:rPr>
            </w:pPr>
          </w:p>
        </w:tc>
        <w:tc>
          <w:tcPr>
            <w:tcW w:w="1243" w:type="dxa"/>
          </w:tcPr>
          <w:p w14:paraId="560B5479">
            <w:pPr>
              <w:rPr>
                <w:color w:val="auto"/>
                <w:highlight w:val="none"/>
              </w:rPr>
            </w:pPr>
          </w:p>
        </w:tc>
        <w:tc>
          <w:tcPr>
            <w:tcW w:w="1319" w:type="dxa"/>
          </w:tcPr>
          <w:p w14:paraId="0BB49049">
            <w:pPr>
              <w:rPr>
                <w:color w:val="auto"/>
                <w:highlight w:val="none"/>
              </w:rPr>
            </w:pPr>
          </w:p>
        </w:tc>
        <w:tc>
          <w:tcPr>
            <w:tcW w:w="1051" w:type="dxa"/>
          </w:tcPr>
          <w:p w14:paraId="290FEA55">
            <w:pPr>
              <w:rPr>
                <w:color w:val="auto"/>
                <w:highlight w:val="none"/>
              </w:rPr>
            </w:pPr>
          </w:p>
        </w:tc>
        <w:tc>
          <w:tcPr>
            <w:tcW w:w="1072" w:type="dxa"/>
          </w:tcPr>
          <w:p w14:paraId="629D7FFD">
            <w:pPr>
              <w:rPr>
                <w:color w:val="auto"/>
                <w:highlight w:val="none"/>
              </w:rPr>
            </w:pPr>
          </w:p>
        </w:tc>
      </w:tr>
      <w:tr w14:paraId="717C85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712" w:type="dxa"/>
          </w:tcPr>
          <w:p w14:paraId="7FD4CD6C">
            <w:pPr>
              <w:rPr>
                <w:color w:val="auto"/>
                <w:highlight w:val="none"/>
              </w:rPr>
            </w:pPr>
          </w:p>
        </w:tc>
        <w:tc>
          <w:tcPr>
            <w:tcW w:w="3196" w:type="dxa"/>
          </w:tcPr>
          <w:p w14:paraId="21D99448">
            <w:pPr>
              <w:rPr>
                <w:color w:val="auto"/>
                <w:highlight w:val="none"/>
              </w:rPr>
            </w:pPr>
          </w:p>
        </w:tc>
        <w:tc>
          <w:tcPr>
            <w:tcW w:w="1243" w:type="dxa"/>
          </w:tcPr>
          <w:p w14:paraId="331A654D">
            <w:pPr>
              <w:rPr>
                <w:color w:val="auto"/>
                <w:highlight w:val="none"/>
              </w:rPr>
            </w:pPr>
          </w:p>
        </w:tc>
        <w:tc>
          <w:tcPr>
            <w:tcW w:w="1319" w:type="dxa"/>
          </w:tcPr>
          <w:p w14:paraId="16ACF7F8">
            <w:pPr>
              <w:rPr>
                <w:color w:val="auto"/>
                <w:highlight w:val="none"/>
              </w:rPr>
            </w:pPr>
          </w:p>
        </w:tc>
        <w:tc>
          <w:tcPr>
            <w:tcW w:w="1051" w:type="dxa"/>
          </w:tcPr>
          <w:p w14:paraId="04B19307">
            <w:pPr>
              <w:rPr>
                <w:color w:val="auto"/>
                <w:highlight w:val="none"/>
              </w:rPr>
            </w:pPr>
          </w:p>
        </w:tc>
        <w:tc>
          <w:tcPr>
            <w:tcW w:w="1072" w:type="dxa"/>
          </w:tcPr>
          <w:p w14:paraId="2B623448">
            <w:pPr>
              <w:rPr>
                <w:color w:val="auto"/>
                <w:highlight w:val="none"/>
              </w:rPr>
            </w:pPr>
          </w:p>
        </w:tc>
      </w:tr>
      <w:tr w14:paraId="0ABC5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712" w:type="dxa"/>
          </w:tcPr>
          <w:p w14:paraId="511E1772">
            <w:pPr>
              <w:rPr>
                <w:color w:val="auto"/>
                <w:highlight w:val="none"/>
              </w:rPr>
            </w:pPr>
          </w:p>
        </w:tc>
        <w:tc>
          <w:tcPr>
            <w:tcW w:w="3196" w:type="dxa"/>
          </w:tcPr>
          <w:p w14:paraId="0A765ABE">
            <w:pPr>
              <w:rPr>
                <w:color w:val="auto"/>
                <w:highlight w:val="none"/>
              </w:rPr>
            </w:pPr>
          </w:p>
        </w:tc>
        <w:tc>
          <w:tcPr>
            <w:tcW w:w="1243" w:type="dxa"/>
          </w:tcPr>
          <w:p w14:paraId="7983D4D5">
            <w:pPr>
              <w:rPr>
                <w:color w:val="auto"/>
                <w:highlight w:val="none"/>
              </w:rPr>
            </w:pPr>
          </w:p>
        </w:tc>
        <w:tc>
          <w:tcPr>
            <w:tcW w:w="1319" w:type="dxa"/>
          </w:tcPr>
          <w:p w14:paraId="5188D6DB">
            <w:pPr>
              <w:rPr>
                <w:color w:val="auto"/>
                <w:highlight w:val="none"/>
              </w:rPr>
            </w:pPr>
          </w:p>
        </w:tc>
        <w:tc>
          <w:tcPr>
            <w:tcW w:w="1051" w:type="dxa"/>
          </w:tcPr>
          <w:p w14:paraId="09A7638F">
            <w:pPr>
              <w:rPr>
                <w:color w:val="auto"/>
                <w:highlight w:val="none"/>
              </w:rPr>
            </w:pPr>
          </w:p>
        </w:tc>
        <w:tc>
          <w:tcPr>
            <w:tcW w:w="1072" w:type="dxa"/>
          </w:tcPr>
          <w:p w14:paraId="75A309D0">
            <w:pPr>
              <w:rPr>
                <w:color w:val="auto"/>
                <w:highlight w:val="none"/>
              </w:rPr>
            </w:pPr>
          </w:p>
        </w:tc>
      </w:tr>
      <w:tr w14:paraId="30B17D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712" w:type="dxa"/>
          </w:tcPr>
          <w:p w14:paraId="769B8AD9">
            <w:pPr>
              <w:rPr>
                <w:color w:val="auto"/>
                <w:highlight w:val="none"/>
              </w:rPr>
            </w:pPr>
          </w:p>
        </w:tc>
        <w:tc>
          <w:tcPr>
            <w:tcW w:w="3196" w:type="dxa"/>
          </w:tcPr>
          <w:p w14:paraId="482AA60F">
            <w:pPr>
              <w:rPr>
                <w:color w:val="auto"/>
                <w:highlight w:val="none"/>
              </w:rPr>
            </w:pPr>
          </w:p>
        </w:tc>
        <w:tc>
          <w:tcPr>
            <w:tcW w:w="1243" w:type="dxa"/>
          </w:tcPr>
          <w:p w14:paraId="273177C6">
            <w:pPr>
              <w:rPr>
                <w:color w:val="auto"/>
                <w:highlight w:val="none"/>
              </w:rPr>
            </w:pPr>
          </w:p>
        </w:tc>
        <w:tc>
          <w:tcPr>
            <w:tcW w:w="1319" w:type="dxa"/>
          </w:tcPr>
          <w:p w14:paraId="2FCCB71B">
            <w:pPr>
              <w:rPr>
                <w:color w:val="auto"/>
                <w:highlight w:val="none"/>
              </w:rPr>
            </w:pPr>
          </w:p>
        </w:tc>
        <w:tc>
          <w:tcPr>
            <w:tcW w:w="1051" w:type="dxa"/>
          </w:tcPr>
          <w:p w14:paraId="5B9947EC">
            <w:pPr>
              <w:rPr>
                <w:color w:val="auto"/>
                <w:highlight w:val="none"/>
              </w:rPr>
            </w:pPr>
          </w:p>
        </w:tc>
        <w:tc>
          <w:tcPr>
            <w:tcW w:w="1072" w:type="dxa"/>
          </w:tcPr>
          <w:p w14:paraId="2268FCA8">
            <w:pPr>
              <w:rPr>
                <w:color w:val="auto"/>
                <w:highlight w:val="none"/>
              </w:rPr>
            </w:pPr>
          </w:p>
        </w:tc>
      </w:tr>
      <w:tr w14:paraId="59B180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712" w:type="dxa"/>
          </w:tcPr>
          <w:p w14:paraId="24206BEE">
            <w:pPr>
              <w:rPr>
                <w:color w:val="auto"/>
                <w:highlight w:val="none"/>
              </w:rPr>
            </w:pPr>
          </w:p>
        </w:tc>
        <w:tc>
          <w:tcPr>
            <w:tcW w:w="3196" w:type="dxa"/>
          </w:tcPr>
          <w:p w14:paraId="0AD96075">
            <w:pPr>
              <w:rPr>
                <w:color w:val="auto"/>
                <w:highlight w:val="none"/>
              </w:rPr>
            </w:pPr>
          </w:p>
        </w:tc>
        <w:tc>
          <w:tcPr>
            <w:tcW w:w="1243" w:type="dxa"/>
          </w:tcPr>
          <w:p w14:paraId="5056178F">
            <w:pPr>
              <w:rPr>
                <w:color w:val="auto"/>
                <w:highlight w:val="none"/>
              </w:rPr>
            </w:pPr>
          </w:p>
        </w:tc>
        <w:tc>
          <w:tcPr>
            <w:tcW w:w="1319" w:type="dxa"/>
          </w:tcPr>
          <w:p w14:paraId="11D2A57D">
            <w:pPr>
              <w:rPr>
                <w:color w:val="auto"/>
                <w:highlight w:val="none"/>
              </w:rPr>
            </w:pPr>
          </w:p>
        </w:tc>
        <w:tc>
          <w:tcPr>
            <w:tcW w:w="1051" w:type="dxa"/>
          </w:tcPr>
          <w:p w14:paraId="59236C66">
            <w:pPr>
              <w:rPr>
                <w:color w:val="auto"/>
                <w:highlight w:val="none"/>
              </w:rPr>
            </w:pPr>
          </w:p>
        </w:tc>
        <w:tc>
          <w:tcPr>
            <w:tcW w:w="1072" w:type="dxa"/>
          </w:tcPr>
          <w:p w14:paraId="3F02638A">
            <w:pPr>
              <w:rPr>
                <w:color w:val="auto"/>
                <w:highlight w:val="none"/>
              </w:rPr>
            </w:pPr>
          </w:p>
        </w:tc>
      </w:tr>
      <w:tr w14:paraId="2DB651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712" w:type="dxa"/>
          </w:tcPr>
          <w:p w14:paraId="09A8C4E6">
            <w:pPr>
              <w:rPr>
                <w:color w:val="auto"/>
                <w:highlight w:val="none"/>
              </w:rPr>
            </w:pPr>
          </w:p>
        </w:tc>
        <w:tc>
          <w:tcPr>
            <w:tcW w:w="3196" w:type="dxa"/>
          </w:tcPr>
          <w:p w14:paraId="2A966AA5">
            <w:pPr>
              <w:rPr>
                <w:color w:val="auto"/>
                <w:highlight w:val="none"/>
              </w:rPr>
            </w:pPr>
          </w:p>
        </w:tc>
        <w:tc>
          <w:tcPr>
            <w:tcW w:w="1243" w:type="dxa"/>
          </w:tcPr>
          <w:p w14:paraId="67861388">
            <w:pPr>
              <w:rPr>
                <w:color w:val="auto"/>
                <w:highlight w:val="none"/>
              </w:rPr>
            </w:pPr>
          </w:p>
        </w:tc>
        <w:tc>
          <w:tcPr>
            <w:tcW w:w="1319" w:type="dxa"/>
          </w:tcPr>
          <w:p w14:paraId="1DA82F36">
            <w:pPr>
              <w:rPr>
                <w:color w:val="auto"/>
                <w:highlight w:val="none"/>
              </w:rPr>
            </w:pPr>
          </w:p>
        </w:tc>
        <w:tc>
          <w:tcPr>
            <w:tcW w:w="1051" w:type="dxa"/>
          </w:tcPr>
          <w:p w14:paraId="5827E62F">
            <w:pPr>
              <w:rPr>
                <w:color w:val="auto"/>
                <w:highlight w:val="none"/>
              </w:rPr>
            </w:pPr>
          </w:p>
        </w:tc>
        <w:tc>
          <w:tcPr>
            <w:tcW w:w="1072" w:type="dxa"/>
          </w:tcPr>
          <w:p w14:paraId="0DB6826D">
            <w:pPr>
              <w:rPr>
                <w:color w:val="auto"/>
                <w:highlight w:val="none"/>
              </w:rPr>
            </w:pPr>
          </w:p>
        </w:tc>
      </w:tr>
      <w:tr w14:paraId="01CEEA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712" w:type="dxa"/>
          </w:tcPr>
          <w:p w14:paraId="467127F8">
            <w:pPr>
              <w:rPr>
                <w:color w:val="auto"/>
                <w:highlight w:val="none"/>
              </w:rPr>
            </w:pPr>
          </w:p>
        </w:tc>
        <w:tc>
          <w:tcPr>
            <w:tcW w:w="3196" w:type="dxa"/>
          </w:tcPr>
          <w:p w14:paraId="7E172424">
            <w:pPr>
              <w:rPr>
                <w:color w:val="auto"/>
                <w:highlight w:val="none"/>
              </w:rPr>
            </w:pPr>
          </w:p>
        </w:tc>
        <w:tc>
          <w:tcPr>
            <w:tcW w:w="1243" w:type="dxa"/>
          </w:tcPr>
          <w:p w14:paraId="58D26B1E">
            <w:pPr>
              <w:rPr>
                <w:color w:val="auto"/>
                <w:highlight w:val="none"/>
              </w:rPr>
            </w:pPr>
          </w:p>
        </w:tc>
        <w:tc>
          <w:tcPr>
            <w:tcW w:w="1319" w:type="dxa"/>
          </w:tcPr>
          <w:p w14:paraId="1B64496C">
            <w:pPr>
              <w:rPr>
                <w:color w:val="auto"/>
                <w:highlight w:val="none"/>
              </w:rPr>
            </w:pPr>
          </w:p>
        </w:tc>
        <w:tc>
          <w:tcPr>
            <w:tcW w:w="1051" w:type="dxa"/>
          </w:tcPr>
          <w:p w14:paraId="716180CF">
            <w:pPr>
              <w:rPr>
                <w:color w:val="auto"/>
                <w:highlight w:val="none"/>
              </w:rPr>
            </w:pPr>
          </w:p>
        </w:tc>
        <w:tc>
          <w:tcPr>
            <w:tcW w:w="1072" w:type="dxa"/>
          </w:tcPr>
          <w:p w14:paraId="44977777">
            <w:pPr>
              <w:rPr>
                <w:color w:val="auto"/>
                <w:highlight w:val="none"/>
              </w:rPr>
            </w:pPr>
          </w:p>
        </w:tc>
      </w:tr>
      <w:tr w14:paraId="4E268F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712" w:type="dxa"/>
            <w:tcBorders>
              <w:bottom w:val="single" w:color="000000" w:sz="4" w:space="0"/>
            </w:tcBorders>
          </w:tcPr>
          <w:p w14:paraId="79FC45F3">
            <w:pPr>
              <w:rPr>
                <w:color w:val="auto"/>
                <w:highlight w:val="none"/>
              </w:rPr>
            </w:pPr>
          </w:p>
        </w:tc>
        <w:tc>
          <w:tcPr>
            <w:tcW w:w="3196" w:type="dxa"/>
            <w:tcBorders>
              <w:bottom w:val="single" w:color="000000" w:sz="4" w:space="0"/>
            </w:tcBorders>
          </w:tcPr>
          <w:p w14:paraId="5E1472CA">
            <w:pPr>
              <w:rPr>
                <w:color w:val="auto"/>
                <w:highlight w:val="none"/>
              </w:rPr>
            </w:pPr>
          </w:p>
        </w:tc>
        <w:tc>
          <w:tcPr>
            <w:tcW w:w="1243" w:type="dxa"/>
            <w:tcBorders>
              <w:bottom w:val="single" w:color="000000" w:sz="4" w:space="0"/>
            </w:tcBorders>
          </w:tcPr>
          <w:p w14:paraId="5184955C">
            <w:pPr>
              <w:rPr>
                <w:color w:val="auto"/>
                <w:highlight w:val="none"/>
              </w:rPr>
            </w:pPr>
          </w:p>
        </w:tc>
        <w:tc>
          <w:tcPr>
            <w:tcW w:w="1319" w:type="dxa"/>
            <w:tcBorders>
              <w:bottom w:val="single" w:color="000000" w:sz="4" w:space="0"/>
            </w:tcBorders>
          </w:tcPr>
          <w:p w14:paraId="6662CC6D">
            <w:pPr>
              <w:rPr>
                <w:color w:val="auto"/>
                <w:highlight w:val="none"/>
              </w:rPr>
            </w:pPr>
          </w:p>
        </w:tc>
        <w:tc>
          <w:tcPr>
            <w:tcW w:w="1051" w:type="dxa"/>
            <w:tcBorders>
              <w:bottom w:val="single" w:color="000000" w:sz="4" w:space="0"/>
            </w:tcBorders>
          </w:tcPr>
          <w:p w14:paraId="774961EA">
            <w:pPr>
              <w:rPr>
                <w:color w:val="auto"/>
                <w:highlight w:val="none"/>
              </w:rPr>
            </w:pPr>
          </w:p>
        </w:tc>
        <w:tc>
          <w:tcPr>
            <w:tcW w:w="1072" w:type="dxa"/>
            <w:tcBorders>
              <w:bottom w:val="single" w:color="000000" w:sz="4" w:space="0"/>
            </w:tcBorders>
          </w:tcPr>
          <w:p w14:paraId="553E3290">
            <w:pPr>
              <w:rPr>
                <w:color w:val="auto"/>
                <w:highlight w:val="none"/>
              </w:rPr>
            </w:pPr>
          </w:p>
        </w:tc>
      </w:tr>
      <w:tr w14:paraId="4F35A2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712" w:type="dxa"/>
            <w:tcBorders>
              <w:top w:val="single" w:color="000000" w:sz="4" w:space="0"/>
            </w:tcBorders>
          </w:tcPr>
          <w:p w14:paraId="384EF15C">
            <w:pPr>
              <w:rPr>
                <w:color w:val="auto"/>
                <w:highlight w:val="none"/>
              </w:rPr>
            </w:pPr>
          </w:p>
        </w:tc>
        <w:tc>
          <w:tcPr>
            <w:tcW w:w="3196" w:type="dxa"/>
            <w:tcBorders>
              <w:top w:val="single" w:color="000000" w:sz="4" w:space="0"/>
            </w:tcBorders>
          </w:tcPr>
          <w:p w14:paraId="478E2B9D">
            <w:pPr>
              <w:rPr>
                <w:color w:val="auto"/>
                <w:highlight w:val="none"/>
              </w:rPr>
            </w:pPr>
          </w:p>
        </w:tc>
        <w:tc>
          <w:tcPr>
            <w:tcW w:w="1243" w:type="dxa"/>
            <w:tcBorders>
              <w:top w:val="single" w:color="000000" w:sz="4" w:space="0"/>
            </w:tcBorders>
          </w:tcPr>
          <w:p w14:paraId="342C1408">
            <w:pPr>
              <w:rPr>
                <w:color w:val="auto"/>
                <w:highlight w:val="none"/>
              </w:rPr>
            </w:pPr>
          </w:p>
        </w:tc>
        <w:tc>
          <w:tcPr>
            <w:tcW w:w="1319" w:type="dxa"/>
            <w:tcBorders>
              <w:top w:val="single" w:color="000000" w:sz="4" w:space="0"/>
            </w:tcBorders>
          </w:tcPr>
          <w:p w14:paraId="1A094343">
            <w:pPr>
              <w:rPr>
                <w:color w:val="auto"/>
                <w:highlight w:val="none"/>
              </w:rPr>
            </w:pPr>
          </w:p>
        </w:tc>
        <w:tc>
          <w:tcPr>
            <w:tcW w:w="1051" w:type="dxa"/>
            <w:tcBorders>
              <w:top w:val="single" w:color="000000" w:sz="4" w:space="0"/>
            </w:tcBorders>
          </w:tcPr>
          <w:p w14:paraId="70661856">
            <w:pPr>
              <w:rPr>
                <w:color w:val="auto"/>
                <w:highlight w:val="none"/>
              </w:rPr>
            </w:pPr>
          </w:p>
        </w:tc>
        <w:tc>
          <w:tcPr>
            <w:tcW w:w="1072" w:type="dxa"/>
            <w:tcBorders>
              <w:top w:val="single" w:color="000000" w:sz="4" w:space="0"/>
            </w:tcBorders>
          </w:tcPr>
          <w:p w14:paraId="17C08186">
            <w:pPr>
              <w:rPr>
                <w:color w:val="auto"/>
                <w:highlight w:val="none"/>
              </w:rPr>
            </w:pPr>
          </w:p>
        </w:tc>
      </w:tr>
      <w:tr w14:paraId="1777C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712" w:type="dxa"/>
          </w:tcPr>
          <w:p w14:paraId="57B78515">
            <w:pPr>
              <w:rPr>
                <w:color w:val="auto"/>
                <w:highlight w:val="none"/>
              </w:rPr>
            </w:pPr>
          </w:p>
        </w:tc>
        <w:tc>
          <w:tcPr>
            <w:tcW w:w="3196" w:type="dxa"/>
          </w:tcPr>
          <w:p w14:paraId="36795890">
            <w:pPr>
              <w:rPr>
                <w:color w:val="auto"/>
                <w:highlight w:val="none"/>
              </w:rPr>
            </w:pPr>
          </w:p>
        </w:tc>
        <w:tc>
          <w:tcPr>
            <w:tcW w:w="1243" w:type="dxa"/>
          </w:tcPr>
          <w:p w14:paraId="68474F4C">
            <w:pPr>
              <w:rPr>
                <w:color w:val="auto"/>
                <w:highlight w:val="none"/>
              </w:rPr>
            </w:pPr>
          </w:p>
        </w:tc>
        <w:tc>
          <w:tcPr>
            <w:tcW w:w="1319" w:type="dxa"/>
          </w:tcPr>
          <w:p w14:paraId="12B9FF4A">
            <w:pPr>
              <w:rPr>
                <w:color w:val="auto"/>
                <w:highlight w:val="none"/>
              </w:rPr>
            </w:pPr>
          </w:p>
        </w:tc>
        <w:tc>
          <w:tcPr>
            <w:tcW w:w="1051" w:type="dxa"/>
          </w:tcPr>
          <w:p w14:paraId="048363D9">
            <w:pPr>
              <w:rPr>
                <w:color w:val="auto"/>
                <w:highlight w:val="none"/>
              </w:rPr>
            </w:pPr>
          </w:p>
        </w:tc>
        <w:tc>
          <w:tcPr>
            <w:tcW w:w="1072" w:type="dxa"/>
          </w:tcPr>
          <w:p w14:paraId="3F9A2485">
            <w:pPr>
              <w:rPr>
                <w:color w:val="auto"/>
                <w:highlight w:val="none"/>
              </w:rPr>
            </w:pPr>
          </w:p>
        </w:tc>
      </w:tr>
    </w:tbl>
    <w:p w14:paraId="12A9A22A">
      <w:pPr>
        <w:spacing w:line="412" w:lineRule="auto"/>
        <w:rPr>
          <w:color w:val="auto"/>
          <w:highlight w:val="none"/>
        </w:rPr>
      </w:pPr>
      <w:r>
        <w:rPr>
          <w:rFonts w:hint="eastAsia" w:eastAsia="宋体"/>
          <w:b/>
          <w:bCs/>
          <w:color w:val="auto"/>
          <w:highlight w:val="none"/>
          <w:lang w:eastAsia="zh-CN"/>
        </w:rPr>
        <w:t>注：依第五章项目需求及技术要求制定本表。</w:t>
      </w:r>
    </w:p>
    <w:p w14:paraId="6055C2F1">
      <w:pPr>
        <w:pStyle w:val="3"/>
        <w:spacing w:before="91" w:line="219" w:lineRule="auto"/>
        <w:ind w:left="159"/>
        <w:rPr>
          <w:rFonts w:hint="eastAsia"/>
          <w:color w:val="auto"/>
          <w:sz w:val="28"/>
          <w:szCs w:val="28"/>
          <w:highlight w:val="none"/>
          <w:lang w:eastAsia="zh-CN"/>
        </w:rPr>
      </w:pPr>
      <w:r>
        <w:rPr>
          <w:color w:val="auto"/>
          <w:spacing w:val="-1"/>
          <w:sz w:val="28"/>
          <w:szCs w:val="28"/>
          <w:highlight w:val="none"/>
          <w:lang w:eastAsia="zh-CN"/>
        </w:rPr>
        <w:t>供应商（企业电子签章</w:t>
      </w:r>
      <w:r>
        <w:rPr>
          <w:color w:val="auto"/>
          <w:sz w:val="28"/>
          <w:szCs w:val="28"/>
          <w:highlight w:val="none"/>
          <w:lang w:eastAsia="zh-CN"/>
        </w:rPr>
        <w:t>）：</w:t>
      </w:r>
      <w:r>
        <w:rPr>
          <w:color w:val="auto"/>
          <w:sz w:val="28"/>
          <w:szCs w:val="28"/>
          <w:highlight w:val="none"/>
          <w:u w:val="single"/>
          <w:lang w:eastAsia="zh-CN"/>
        </w:rPr>
        <w:t xml:space="preserve">               </w:t>
      </w:r>
    </w:p>
    <w:p w14:paraId="2A858FB7">
      <w:pPr>
        <w:spacing w:line="219" w:lineRule="auto"/>
        <w:rPr>
          <w:color w:val="auto"/>
          <w:sz w:val="28"/>
          <w:szCs w:val="28"/>
          <w:highlight w:val="none"/>
          <w:lang w:eastAsia="zh-CN"/>
        </w:rPr>
        <w:sectPr>
          <w:footerReference r:id="rId38" w:type="default"/>
          <w:pgSz w:w="11900" w:h="16841"/>
          <w:pgMar w:top="1421" w:right="1649" w:bottom="1201" w:left="1651" w:header="0" w:footer="987" w:gutter="0"/>
          <w:pgNumType w:fmt="numberInDash"/>
          <w:cols w:space="720" w:num="1"/>
        </w:sectPr>
      </w:pPr>
    </w:p>
    <w:p w14:paraId="7704229C">
      <w:pPr>
        <w:spacing w:before="321" w:line="219" w:lineRule="auto"/>
        <w:ind w:left="2915"/>
        <w:outlineLvl w:val="1"/>
        <w:rPr>
          <w:rFonts w:hint="eastAsia" w:ascii="黑体" w:hAnsi="黑体" w:eastAsia="黑体" w:cs="黑体"/>
          <w:color w:val="auto"/>
          <w:sz w:val="28"/>
          <w:szCs w:val="28"/>
          <w:highlight w:val="none"/>
          <w:lang w:eastAsia="zh-CN"/>
        </w:rPr>
      </w:pPr>
      <w:bookmarkStart w:id="103" w:name="_Toc6975"/>
      <w:r>
        <w:rPr>
          <w:rFonts w:ascii="黑体" w:hAnsi="黑体" w:eastAsia="黑体" w:cs="黑体"/>
          <w:b/>
          <w:bCs/>
          <w:color w:val="auto"/>
          <w:spacing w:val="-4"/>
          <w:sz w:val="28"/>
          <w:szCs w:val="28"/>
          <w:highlight w:val="none"/>
          <w:lang w:eastAsia="zh-CN"/>
        </w:rPr>
        <w:t>十二、综合证明文件</w:t>
      </w:r>
      <w:bookmarkEnd w:id="103"/>
    </w:p>
    <w:p w14:paraId="74B0C0B7">
      <w:pPr>
        <w:spacing w:line="388" w:lineRule="auto"/>
        <w:rPr>
          <w:color w:val="auto"/>
          <w:highlight w:val="none"/>
          <w:lang w:eastAsia="zh-CN"/>
        </w:rPr>
      </w:pPr>
    </w:p>
    <w:p w14:paraId="3BDE2B09">
      <w:pPr>
        <w:spacing w:before="91" w:line="219" w:lineRule="auto"/>
        <w:ind w:left="46"/>
        <w:outlineLvl w:val="2"/>
        <w:rPr>
          <w:rFonts w:hint="eastAsia" w:ascii="仿宋" w:hAnsi="仿宋" w:eastAsia="仿宋" w:cs="仿宋"/>
          <w:color w:val="auto"/>
          <w:sz w:val="28"/>
          <w:szCs w:val="28"/>
          <w:highlight w:val="none"/>
          <w:lang w:eastAsia="zh-CN"/>
        </w:rPr>
      </w:pPr>
      <w:bookmarkStart w:id="104" w:name="_Toc29608"/>
      <w:r>
        <w:rPr>
          <w:rFonts w:ascii="仿宋" w:hAnsi="仿宋" w:eastAsia="仿宋" w:cs="仿宋"/>
          <w:b/>
          <w:bCs/>
          <w:color w:val="auto"/>
          <w:spacing w:val="-11"/>
          <w:sz w:val="28"/>
          <w:szCs w:val="28"/>
          <w:highlight w:val="none"/>
          <w:lang w:eastAsia="zh-CN"/>
        </w:rPr>
        <w:t>1.</w:t>
      </w:r>
      <w:r>
        <w:rPr>
          <w:rFonts w:ascii="仿宋" w:hAnsi="仿宋" w:eastAsia="仿宋" w:cs="仿宋"/>
          <w:color w:val="auto"/>
          <w:spacing w:val="14"/>
          <w:sz w:val="28"/>
          <w:szCs w:val="28"/>
          <w:highlight w:val="none"/>
          <w:lang w:eastAsia="zh-CN"/>
        </w:rPr>
        <w:t xml:space="preserve">  </w:t>
      </w:r>
      <w:r>
        <w:rPr>
          <w:rFonts w:ascii="仿宋" w:hAnsi="仿宋" w:eastAsia="仿宋" w:cs="仿宋"/>
          <w:b/>
          <w:bCs/>
          <w:color w:val="auto"/>
          <w:spacing w:val="-11"/>
          <w:sz w:val="28"/>
          <w:szCs w:val="28"/>
          <w:highlight w:val="none"/>
          <w:lang w:eastAsia="zh-CN"/>
        </w:rPr>
        <w:t>综合实力</w:t>
      </w:r>
      <w:bookmarkEnd w:id="104"/>
    </w:p>
    <w:p w14:paraId="5525CA2A">
      <w:pPr>
        <w:spacing w:before="279" w:line="350" w:lineRule="auto"/>
        <w:ind w:left="35" w:right="91" w:firstLine="482"/>
        <w:jc w:val="both"/>
        <w:rPr>
          <w:rFonts w:hint="eastAsia" w:ascii="仿宋" w:hAnsi="仿宋" w:eastAsia="仿宋" w:cs="仿宋"/>
          <w:color w:val="auto"/>
          <w:sz w:val="28"/>
          <w:szCs w:val="28"/>
          <w:highlight w:val="none"/>
          <w:lang w:eastAsia="zh-CN"/>
        </w:rPr>
      </w:pPr>
      <w:r>
        <w:rPr>
          <w:rFonts w:ascii="仿宋" w:hAnsi="仿宋" w:eastAsia="仿宋" w:cs="仿宋"/>
          <w:color w:val="auto"/>
          <w:spacing w:val="-12"/>
          <w:sz w:val="28"/>
          <w:szCs w:val="28"/>
          <w:highlight w:val="none"/>
          <w:lang w:eastAsia="zh-CN"/>
        </w:rPr>
        <w:t>根据竞争性磋商文件要求，提供相关认证、技术证明等资料。（提</w:t>
      </w:r>
      <w:r>
        <w:rPr>
          <w:rFonts w:ascii="仿宋" w:hAnsi="仿宋" w:eastAsia="仿宋" w:cs="仿宋"/>
          <w:color w:val="auto"/>
          <w:spacing w:val="9"/>
          <w:sz w:val="28"/>
          <w:szCs w:val="28"/>
          <w:highlight w:val="none"/>
          <w:lang w:eastAsia="zh-CN"/>
        </w:rPr>
        <w:t xml:space="preserve"> </w:t>
      </w:r>
      <w:r>
        <w:rPr>
          <w:rFonts w:ascii="仿宋" w:hAnsi="仿宋" w:eastAsia="仿宋" w:cs="仿宋"/>
          <w:color w:val="auto"/>
          <w:spacing w:val="-4"/>
          <w:sz w:val="28"/>
          <w:szCs w:val="28"/>
          <w:highlight w:val="none"/>
          <w:lang w:eastAsia="zh-CN"/>
        </w:rPr>
        <w:t>供认证原件扫描件，扫描不清晰的不得分，竞争性磋商文件未要求的</w:t>
      </w:r>
      <w:r>
        <w:rPr>
          <w:rFonts w:ascii="仿宋" w:hAnsi="仿宋" w:eastAsia="仿宋" w:cs="仿宋"/>
          <w:color w:val="auto"/>
          <w:spacing w:val="4"/>
          <w:sz w:val="28"/>
          <w:szCs w:val="28"/>
          <w:highlight w:val="none"/>
          <w:lang w:eastAsia="zh-CN"/>
        </w:rPr>
        <w:t xml:space="preserve"> </w:t>
      </w:r>
      <w:r>
        <w:rPr>
          <w:rFonts w:ascii="仿宋" w:hAnsi="仿宋" w:eastAsia="仿宋" w:cs="仿宋"/>
          <w:color w:val="auto"/>
          <w:spacing w:val="-5"/>
          <w:sz w:val="28"/>
          <w:szCs w:val="28"/>
          <w:highlight w:val="none"/>
          <w:lang w:eastAsia="zh-CN"/>
        </w:rPr>
        <w:t>不需要提供）</w:t>
      </w:r>
    </w:p>
    <w:p w14:paraId="25C99B8E">
      <w:pPr>
        <w:spacing w:before="309" w:line="219" w:lineRule="auto"/>
        <w:ind w:left="28"/>
        <w:outlineLvl w:val="2"/>
        <w:rPr>
          <w:rFonts w:hint="eastAsia" w:ascii="仿宋" w:hAnsi="仿宋" w:eastAsia="仿宋" w:cs="仿宋"/>
          <w:color w:val="auto"/>
          <w:sz w:val="28"/>
          <w:szCs w:val="28"/>
          <w:highlight w:val="none"/>
          <w:lang w:eastAsia="zh-CN"/>
        </w:rPr>
      </w:pPr>
      <w:bookmarkStart w:id="105" w:name="_Toc21004"/>
      <w:r>
        <w:rPr>
          <w:rFonts w:ascii="仿宋" w:hAnsi="仿宋" w:eastAsia="仿宋" w:cs="仿宋"/>
          <w:b/>
          <w:bCs/>
          <w:color w:val="auto"/>
          <w:spacing w:val="-7"/>
          <w:sz w:val="28"/>
          <w:szCs w:val="28"/>
          <w:highlight w:val="none"/>
          <w:lang w:eastAsia="zh-CN"/>
        </w:rPr>
        <w:t>2.</w:t>
      </w:r>
      <w:r>
        <w:rPr>
          <w:rFonts w:ascii="仿宋" w:hAnsi="仿宋" w:eastAsia="仿宋" w:cs="仿宋"/>
          <w:color w:val="auto"/>
          <w:spacing w:val="14"/>
          <w:sz w:val="28"/>
          <w:szCs w:val="28"/>
          <w:highlight w:val="none"/>
          <w:lang w:eastAsia="zh-CN"/>
        </w:rPr>
        <w:t xml:space="preserve">  </w:t>
      </w:r>
      <w:r>
        <w:rPr>
          <w:rFonts w:ascii="仿宋" w:hAnsi="仿宋" w:eastAsia="仿宋" w:cs="仿宋"/>
          <w:b/>
          <w:bCs/>
          <w:color w:val="auto"/>
          <w:spacing w:val="-7"/>
          <w:sz w:val="28"/>
          <w:szCs w:val="28"/>
          <w:highlight w:val="none"/>
          <w:lang w:eastAsia="zh-CN"/>
        </w:rPr>
        <w:t>类似项目业绩</w:t>
      </w:r>
      <w:bookmarkEnd w:id="105"/>
    </w:p>
    <w:p w14:paraId="42615873">
      <w:pPr>
        <w:spacing w:before="288" w:line="207" w:lineRule="auto"/>
        <w:ind w:left="526"/>
        <w:rPr>
          <w:rFonts w:hint="eastAsia" w:ascii="仿宋" w:hAnsi="仿宋" w:eastAsia="仿宋" w:cs="仿宋"/>
          <w:color w:val="auto"/>
          <w:sz w:val="28"/>
          <w:szCs w:val="28"/>
          <w:highlight w:val="none"/>
          <w:lang w:eastAsia="zh-CN"/>
        </w:rPr>
      </w:pPr>
      <w:r>
        <w:rPr>
          <w:rFonts w:ascii="仿宋" w:hAnsi="仿宋" w:eastAsia="仿宋" w:cs="仿宋"/>
          <w:color w:val="auto"/>
          <w:spacing w:val="-3"/>
          <w:sz w:val="28"/>
          <w:szCs w:val="28"/>
          <w:highlight w:val="none"/>
          <w:lang w:eastAsia="zh-CN"/>
        </w:rPr>
        <w:t>附表：相关项目业绩一览表</w:t>
      </w:r>
    </w:p>
    <w:tbl>
      <w:tblPr>
        <w:tblStyle w:val="17"/>
        <w:tblW w:w="8365" w:type="dxa"/>
        <w:tblInd w:w="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26"/>
        <w:gridCol w:w="2522"/>
        <w:gridCol w:w="1786"/>
        <w:gridCol w:w="1631"/>
      </w:tblGrid>
      <w:tr w14:paraId="3587E2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5" w:hRule="atLeast"/>
        </w:trPr>
        <w:tc>
          <w:tcPr>
            <w:tcW w:w="2426" w:type="dxa"/>
            <w:tcBorders>
              <w:bottom w:val="single" w:color="auto" w:sz="4" w:space="0"/>
            </w:tcBorders>
          </w:tcPr>
          <w:p w14:paraId="2B8B00A8">
            <w:pPr>
              <w:spacing w:line="280" w:lineRule="auto"/>
              <w:rPr>
                <w:color w:val="auto"/>
                <w:highlight w:val="none"/>
                <w:lang w:eastAsia="zh-CN"/>
              </w:rPr>
            </w:pPr>
          </w:p>
          <w:p w14:paraId="0EA4EE72">
            <w:pPr>
              <w:pStyle w:val="18"/>
              <w:spacing w:before="91" w:line="217" w:lineRule="auto"/>
              <w:ind w:left="664"/>
              <w:rPr>
                <w:rFonts w:hint="eastAsia"/>
                <w:color w:val="auto"/>
                <w:sz w:val="28"/>
                <w:szCs w:val="28"/>
                <w:highlight w:val="none"/>
              </w:rPr>
            </w:pPr>
            <w:r>
              <w:rPr>
                <w:b/>
                <w:bCs/>
                <w:color w:val="auto"/>
                <w:spacing w:val="-7"/>
                <w:sz w:val="28"/>
                <w:szCs w:val="28"/>
                <w:highlight w:val="none"/>
              </w:rPr>
              <w:t>项目名称</w:t>
            </w:r>
          </w:p>
        </w:tc>
        <w:tc>
          <w:tcPr>
            <w:tcW w:w="2522" w:type="dxa"/>
            <w:tcBorders>
              <w:bottom w:val="single" w:color="auto" w:sz="4" w:space="0"/>
            </w:tcBorders>
          </w:tcPr>
          <w:p w14:paraId="685C54D7">
            <w:pPr>
              <w:spacing w:line="280" w:lineRule="auto"/>
              <w:rPr>
                <w:color w:val="auto"/>
                <w:highlight w:val="none"/>
              </w:rPr>
            </w:pPr>
          </w:p>
          <w:p w14:paraId="392FBC9C">
            <w:pPr>
              <w:pStyle w:val="18"/>
              <w:spacing w:before="91" w:line="217" w:lineRule="auto"/>
              <w:ind w:left="728"/>
              <w:rPr>
                <w:rFonts w:hint="eastAsia"/>
                <w:color w:val="auto"/>
                <w:sz w:val="28"/>
                <w:szCs w:val="28"/>
                <w:highlight w:val="none"/>
              </w:rPr>
            </w:pPr>
            <w:r>
              <w:rPr>
                <w:b/>
                <w:bCs/>
                <w:color w:val="auto"/>
                <w:spacing w:val="-11"/>
                <w:sz w:val="28"/>
                <w:szCs w:val="28"/>
                <w:highlight w:val="none"/>
              </w:rPr>
              <w:t>简要描述</w:t>
            </w:r>
          </w:p>
        </w:tc>
        <w:tc>
          <w:tcPr>
            <w:tcW w:w="1786" w:type="dxa"/>
            <w:tcBorders>
              <w:bottom w:val="single" w:color="auto" w:sz="4" w:space="0"/>
            </w:tcBorders>
          </w:tcPr>
          <w:p w14:paraId="776373DA">
            <w:pPr>
              <w:pStyle w:val="18"/>
              <w:spacing w:before="191" w:line="231" w:lineRule="auto"/>
              <w:ind w:left="344" w:right="325"/>
              <w:rPr>
                <w:rFonts w:hint="eastAsia"/>
                <w:color w:val="auto"/>
                <w:sz w:val="28"/>
                <w:szCs w:val="28"/>
                <w:highlight w:val="none"/>
              </w:rPr>
            </w:pPr>
            <w:r>
              <w:rPr>
                <w:b/>
                <w:bCs/>
                <w:color w:val="auto"/>
                <w:spacing w:val="-7"/>
                <w:sz w:val="28"/>
                <w:szCs w:val="28"/>
                <w:highlight w:val="none"/>
              </w:rPr>
              <w:t>项目金额</w:t>
            </w:r>
            <w:r>
              <w:rPr>
                <w:color w:val="auto"/>
                <w:spacing w:val="1"/>
                <w:sz w:val="28"/>
                <w:szCs w:val="28"/>
                <w:highlight w:val="none"/>
              </w:rPr>
              <w:t xml:space="preserve"> </w:t>
            </w:r>
            <w:r>
              <w:rPr>
                <w:b/>
                <w:bCs/>
                <w:color w:val="auto"/>
                <w:spacing w:val="-12"/>
                <w:sz w:val="28"/>
                <w:szCs w:val="28"/>
                <w:highlight w:val="none"/>
              </w:rPr>
              <w:t>（万元）</w:t>
            </w:r>
          </w:p>
        </w:tc>
        <w:tc>
          <w:tcPr>
            <w:tcW w:w="1631" w:type="dxa"/>
            <w:tcBorders>
              <w:bottom w:val="single" w:color="auto" w:sz="4" w:space="0"/>
            </w:tcBorders>
          </w:tcPr>
          <w:p w14:paraId="3D606177">
            <w:pPr>
              <w:pStyle w:val="18"/>
              <w:spacing w:before="193" w:line="229" w:lineRule="auto"/>
              <w:ind w:left="261" w:right="249" w:firstLine="4"/>
              <w:rPr>
                <w:rFonts w:hint="eastAsia"/>
                <w:color w:val="auto"/>
                <w:sz w:val="28"/>
                <w:szCs w:val="28"/>
                <w:highlight w:val="none"/>
              </w:rPr>
            </w:pPr>
            <w:r>
              <w:rPr>
                <w:b/>
                <w:bCs/>
                <w:color w:val="auto"/>
                <w:spacing w:val="-7"/>
                <w:sz w:val="28"/>
                <w:szCs w:val="28"/>
                <w:highlight w:val="none"/>
              </w:rPr>
              <w:t>项目单位</w:t>
            </w:r>
            <w:r>
              <w:rPr>
                <w:color w:val="auto"/>
                <w:spacing w:val="1"/>
                <w:sz w:val="28"/>
                <w:szCs w:val="28"/>
                <w:highlight w:val="none"/>
              </w:rPr>
              <w:t xml:space="preserve"> </w:t>
            </w:r>
            <w:r>
              <w:rPr>
                <w:b/>
                <w:bCs/>
                <w:color w:val="auto"/>
                <w:spacing w:val="-6"/>
                <w:sz w:val="28"/>
                <w:szCs w:val="28"/>
                <w:highlight w:val="none"/>
              </w:rPr>
              <w:t>联系电话</w:t>
            </w:r>
          </w:p>
        </w:tc>
      </w:tr>
      <w:tr w14:paraId="5E4973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3" w:hRule="atLeast"/>
        </w:trPr>
        <w:tc>
          <w:tcPr>
            <w:tcW w:w="2426" w:type="dxa"/>
            <w:tcBorders>
              <w:top w:val="single" w:color="auto" w:sz="4" w:space="0"/>
              <w:left w:val="single" w:color="auto" w:sz="4" w:space="0"/>
              <w:bottom w:val="single" w:color="auto" w:sz="4" w:space="0"/>
              <w:right w:val="single" w:color="auto" w:sz="4" w:space="0"/>
            </w:tcBorders>
          </w:tcPr>
          <w:p w14:paraId="38F7118B">
            <w:pPr>
              <w:rPr>
                <w:color w:val="auto"/>
                <w:highlight w:val="none"/>
              </w:rPr>
            </w:pPr>
          </w:p>
        </w:tc>
        <w:tc>
          <w:tcPr>
            <w:tcW w:w="2522" w:type="dxa"/>
            <w:tcBorders>
              <w:top w:val="single" w:color="auto" w:sz="4" w:space="0"/>
              <w:left w:val="single" w:color="auto" w:sz="4" w:space="0"/>
              <w:bottom w:val="single" w:color="auto" w:sz="4" w:space="0"/>
              <w:right w:val="single" w:color="auto" w:sz="4" w:space="0"/>
            </w:tcBorders>
          </w:tcPr>
          <w:p w14:paraId="7968C3A8">
            <w:pPr>
              <w:rPr>
                <w:color w:val="auto"/>
                <w:highlight w:val="none"/>
              </w:rPr>
            </w:pPr>
          </w:p>
        </w:tc>
        <w:tc>
          <w:tcPr>
            <w:tcW w:w="1786" w:type="dxa"/>
            <w:tcBorders>
              <w:top w:val="single" w:color="auto" w:sz="4" w:space="0"/>
              <w:left w:val="single" w:color="auto" w:sz="4" w:space="0"/>
              <w:bottom w:val="single" w:color="auto" w:sz="4" w:space="0"/>
              <w:right w:val="single" w:color="auto" w:sz="4" w:space="0"/>
            </w:tcBorders>
          </w:tcPr>
          <w:p w14:paraId="4326ECC8">
            <w:pPr>
              <w:rPr>
                <w:color w:val="auto"/>
                <w:highlight w:val="none"/>
              </w:rPr>
            </w:pPr>
          </w:p>
        </w:tc>
        <w:tc>
          <w:tcPr>
            <w:tcW w:w="1631" w:type="dxa"/>
            <w:tcBorders>
              <w:top w:val="single" w:color="auto" w:sz="4" w:space="0"/>
              <w:left w:val="single" w:color="auto" w:sz="4" w:space="0"/>
              <w:bottom w:val="single" w:color="auto" w:sz="4" w:space="0"/>
              <w:right w:val="single" w:color="auto" w:sz="4" w:space="0"/>
            </w:tcBorders>
          </w:tcPr>
          <w:p w14:paraId="47568C19">
            <w:pPr>
              <w:rPr>
                <w:color w:val="auto"/>
                <w:highlight w:val="none"/>
              </w:rPr>
            </w:pPr>
          </w:p>
        </w:tc>
      </w:tr>
      <w:tr w14:paraId="50711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2426" w:type="dxa"/>
            <w:tcBorders>
              <w:top w:val="single" w:color="auto" w:sz="4" w:space="0"/>
              <w:left w:val="single" w:color="auto" w:sz="4" w:space="0"/>
              <w:bottom w:val="single" w:color="auto" w:sz="4" w:space="0"/>
              <w:right w:val="single" w:color="auto" w:sz="4" w:space="0"/>
            </w:tcBorders>
          </w:tcPr>
          <w:p w14:paraId="42F1F516">
            <w:pPr>
              <w:rPr>
                <w:color w:val="auto"/>
                <w:highlight w:val="none"/>
              </w:rPr>
            </w:pPr>
          </w:p>
        </w:tc>
        <w:tc>
          <w:tcPr>
            <w:tcW w:w="2522" w:type="dxa"/>
            <w:tcBorders>
              <w:top w:val="single" w:color="auto" w:sz="4" w:space="0"/>
              <w:left w:val="single" w:color="auto" w:sz="4" w:space="0"/>
              <w:bottom w:val="single" w:color="auto" w:sz="4" w:space="0"/>
              <w:right w:val="single" w:color="auto" w:sz="4" w:space="0"/>
            </w:tcBorders>
          </w:tcPr>
          <w:p w14:paraId="57543597">
            <w:pPr>
              <w:rPr>
                <w:color w:val="auto"/>
                <w:highlight w:val="none"/>
              </w:rPr>
            </w:pPr>
          </w:p>
        </w:tc>
        <w:tc>
          <w:tcPr>
            <w:tcW w:w="1786" w:type="dxa"/>
            <w:tcBorders>
              <w:top w:val="single" w:color="auto" w:sz="4" w:space="0"/>
              <w:left w:val="single" w:color="auto" w:sz="4" w:space="0"/>
              <w:bottom w:val="single" w:color="auto" w:sz="4" w:space="0"/>
              <w:right w:val="single" w:color="auto" w:sz="4" w:space="0"/>
            </w:tcBorders>
          </w:tcPr>
          <w:p w14:paraId="5498D193">
            <w:pPr>
              <w:rPr>
                <w:color w:val="auto"/>
                <w:highlight w:val="none"/>
              </w:rPr>
            </w:pPr>
          </w:p>
        </w:tc>
        <w:tc>
          <w:tcPr>
            <w:tcW w:w="1631" w:type="dxa"/>
            <w:tcBorders>
              <w:top w:val="single" w:color="auto" w:sz="4" w:space="0"/>
              <w:left w:val="single" w:color="auto" w:sz="4" w:space="0"/>
              <w:bottom w:val="single" w:color="auto" w:sz="4" w:space="0"/>
              <w:right w:val="single" w:color="auto" w:sz="4" w:space="0"/>
            </w:tcBorders>
          </w:tcPr>
          <w:p w14:paraId="05ACC794">
            <w:pPr>
              <w:rPr>
                <w:color w:val="auto"/>
                <w:highlight w:val="none"/>
              </w:rPr>
            </w:pPr>
          </w:p>
        </w:tc>
      </w:tr>
      <w:tr w14:paraId="6544B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trPr>
        <w:tc>
          <w:tcPr>
            <w:tcW w:w="2426" w:type="dxa"/>
            <w:tcBorders>
              <w:top w:val="single" w:color="auto" w:sz="4" w:space="0"/>
              <w:left w:val="single" w:color="auto" w:sz="4" w:space="0"/>
              <w:bottom w:val="single" w:color="auto" w:sz="4" w:space="0"/>
              <w:right w:val="single" w:color="auto" w:sz="4" w:space="0"/>
            </w:tcBorders>
          </w:tcPr>
          <w:p w14:paraId="1E8D7149">
            <w:pPr>
              <w:rPr>
                <w:color w:val="auto"/>
                <w:highlight w:val="none"/>
              </w:rPr>
            </w:pPr>
          </w:p>
        </w:tc>
        <w:tc>
          <w:tcPr>
            <w:tcW w:w="2522" w:type="dxa"/>
            <w:tcBorders>
              <w:top w:val="single" w:color="auto" w:sz="4" w:space="0"/>
              <w:left w:val="single" w:color="auto" w:sz="4" w:space="0"/>
              <w:bottom w:val="single" w:color="auto" w:sz="4" w:space="0"/>
              <w:right w:val="single" w:color="auto" w:sz="4" w:space="0"/>
            </w:tcBorders>
          </w:tcPr>
          <w:p w14:paraId="333FD0C4">
            <w:pPr>
              <w:rPr>
                <w:color w:val="auto"/>
                <w:highlight w:val="none"/>
              </w:rPr>
            </w:pPr>
          </w:p>
        </w:tc>
        <w:tc>
          <w:tcPr>
            <w:tcW w:w="1786" w:type="dxa"/>
            <w:tcBorders>
              <w:top w:val="single" w:color="auto" w:sz="4" w:space="0"/>
              <w:left w:val="single" w:color="auto" w:sz="4" w:space="0"/>
              <w:bottom w:val="single" w:color="auto" w:sz="4" w:space="0"/>
              <w:right w:val="single" w:color="auto" w:sz="4" w:space="0"/>
            </w:tcBorders>
          </w:tcPr>
          <w:p w14:paraId="3238C17A">
            <w:pPr>
              <w:rPr>
                <w:color w:val="auto"/>
                <w:highlight w:val="none"/>
              </w:rPr>
            </w:pPr>
          </w:p>
        </w:tc>
        <w:tc>
          <w:tcPr>
            <w:tcW w:w="1631" w:type="dxa"/>
            <w:tcBorders>
              <w:top w:val="single" w:color="auto" w:sz="4" w:space="0"/>
              <w:left w:val="single" w:color="auto" w:sz="4" w:space="0"/>
              <w:bottom w:val="single" w:color="auto" w:sz="4" w:space="0"/>
              <w:right w:val="single" w:color="auto" w:sz="4" w:space="0"/>
            </w:tcBorders>
          </w:tcPr>
          <w:p w14:paraId="466329BB">
            <w:pPr>
              <w:rPr>
                <w:color w:val="auto"/>
                <w:highlight w:val="none"/>
              </w:rPr>
            </w:pPr>
          </w:p>
        </w:tc>
      </w:tr>
      <w:tr w14:paraId="29F3D7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trPr>
        <w:tc>
          <w:tcPr>
            <w:tcW w:w="2426" w:type="dxa"/>
            <w:tcBorders>
              <w:top w:val="single" w:color="auto" w:sz="4" w:space="0"/>
              <w:left w:val="single" w:color="auto" w:sz="4" w:space="0"/>
              <w:bottom w:val="single" w:color="auto" w:sz="4" w:space="0"/>
              <w:right w:val="single" w:color="auto" w:sz="4" w:space="0"/>
            </w:tcBorders>
          </w:tcPr>
          <w:p w14:paraId="194F1C57">
            <w:pPr>
              <w:rPr>
                <w:color w:val="auto"/>
                <w:highlight w:val="none"/>
              </w:rPr>
            </w:pPr>
          </w:p>
        </w:tc>
        <w:tc>
          <w:tcPr>
            <w:tcW w:w="2522" w:type="dxa"/>
            <w:tcBorders>
              <w:top w:val="single" w:color="auto" w:sz="4" w:space="0"/>
              <w:left w:val="single" w:color="auto" w:sz="4" w:space="0"/>
              <w:bottom w:val="single" w:color="auto" w:sz="4" w:space="0"/>
              <w:right w:val="single" w:color="auto" w:sz="4" w:space="0"/>
            </w:tcBorders>
          </w:tcPr>
          <w:p w14:paraId="0AFEE56A">
            <w:pPr>
              <w:rPr>
                <w:color w:val="auto"/>
                <w:highlight w:val="none"/>
              </w:rPr>
            </w:pPr>
          </w:p>
        </w:tc>
        <w:tc>
          <w:tcPr>
            <w:tcW w:w="1786" w:type="dxa"/>
            <w:tcBorders>
              <w:top w:val="single" w:color="auto" w:sz="4" w:space="0"/>
              <w:left w:val="single" w:color="auto" w:sz="4" w:space="0"/>
              <w:bottom w:val="single" w:color="auto" w:sz="4" w:space="0"/>
              <w:right w:val="single" w:color="auto" w:sz="4" w:space="0"/>
            </w:tcBorders>
          </w:tcPr>
          <w:p w14:paraId="6FB3C2A3">
            <w:pPr>
              <w:rPr>
                <w:color w:val="auto"/>
                <w:highlight w:val="none"/>
              </w:rPr>
            </w:pPr>
          </w:p>
        </w:tc>
        <w:tc>
          <w:tcPr>
            <w:tcW w:w="1631" w:type="dxa"/>
            <w:tcBorders>
              <w:top w:val="single" w:color="auto" w:sz="4" w:space="0"/>
              <w:left w:val="single" w:color="auto" w:sz="4" w:space="0"/>
              <w:bottom w:val="single" w:color="auto" w:sz="4" w:space="0"/>
              <w:right w:val="single" w:color="auto" w:sz="4" w:space="0"/>
            </w:tcBorders>
          </w:tcPr>
          <w:p w14:paraId="5E3ECAB8">
            <w:pPr>
              <w:rPr>
                <w:color w:val="auto"/>
                <w:highlight w:val="none"/>
              </w:rPr>
            </w:pPr>
          </w:p>
        </w:tc>
      </w:tr>
      <w:tr w14:paraId="568A16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5" w:hRule="atLeast"/>
        </w:trPr>
        <w:tc>
          <w:tcPr>
            <w:tcW w:w="2426" w:type="dxa"/>
            <w:tcBorders>
              <w:top w:val="single" w:color="auto" w:sz="4" w:space="0"/>
              <w:left w:val="single" w:color="auto" w:sz="4" w:space="0"/>
              <w:bottom w:val="single" w:color="auto" w:sz="4" w:space="0"/>
              <w:right w:val="single" w:color="auto" w:sz="4" w:space="0"/>
            </w:tcBorders>
          </w:tcPr>
          <w:p w14:paraId="0A8ED2C4">
            <w:pPr>
              <w:rPr>
                <w:color w:val="auto"/>
                <w:highlight w:val="none"/>
              </w:rPr>
            </w:pPr>
          </w:p>
        </w:tc>
        <w:tc>
          <w:tcPr>
            <w:tcW w:w="2522" w:type="dxa"/>
            <w:tcBorders>
              <w:top w:val="single" w:color="auto" w:sz="4" w:space="0"/>
              <w:left w:val="single" w:color="auto" w:sz="4" w:space="0"/>
              <w:bottom w:val="single" w:color="auto" w:sz="4" w:space="0"/>
              <w:right w:val="single" w:color="auto" w:sz="4" w:space="0"/>
            </w:tcBorders>
          </w:tcPr>
          <w:p w14:paraId="24385B08">
            <w:pPr>
              <w:rPr>
                <w:color w:val="auto"/>
                <w:highlight w:val="none"/>
              </w:rPr>
            </w:pPr>
          </w:p>
        </w:tc>
        <w:tc>
          <w:tcPr>
            <w:tcW w:w="1786" w:type="dxa"/>
            <w:tcBorders>
              <w:top w:val="single" w:color="auto" w:sz="4" w:space="0"/>
              <w:left w:val="single" w:color="auto" w:sz="4" w:space="0"/>
              <w:bottom w:val="single" w:color="auto" w:sz="4" w:space="0"/>
              <w:right w:val="single" w:color="auto" w:sz="4" w:space="0"/>
            </w:tcBorders>
          </w:tcPr>
          <w:p w14:paraId="210913BB">
            <w:pPr>
              <w:rPr>
                <w:color w:val="auto"/>
                <w:highlight w:val="none"/>
              </w:rPr>
            </w:pPr>
          </w:p>
        </w:tc>
        <w:tc>
          <w:tcPr>
            <w:tcW w:w="1631" w:type="dxa"/>
            <w:tcBorders>
              <w:top w:val="single" w:color="auto" w:sz="4" w:space="0"/>
              <w:left w:val="single" w:color="auto" w:sz="4" w:space="0"/>
              <w:bottom w:val="single" w:color="auto" w:sz="4" w:space="0"/>
              <w:right w:val="single" w:color="auto" w:sz="4" w:space="0"/>
            </w:tcBorders>
          </w:tcPr>
          <w:p w14:paraId="7446ADE5">
            <w:pPr>
              <w:rPr>
                <w:color w:val="auto"/>
                <w:highlight w:val="none"/>
              </w:rPr>
            </w:pPr>
          </w:p>
        </w:tc>
      </w:tr>
    </w:tbl>
    <w:p w14:paraId="0A8F78CA">
      <w:pPr>
        <w:spacing w:line="307" w:lineRule="auto"/>
        <w:rPr>
          <w:color w:val="auto"/>
          <w:highlight w:val="none"/>
        </w:rPr>
      </w:pPr>
    </w:p>
    <w:p w14:paraId="3D1989E4">
      <w:pPr>
        <w:spacing w:before="92" w:line="216" w:lineRule="auto"/>
        <w:ind w:left="41"/>
        <w:rPr>
          <w:rFonts w:hint="eastAsia" w:ascii="仿宋" w:hAnsi="仿宋" w:eastAsia="仿宋" w:cs="仿宋"/>
          <w:color w:val="auto"/>
          <w:sz w:val="28"/>
          <w:szCs w:val="28"/>
          <w:highlight w:val="none"/>
          <w:lang w:eastAsia="zh-CN"/>
        </w:rPr>
      </w:pPr>
      <w:r>
        <w:rPr>
          <w:rFonts w:ascii="仿宋" w:hAnsi="仿宋" w:eastAsia="仿宋" w:cs="仿宋"/>
          <w:b/>
          <w:bCs/>
          <w:color w:val="auto"/>
          <w:spacing w:val="-2"/>
          <w:sz w:val="28"/>
          <w:szCs w:val="28"/>
          <w:highlight w:val="none"/>
          <w:lang w:eastAsia="zh-CN"/>
        </w:rPr>
        <w:t>注</w:t>
      </w:r>
      <w:r>
        <w:rPr>
          <w:rFonts w:ascii="仿宋" w:hAnsi="仿宋" w:eastAsia="仿宋" w:cs="仿宋"/>
          <w:b/>
          <w:bCs/>
          <w:color w:val="auto"/>
          <w:spacing w:val="-28"/>
          <w:sz w:val="28"/>
          <w:szCs w:val="28"/>
          <w:highlight w:val="none"/>
          <w:lang w:eastAsia="zh-CN"/>
        </w:rPr>
        <w:t>：（</w:t>
      </w:r>
      <w:r>
        <w:rPr>
          <w:rFonts w:ascii="仿宋" w:hAnsi="仿宋" w:eastAsia="仿宋" w:cs="仿宋"/>
          <w:b/>
          <w:bCs/>
          <w:color w:val="auto"/>
          <w:spacing w:val="-2"/>
          <w:sz w:val="28"/>
          <w:szCs w:val="28"/>
          <w:highlight w:val="none"/>
          <w:lang w:eastAsia="zh-CN"/>
        </w:rPr>
        <w:t>1）供应商可按磋商文件要求附业绩合同扫描件等资料。</w:t>
      </w:r>
    </w:p>
    <w:p w14:paraId="17CBC5A0">
      <w:pPr>
        <w:spacing w:before="215" w:line="345" w:lineRule="auto"/>
        <w:ind w:left="38" w:right="96" w:firstLine="559"/>
        <w:rPr>
          <w:rFonts w:hint="eastAsia" w:ascii="仿宋" w:hAnsi="仿宋" w:eastAsia="仿宋" w:cs="仿宋"/>
          <w:color w:val="auto"/>
          <w:sz w:val="28"/>
          <w:szCs w:val="28"/>
          <w:highlight w:val="none"/>
          <w:lang w:eastAsia="zh-CN"/>
        </w:rPr>
      </w:pPr>
      <w:r>
        <w:rPr>
          <w:rFonts w:ascii="仿宋" w:hAnsi="仿宋" w:eastAsia="仿宋" w:cs="仿宋"/>
          <w:b/>
          <w:bCs/>
          <w:color w:val="auto"/>
          <w:spacing w:val="-3"/>
          <w:sz w:val="28"/>
          <w:szCs w:val="28"/>
          <w:highlight w:val="none"/>
          <w:lang w:eastAsia="zh-CN"/>
        </w:rPr>
        <w:t>（2）业绩扫描不清楚或合同总金额不明确的不予认可，虚假业</w:t>
      </w:r>
      <w:r>
        <w:rPr>
          <w:rFonts w:ascii="仿宋" w:hAnsi="仿宋" w:eastAsia="仿宋" w:cs="仿宋"/>
          <w:color w:val="auto"/>
          <w:spacing w:val="18"/>
          <w:sz w:val="28"/>
          <w:szCs w:val="28"/>
          <w:highlight w:val="none"/>
          <w:lang w:eastAsia="zh-CN"/>
        </w:rPr>
        <w:t xml:space="preserve"> </w:t>
      </w:r>
      <w:r>
        <w:rPr>
          <w:rFonts w:ascii="仿宋" w:hAnsi="仿宋" w:eastAsia="仿宋" w:cs="仿宋"/>
          <w:b/>
          <w:bCs/>
          <w:color w:val="auto"/>
          <w:spacing w:val="-8"/>
          <w:sz w:val="28"/>
          <w:szCs w:val="28"/>
          <w:highlight w:val="none"/>
          <w:lang w:eastAsia="zh-CN"/>
        </w:rPr>
        <w:t>绩将自行承担相关责任。</w:t>
      </w:r>
    </w:p>
    <w:p w14:paraId="26B804E2">
      <w:pPr>
        <w:spacing w:line="345" w:lineRule="auto"/>
        <w:rPr>
          <w:rFonts w:hint="eastAsia" w:ascii="仿宋" w:hAnsi="仿宋" w:eastAsia="仿宋" w:cs="仿宋"/>
          <w:color w:val="auto"/>
          <w:sz w:val="28"/>
          <w:szCs w:val="28"/>
          <w:highlight w:val="none"/>
          <w:lang w:eastAsia="zh-CN"/>
        </w:rPr>
        <w:sectPr>
          <w:footerReference r:id="rId39" w:type="default"/>
          <w:pgSz w:w="11900" w:h="16841"/>
          <w:pgMar w:top="1431" w:right="1702" w:bottom="1201" w:left="1784" w:header="0" w:footer="987" w:gutter="0"/>
          <w:pgNumType w:fmt="numberInDash"/>
          <w:cols w:space="720" w:num="1"/>
        </w:sectPr>
      </w:pPr>
    </w:p>
    <w:p w14:paraId="0373CD0B">
      <w:pPr>
        <w:pStyle w:val="3"/>
        <w:spacing w:before="315" w:line="226" w:lineRule="auto"/>
        <w:ind w:left="29"/>
        <w:outlineLvl w:val="1"/>
        <w:rPr>
          <w:rFonts w:hint="eastAsia" w:ascii="黑体" w:hAnsi="黑体" w:eastAsia="黑体" w:cs="黑体"/>
          <w:color w:val="auto"/>
          <w:sz w:val="28"/>
          <w:szCs w:val="28"/>
          <w:highlight w:val="none"/>
          <w:lang w:eastAsia="zh-CN"/>
        </w:rPr>
      </w:pPr>
      <w:bookmarkStart w:id="106" w:name="_Toc12664"/>
      <w:r>
        <w:rPr>
          <w:b/>
          <w:bCs/>
          <w:color w:val="auto"/>
          <w:spacing w:val="-1"/>
          <w:sz w:val="31"/>
          <w:szCs w:val="31"/>
          <w:highlight w:val="none"/>
          <w:lang w:eastAsia="zh-CN"/>
        </w:rPr>
        <w:t>十三、</w:t>
      </w:r>
      <w:r>
        <w:rPr>
          <w:rFonts w:ascii="黑体" w:hAnsi="黑体" w:eastAsia="黑体" w:cs="黑体"/>
          <w:b/>
          <w:bCs/>
          <w:color w:val="auto"/>
          <w:spacing w:val="-1"/>
          <w:sz w:val="28"/>
          <w:szCs w:val="28"/>
          <w:highlight w:val="none"/>
          <w:lang w:eastAsia="zh-CN"/>
        </w:rPr>
        <w:t>符合《财政部关于进一步加大政府采购促进中小企业力度的</w:t>
      </w:r>
      <w:bookmarkEnd w:id="106"/>
    </w:p>
    <w:p w14:paraId="0C8DD912">
      <w:pPr>
        <w:spacing w:before="332" w:line="407" w:lineRule="auto"/>
        <w:ind w:left="27" w:right="10" w:hanging="3"/>
        <w:jc w:val="both"/>
        <w:rPr>
          <w:rFonts w:hint="eastAsia" w:ascii="黑体" w:hAnsi="黑体" w:eastAsia="黑体" w:cs="黑体"/>
          <w:color w:val="auto"/>
          <w:sz w:val="28"/>
          <w:szCs w:val="28"/>
          <w:highlight w:val="none"/>
          <w:lang w:eastAsia="zh-CN"/>
        </w:rPr>
      </w:pPr>
      <w:r>
        <w:rPr>
          <w:rFonts w:ascii="黑体" w:hAnsi="黑体" w:eastAsia="黑体" w:cs="黑体"/>
          <w:b/>
          <w:bCs/>
          <w:color w:val="auto"/>
          <w:spacing w:val="-7"/>
          <w:sz w:val="28"/>
          <w:szCs w:val="28"/>
          <w:highlight w:val="none"/>
          <w:lang w:eastAsia="zh-CN"/>
        </w:rPr>
        <w:t>通知》、《关于政府采购支持监狱企业发展有关问题的通知》和《关</w:t>
      </w:r>
      <w:r>
        <w:rPr>
          <w:rFonts w:ascii="黑体" w:hAnsi="黑体" w:eastAsia="黑体" w:cs="黑体"/>
          <w:color w:val="auto"/>
          <w:spacing w:val="13"/>
          <w:sz w:val="28"/>
          <w:szCs w:val="28"/>
          <w:highlight w:val="none"/>
          <w:lang w:eastAsia="zh-CN"/>
        </w:rPr>
        <w:t xml:space="preserve"> </w:t>
      </w:r>
      <w:r>
        <w:rPr>
          <w:rFonts w:ascii="黑体" w:hAnsi="黑体" w:eastAsia="黑体" w:cs="黑体"/>
          <w:b/>
          <w:bCs/>
          <w:color w:val="auto"/>
          <w:spacing w:val="-7"/>
          <w:sz w:val="28"/>
          <w:szCs w:val="28"/>
          <w:highlight w:val="none"/>
          <w:lang w:eastAsia="zh-CN"/>
        </w:rPr>
        <w:t>于促进残疾人就业政府采购政策的通知》价格扣减条件的供应商须提</w:t>
      </w:r>
      <w:r>
        <w:rPr>
          <w:rFonts w:ascii="黑体" w:hAnsi="黑体" w:eastAsia="黑体" w:cs="黑体"/>
          <w:color w:val="auto"/>
          <w:spacing w:val="11"/>
          <w:sz w:val="28"/>
          <w:szCs w:val="28"/>
          <w:highlight w:val="none"/>
          <w:lang w:eastAsia="zh-CN"/>
        </w:rPr>
        <w:t xml:space="preserve"> </w:t>
      </w:r>
      <w:r>
        <w:rPr>
          <w:rFonts w:ascii="黑体" w:hAnsi="黑体" w:eastAsia="黑体" w:cs="黑体"/>
          <w:b/>
          <w:bCs/>
          <w:color w:val="auto"/>
          <w:spacing w:val="-15"/>
          <w:sz w:val="28"/>
          <w:szCs w:val="28"/>
          <w:highlight w:val="none"/>
          <w:lang w:eastAsia="zh-CN"/>
        </w:rPr>
        <w:t>交。</w:t>
      </w:r>
    </w:p>
    <w:p w14:paraId="719C5DFB">
      <w:pPr>
        <w:spacing w:line="407" w:lineRule="auto"/>
        <w:rPr>
          <w:rFonts w:hint="eastAsia" w:ascii="黑体" w:hAnsi="黑体" w:eastAsia="黑体" w:cs="黑体"/>
          <w:color w:val="auto"/>
          <w:sz w:val="28"/>
          <w:szCs w:val="28"/>
          <w:highlight w:val="none"/>
          <w:lang w:eastAsia="zh-CN"/>
        </w:rPr>
        <w:sectPr>
          <w:footerReference r:id="rId40" w:type="default"/>
          <w:pgSz w:w="11900" w:h="16841"/>
          <w:pgMar w:top="1431" w:right="1784" w:bottom="1201" w:left="1784" w:header="0" w:footer="987" w:gutter="0"/>
          <w:pgNumType w:fmt="numberInDash"/>
          <w:cols w:space="720" w:num="1"/>
        </w:sectPr>
      </w:pPr>
    </w:p>
    <w:p w14:paraId="330D8942">
      <w:pPr>
        <w:spacing w:before="63" w:line="225" w:lineRule="auto"/>
        <w:ind w:left="50"/>
        <w:rPr>
          <w:rFonts w:hint="eastAsia" w:ascii="仿宋" w:hAnsi="仿宋" w:eastAsia="仿宋" w:cs="仿宋"/>
          <w:color w:val="auto"/>
          <w:sz w:val="31"/>
          <w:szCs w:val="31"/>
          <w:highlight w:val="none"/>
          <w:lang w:eastAsia="zh-CN"/>
        </w:rPr>
      </w:pPr>
      <w:r>
        <w:rPr>
          <w:rFonts w:ascii="仿宋" w:hAnsi="仿宋" w:eastAsia="仿宋" w:cs="仿宋"/>
          <w:b/>
          <w:bCs/>
          <w:color w:val="auto"/>
          <w:spacing w:val="-17"/>
          <w:sz w:val="31"/>
          <w:szCs w:val="31"/>
          <w:highlight w:val="none"/>
          <w:lang w:eastAsia="zh-CN"/>
        </w:rPr>
        <w:t>附</w:t>
      </w:r>
      <w:r>
        <w:rPr>
          <w:rFonts w:ascii="仿宋" w:hAnsi="仿宋" w:eastAsia="仿宋" w:cs="仿宋"/>
          <w:color w:val="auto"/>
          <w:spacing w:val="-36"/>
          <w:sz w:val="31"/>
          <w:szCs w:val="31"/>
          <w:highlight w:val="none"/>
          <w:lang w:eastAsia="zh-CN"/>
        </w:rPr>
        <w:t xml:space="preserve"> </w:t>
      </w:r>
      <w:r>
        <w:rPr>
          <w:rFonts w:ascii="仿宋" w:hAnsi="仿宋" w:eastAsia="仿宋" w:cs="仿宋"/>
          <w:b/>
          <w:bCs/>
          <w:color w:val="auto"/>
          <w:spacing w:val="-17"/>
          <w:sz w:val="31"/>
          <w:szCs w:val="31"/>
          <w:highlight w:val="none"/>
          <w:lang w:eastAsia="zh-CN"/>
        </w:rPr>
        <w:t>1</w:t>
      </w:r>
    </w:p>
    <w:p w14:paraId="295771CF">
      <w:pPr>
        <w:pStyle w:val="3"/>
        <w:spacing w:before="234" w:line="219" w:lineRule="auto"/>
        <w:ind w:left="2018"/>
        <w:outlineLvl w:val="2"/>
        <w:rPr>
          <w:rFonts w:hint="eastAsia"/>
          <w:color w:val="auto"/>
          <w:sz w:val="28"/>
          <w:szCs w:val="28"/>
          <w:highlight w:val="none"/>
          <w:lang w:eastAsia="zh-CN"/>
        </w:rPr>
      </w:pPr>
      <w:bookmarkStart w:id="107" w:name="_Toc20253"/>
      <w:r>
        <w:rPr>
          <w:b/>
          <w:bCs/>
          <w:color w:val="auto"/>
          <w:spacing w:val="-4"/>
          <w:sz w:val="28"/>
          <w:szCs w:val="28"/>
          <w:highlight w:val="none"/>
          <w:lang w:eastAsia="zh-CN"/>
        </w:rPr>
        <w:t>1.</w:t>
      </w:r>
      <w:r>
        <w:rPr>
          <w:color w:val="auto"/>
          <w:spacing w:val="-4"/>
          <w:sz w:val="28"/>
          <w:szCs w:val="28"/>
          <w:highlight w:val="none"/>
          <w:lang w:eastAsia="zh-CN"/>
        </w:rPr>
        <w:t xml:space="preserve"> </w:t>
      </w:r>
      <w:r>
        <w:rPr>
          <w:b/>
          <w:bCs/>
          <w:color w:val="auto"/>
          <w:spacing w:val="-4"/>
          <w:sz w:val="28"/>
          <w:szCs w:val="28"/>
          <w:highlight w:val="none"/>
          <w:lang w:eastAsia="zh-CN"/>
        </w:rPr>
        <w:t>供应商企业（单位）类型声明函</w:t>
      </w:r>
      <w:bookmarkEnd w:id="107"/>
    </w:p>
    <w:p w14:paraId="1AB5DAF5">
      <w:pPr>
        <w:spacing w:line="242" w:lineRule="auto"/>
        <w:rPr>
          <w:color w:val="auto"/>
          <w:highlight w:val="none"/>
          <w:lang w:eastAsia="zh-CN"/>
        </w:rPr>
      </w:pPr>
    </w:p>
    <w:p w14:paraId="4D9DAACA">
      <w:pPr>
        <w:spacing w:line="243" w:lineRule="auto"/>
        <w:rPr>
          <w:color w:val="auto"/>
          <w:highlight w:val="none"/>
          <w:lang w:eastAsia="zh-CN"/>
        </w:rPr>
      </w:pPr>
    </w:p>
    <w:p w14:paraId="34ADF3A8">
      <w:pPr>
        <w:spacing w:line="243" w:lineRule="auto"/>
        <w:rPr>
          <w:color w:val="auto"/>
          <w:highlight w:val="none"/>
          <w:lang w:eastAsia="zh-CN"/>
        </w:rPr>
      </w:pPr>
    </w:p>
    <w:p w14:paraId="10693991">
      <w:pPr>
        <w:spacing w:before="133" w:line="194" w:lineRule="auto"/>
        <w:ind w:left="2425"/>
        <w:rPr>
          <w:rFonts w:hint="eastAsia" w:ascii="微软雅黑" w:hAnsi="微软雅黑" w:eastAsia="微软雅黑" w:cs="微软雅黑"/>
          <w:color w:val="auto"/>
          <w:sz w:val="31"/>
          <w:szCs w:val="31"/>
          <w:highlight w:val="none"/>
          <w:lang w:eastAsia="zh-CN"/>
        </w:rPr>
      </w:pPr>
      <w:r>
        <w:rPr>
          <w:rFonts w:ascii="微软雅黑" w:hAnsi="微软雅黑" w:eastAsia="微软雅黑" w:cs="微软雅黑"/>
          <w:b/>
          <w:bCs/>
          <w:color w:val="auto"/>
          <w:spacing w:val="10"/>
          <w:sz w:val="31"/>
          <w:szCs w:val="31"/>
          <w:highlight w:val="none"/>
          <w:lang w:eastAsia="zh-CN"/>
        </w:rPr>
        <w:t>中小企业声明函（货物）</w:t>
      </w:r>
    </w:p>
    <w:p w14:paraId="2FD238BB">
      <w:pPr>
        <w:spacing w:before="171" w:line="271" w:lineRule="auto"/>
        <w:ind w:left="34" w:right="9" w:firstLine="559"/>
        <w:jc w:val="both"/>
        <w:rPr>
          <w:rFonts w:hint="eastAsia" w:ascii="仿宋" w:hAnsi="仿宋" w:eastAsia="仿宋" w:cs="仿宋"/>
          <w:color w:val="auto"/>
          <w:sz w:val="28"/>
          <w:szCs w:val="28"/>
          <w:highlight w:val="none"/>
          <w:lang w:eastAsia="zh-CN"/>
        </w:rPr>
      </w:pPr>
      <w:r>
        <w:rPr>
          <w:rFonts w:ascii="仿宋" w:hAnsi="仿宋" w:eastAsia="仿宋" w:cs="仿宋"/>
          <w:color w:val="auto"/>
          <w:spacing w:val="-4"/>
          <w:sz w:val="28"/>
          <w:szCs w:val="28"/>
          <w:highlight w:val="none"/>
          <w:lang w:eastAsia="zh-CN"/>
        </w:rPr>
        <w:t>本公司（联合体）郑重声明，根据《政府采购促进中</w:t>
      </w:r>
      <w:r>
        <w:rPr>
          <w:rFonts w:ascii="仿宋" w:hAnsi="仿宋" w:eastAsia="仿宋" w:cs="仿宋"/>
          <w:color w:val="auto"/>
          <w:spacing w:val="-5"/>
          <w:sz w:val="28"/>
          <w:szCs w:val="28"/>
          <w:highlight w:val="none"/>
          <w:lang w:eastAsia="zh-CN"/>
        </w:rPr>
        <w:t>小企业发展</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3"/>
          <w:sz w:val="28"/>
          <w:szCs w:val="28"/>
          <w:highlight w:val="none"/>
          <w:lang w:eastAsia="zh-CN"/>
        </w:rPr>
        <w:t>管理办法》（财库（2020〕46 号）的</w:t>
      </w:r>
      <w:r>
        <w:rPr>
          <w:rFonts w:ascii="仿宋" w:hAnsi="仿宋" w:eastAsia="仿宋" w:cs="仿宋"/>
          <w:color w:val="auto"/>
          <w:spacing w:val="-4"/>
          <w:sz w:val="28"/>
          <w:szCs w:val="28"/>
          <w:highlight w:val="none"/>
          <w:lang w:eastAsia="zh-CN"/>
        </w:rPr>
        <w:t>规定，本公司（联合体）参加_</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4"/>
          <w:sz w:val="28"/>
          <w:szCs w:val="28"/>
          <w:highlight w:val="none"/>
          <w:lang w:eastAsia="zh-CN"/>
        </w:rPr>
        <w:t>（单位名称）的（项目名称）采购活动，提供的货物全部由符合政策</w:t>
      </w:r>
      <w:r>
        <w:rPr>
          <w:rFonts w:ascii="仿宋" w:hAnsi="仿宋" w:eastAsia="仿宋" w:cs="仿宋"/>
          <w:color w:val="auto"/>
          <w:spacing w:val="3"/>
          <w:sz w:val="28"/>
          <w:szCs w:val="28"/>
          <w:highlight w:val="none"/>
          <w:lang w:eastAsia="zh-CN"/>
        </w:rPr>
        <w:t xml:space="preserve"> </w:t>
      </w:r>
      <w:r>
        <w:rPr>
          <w:rFonts w:ascii="仿宋" w:hAnsi="仿宋" w:eastAsia="仿宋" w:cs="仿宋"/>
          <w:color w:val="auto"/>
          <w:spacing w:val="-4"/>
          <w:sz w:val="28"/>
          <w:szCs w:val="28"/>
          <w:highlight w:val="none"/>
          <w:lang w:eastAsia="zh-CN"/>
        </w:rPr>
        <w:t>要求的中小企业制造。相关企业（含联合体中的中小企业、签</w:t>
      </w:r>
      <w:r>
        <w:rPr>
          <w:rFonts w:ascii="仿宋" w:hAnsi="仿宋" w:eastAsia="仿宋" w:cs="仿宋"/>
          <w:color w:val="auto"/>
          <w:spacing w:val="-5"/>
          <w:sz w:val="28"/>
          <w:szCs w:val="28"/>
          <w:highlight w:val="none"/>
          <w:lang w:eastAsia="zh-CN"/>
        </w:rPr>
        <w:t>订分包</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2"/>
          <w:sz w:val="28"/>
          <w:szCs w:val="28"/>
          <w:highlight w:val="none"/>
          <w:lang w:eastAsia="zh-CN"/>
        </w:rPr>
        <w:t>意向协议的中小企业）的具体情况如下 ∶</w:t>
      </w:r>
    </w:p>
    <w:p w14:paraId="2ED73B98">
      <w:pPr>
        <w:spacing w:before="146" w:line="258" w:lineRule="auto"/>
        <w:ind w:left="33" w:right="52" w:firstLine="572"/>
        <w:jc w:val="both"/>
        <w:rPr>
          <w:rFonts w:hint="eastAsia" w:ascii="仿宋" w:hAnsi="仿宋" w:eastAsia="仿宋" w:cs="仿宋"/>
          <w:color w:val="auto"/>
          <w:sz w:val="28"/>
          <w:szCs w:val="28"/>
          <w:highlight w:val="none"/>
          <w:lang w:eastAsia="zh-CN"/>
        </w:rPr>
      </w:pPr>
      <w:r>
        <w:rPr>
          <w:rFonts w:ascii="仿宋" w:hAnsi="仿宋" w:eastAsia="仿宋" w:cs="仿宋"/>
          <w:color w:val="auto"/>
          <w:spacing w:val="-3"/>
          <w:sz w:val="28"/>
          <w:szCs w:val="28"/>
          <w:highlight w:val="none"/>
          <w:lang w:eastAsia="zh-CN"/>
        </w:rPr>
        <w:t>1.</w:t>
      </w:r>
      <w:r>
        <w:rPr>
          <w:rFonts w:ascii="仿宋" w:hAnsi="仿宋" w:eastAsia="仿宋" w:cs="仿宋"/>
          <w:i/>
          <w:iCs/>
          <w:color w:val="auto"/>
          <w:spacing w:val="-3"/>
          <w:sz w:val="29"/>
          <w:szCs w:val="29"/>
          <w:highlight w:val="none"/>
          <w:u w:val="single"/>
          <w:lang w:eastAsia="zh-CN"/>
        </w:rPr>
        <w:t>（标的名称</w:t>
      </w:r>
      <w:r>
        <w:rPr>
          <w:rFonts w:ascii="仿宋" w:hAnsi="仿宋" w:eastAsia="仿宋" w:cs="仿宋"/>
          <w:i/>
          <w:iCs/>
          <w:color w:val="auto"/>
          <w:spacing w:val="-5"/>
          <w:sz w:val="29"/>
          <w:szCs w:val="29"/>
          <w:highlight w:val="none"/>
          <w:u w:val="single"/>
          <w:lang w:eastAsia="zh-CN"/>
        </w:rPr>
        <w:t>）</w:t>
      </w:r>
      <w:r>
        <w:rPr>
          <w:rFonts w:ascii="仿宋" w:hAnsi="仿宋" w:eastAsia="仿宋" w:cs="仿宋"/>
          <w:color w:val="auto"/>
          <w:spacing w:val="-5"/>
          <w:sz w:val="28"/>
          <w:szCs w:val="28"/>
          <w:highlight w:val="none"/>
          <w:lang w:eastAsia="zh-CN"/>
        </w:rPr>
        <w:t>，</w:t>
      </w:r>
      <w:r>
        <w:rPr>
          <w:rFonts w:ascii="仿宋" w:hAnsi="仿宋" w:eastAsia="仿宋" w:cs="仿宋"/>
          <w:color w:val="auto"/>
          <w:spacing w:val="-3"/>
          <w:sz w:val="28"/>
          <w:szCs w:val="28"/>
          <w:highlight w:val="none"/>
          <w:lang w:eastAsia="zh-CN"/>
        </w:rPr>
        <w:t>属于</w:t>
      </w:r>
      <w:r>
        <w:rPr>
          <w:rFonts w:ascii="仿宋" w:hAnsi="仿宋" w:eastAsia="仿宋" w:cs="仿宋"/>
          <w:color w:val="auto"/>
          <w:spacing w:val="-3"/>
          <w:sz w:val="28"/>
          <w:szCs w:val="28"/>
          <w:highlight w:val="none"/>
          <w:u w:val="single"/>
          <w:lang w:eastAsia="zh-CN"/>
        </w:rPr>
        <w:t>（采购文件中明确的所属行业）</w:t>
      </w:r>
      <w:r>
        <w:rPr>
          <w:rFonts w:ascii="仿宋" w:hAnsi="仿宋" w:eastAsia="仿宋" w:cs="仿宋"/>
          <w:color w:val="auto"/>
          <w:spacing w:val="-3"/>
          <w:sz w:val="28"/>
          <w:szCs w:val="28"/>
          <w:highlight w:val="none"/>
          <w:lang w:eastAsia="zh-CN"/>
        </w:rPr>
        <w:t>行业;制</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1"/>
          <w:sz w:val="28"/>
          <w:szCs w:val="28"/>
          <w:highlight w:val="none"/>
          <w:lang w:eastAsia="zh-CN"/>
        </w:rPr>
        <w:t>造商为</w:t>
      </w:r>
      <w:r>
        <w:rPr>
          <w:rFonts w:ascii="仿宋" w:hAnsi="仿宋" w:eastAsia="仿宋" w:cs="仿宋"/>
          <w:i/>
          <w:iCs/>
          <w:color w:val="auto"/>
          <w:spacing w:val="-1"/>
          <w:sz w:val="29"/>
          <w:szCs w:val="29"/>
          <w:highlight w:val="none"/>
          <w:u w:val="single"/>
          <w:lang w:eastAsia="zh-CN"/>
        </w:rPr>
        <w:t>（企业名称</w:t>
      </w:r>
      <w:r>
        <w:rPr>
          <w:rFonts w:ascii="仿宋" w:hAnsi="仿宋" w:eastAsia="仿宋" w:cs="仿宋"/>
          <w:i/>
          <w:iCs/>
          <w:color w:val="auto"/>
          <w:spacing w:val="-46"/>
          <w:sz w:val="29"/>
          <w:szCs w:val="29"/>
          <w:highlight w:val="none"/>
          <w:u w:val="single"/>
          <w:lang w:eastAsia="zh-CN"/>
        </w:rPr>
        <w:t>）</w:t>
      </w:r>
      <w:r>
        <w:rPr>
          <w:rFonts w:ascii="仿宋" w:hAnsi="仿宋" w:eastAsia="仿宋" w:cs="仿宋"/>
          <w:color w:val="auto"/>
          <w:spacing w:val="-46"/>
          <w:sz w:val="28"/>
          <w:szCs w:val="28"/>
          <w:highlight w:val="none"/>
          <w:lang w:eastAsia="zh-CN"/>
        </w:rPr>
        <w:t>，</w:t>
      </w:r>
      <w:r>
        <w:rPr>
          <w:rFonts w:ascii="仿宋" w:hAnsi="仿宋" w:eastAsia="仿宋" w:cs="仿宋"/>
          <w:color w:val="auto"/>
          <w:spacing w:val="-1"/>
          <w:sz w:val="28"/>
          <w:szCs w:val="28"/>
          <w:highlight w:val="none"/>
          <w:lang w:eastAsia="zh-CN"/>
        </w:rPr>
        <w:t>从业人员</w:t>
      </w:r>
      <w:r>
        <w:rPr>
          <w:rFonts w:ascii="仿宋" w:hAnsi="仿宋" w:eastAsia="仿宋" w:cs="仿宋"/>
          <w:color w:val="auto"/>
          <w:spacing w:val="-140"/>
          <w:sz w:val="28"/>
          <w:szCs w:val="28"/>
          <w:highlight w:val="none"/>
          <w:lang w:eastAsia="zh-CN"/>
        </w:rPr>
        <w:t xml:space="preserve"> </w:t>
      </w:r>
      <w:r>
        <w:rPr>
          <w:rFonts w:ascii="仿宋" w:hAnsi="仿宋" w:eastAsia="仿宋" w:cs="仿宋"/>
          <w:color w:val="auto"/>
          <w:spacing w:val="45"/>
          <w:sz w:val="28"/>
          <w:szCs w:val="28"/>
          <w:highlight w:val="none"/>
          <w:u w:val="single"/>
          <w:lang w:eastAsia="zh-CN"/>
        </w:rPr>
        <w:t xml:space="preserve">   </w:t>
      </w:r>
      <w:r>
        <w:rPr>
          <w:rFonts w:ascii="仿宋" w:hAnsi="仿宋" w:eastAsia="仿宋" w:cs="仿宋"/>
          <w:color w:val="auto"/>
          <w:spacing w:val="-115"/>
          <w:sz w:val="28"/>
          <w:szCs w:val="28"/>
          <w:highlight w:val="none"/>
          <w:lang w:eastAsia="zh-CN"/>
        </w:rPr>
        <w:t xml:space="preserve"> </w:t>
      </w:r>
      <w:r>
        <w:rPr>
          <w:rFonts w:ascii="仿宋" w:hAnsi="仿宋" w:eastAsia="仿宋" w:cs="仿宋"/>
          <w:color w:val="auto"/>
          <w:spacing w:val="-1"/>
          <w:sz w:val="28"/>
          <w:szCs w:val="28"/>
          <w:highlight w:val="none"/>
          <w:lang w:eastAsia="zh-CN"/>
        </w:rPr>
        <w:t>人，营业入为</w:t>
      </w:r>
      <w:r>
        <w:rPr>
          <w:rFonts w:ascii="仿宋" w:hAnsi="仿宋" w:eastAsia="仿宋" w:cs="仿宋"/>
          <w:color w:val="auto"/>
          <w:spacing w:val="-140"/>
          <w:sz w:val="28"/>
          <w:szCs w:val="28"/>
          <w:highlight w:val="none"/>
          <w:lang w:eastAsia="zh-CN"/>
        </w:rPr>
        <w:t xml:space="preserve"> </w:t>
      </w:r>
      <w:r>
        <w:rPr>
          <w:rFonts w:ascii="仿宋" w:hAnsi="仿宋" w:eastAsia="仿宋" w:cs="仿宋"/>
          <w:color w:val="auto"/>
          <w:spacing w:val="69"/>
          <w:sz w:val="28"/>
          <w:szCs w:val="28"/>
          <w:highlight w:val="none"/>
          <w:u w:val="single"/>
          <w:lang w:eastAsia="zh-CN"/>
        </w:rPr>
        <w:t xml:space="preserve">  </w:t>
      </w:r>
      <w:r>
        <w:rPr>
          <w:rFonts w:ascii="仿宋" w:hAnsi="仿宋" w:eastAsia="仿宋" w:cs="仿宋"/>
          <w:color w:val="auto"/>
          <w:spacing w:val="-120"/>
          <w:sz w:val="28"/>
          <w:szCs w:val="28"/>
          <w:highlight w:val="none"/>
          <w:lang w:eastAsia="zh-CN"/>
        </w:rPr>
        <w:t xml:space="preserve"> </w:t>
      </w:r>
      <w:r>
        <w:rPr>
          <w:rFonts w:ascii="仿宋" w:hAnsi="仿宋" w:eastAsia="仿宋" w:cs="仿宋"/>
          <w:color w:val="auto"/>
          <w:spacing w:val="-1"/>
          <w:sz w:val="28"/>
          <w:szCs w:val="28"/>
          <w:highlight w:val="none"/>
          <w:lang w:eastAsia="zh-CN"/>
        </w:rPr>
        <w:t>万元，资产总</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6"/>
          <w:sz w:val="28"/>
          <w:szCs w:val="28"/>
          <w:highlight w:val="none"/>
          <w:lang w:eastAsia="zh-CN"/>
        </w:rPr>
        <w:t>额为</w:t>
      </w:r>
      <w:r>
        <w:rPr>
          <w:rFonts w:ascii="仿宋" w:hAnsi="仿宋" w:eastAsia="仿宋" w:cs="仿宋"/>
          <w:color w:val="auto"/>
          <w:spacing w:val="-6"/>
          <w:sz w:val="28"/>
          <w:szCs w:val="28"/>
          <w:highlight w:val="none"/>
          <w:u w:val="single"/>
          <w:lang w:eastAsia="zh-CN"/>
        </w:rPr>
        <w:t xml:space="preserve">    </w:t>
      </w:r>
      <w:r>
        <w:rPr>
          <w:rFonts w:ascii="仿宋" w:hAnsi="仿宋" w:eastAsia="仿宋" w:cs="仿宋"/>
          <w:color w:val="auto"/>
          <w:spacing w:val="-113"/>
          <w:sz w:val="28"/>
          <w:szCs w:val="28"/>
          <w:highlight w:val="none"/>
          <w:lang w:eastAsia="zh-CN"/>
        </w:rPr>
        <w:t xml:space="preserve"> </w:t>
      </w:r>
      <w:r>
        <w:rPr>
          <w:rFonts w:ascii="仿宋" w:hAnsi="仿宋" w:eastAsia="仿宋" w:cs="仿宋"/>
          <w:color w:val="auto"/>
          <w:spacing w:val="-6"/>
          <w:sz w:val="28"/>
          <w:szCs w:val="28"/>
          <w:highlight w:val="none"/>
          <w:lang w:eastAsia="zh-CN"/>
        </w:rPr>
        <w:t>万元，属于</w:t>
      </w:r>
      <w:r>
        <w:rPr>
          <w:rFonts w:ascii="仿宋" w:hAnsi="仿宋" w:eastAsia="仿宋" w:cs="仿宋"/>
          <w:i/>
          <w:iCs/>
          <w:color w:val="auto"/>
          <w:spacing w:val="-6"/>
          <w:sz w:val="29"/>
          <w:szCs w:val="29"/>
          <w:highlight w:val="none"/>
          <w:u w:val="single"/>
          <w:lang w:eastAsia="zh-CN"/>
        </w:rPr>
        <w:t>（中型企业、小型企业、微型企业）</w:t>
      </w:r>
      <w:r>
        <w:rPr>
          <w:rFonts w:ascii="仿宋" w:hAnsi="仿宋" w:eastAsia="仿宋" w:cs="仿宋"/>
          <w:color w:val="auto"/>
          <w:spacing w:val="-6"/>
          <w:sz w:val="28"/>
          <w:szCs w:val="28"/>
          <w:highlight w:val="none"/>
          <w:lang w:eastAsia="zh-CN"/>
        </w:rPr>
        <w:t>;</w:t>
      </w:r>
    </w:p>
    <w:p w14:paraId="12161202">
      <w:pPr>
        <w:spacing w:before="145" w:line="258" w:lineRule="auto"/>
        <w:ind w:left="33" w:right="49" w:firstLine="475"/>
        <w:jc w:val="both"/>
        <w:rPr>
          <w:rFonts w:hint="eastAsia" w:ascii="仿宋" w:hAnsi="仿宋" w:eastAsia="仿宋" w:cs="仿宋"/>
          <w:color w:val="auto"/>
          <w:sz w:val="28"/>
          <w:szCs w:val="28"/>
          <w:highlight w:val="none"/>
          <w:lang w:eastAsia="zh-CN"/>
        </w:rPr>
      </w:pPr>
      <w:r>
        <w:rPr>
          <w:rFonts w:ascii="仿宋" w:hAnsi="仿宋" w:eastAsia="仿宋" w:cs="仿宋"/>
          <w:color w:val="auto"/>
          <w:spacing w:val="-8"/>
          <w:sz w:val="28"/>
          <w:szCs w:val="28"/>
          <w:highlight w:val="none"/>
          <w:lang w:eastAsia="zh-CN"/>
        </w:rPr>
        <w:t>2.</w:t>
      </w:r>
      <w:r>
        <w:rPr>
          <w:rFonts w:ascii="仿宋" w:hAnsi="仿宋" w:eastAsia="仿宋" w:cs="仿宋"/>
          <w:i/>
          <w:iCs/>
          <w:color w:val="auto"/>
          <w:spacing w:val="-8"/>
          <w:sz w:val="29"/>
          <w:szCs w:val="29"/>
          <w:highlight w:val="none"/>
          <w:u w:val="single"/>
          <w:lang w:eastAsia="zh-CN"/>
        </w:rPr>
        <w:t>（标的名称</w:t>
      </w:r>
      <w:r>
        <w:rPr>
          <w:rFonts w:ascii="仿宋" w:hAnsi="仿宋" w:eastAsia="仿宋" w:cs="仿宋"/>
          <w:i/>
          <w:iCs/>
          <w:color w:val="auto"/>
          <w:spacing w:val="1"/>
          <w:sz w:val="29"/>
          <w:szCs w:val="29"/>
          <w:highlight w:val="none"/>
          <w:u w:val="single"/>
          <w:lang w:eastAsia="zh-CN"/>
        </w:rPr>
        <w:t>）</w:t>
      </w:r>
      <w:r>
        <w:rPr>
          <w:rFonts w:ascii="仿宋" w:hAnsi="仿宋" w:eastAsia="仿宋" w:cs="仿宋"/>
          <w:color w:val="auto"/>
          <w:spacing w:val="1"/>
          <w:sz w:val="28"/>
          <w:szCs w:val="28"/>
          <w:highlight w:val="none"/>
          <w:lang w:eastAsia="zh-CN"/>
        </w:rPr>
        <w:t>，</w:t>
      </w:r>
      <w:r>
        <w:rPr>
          <w:rFonts w:ascii="仿宋" w:hAnsi="仿宋" w:eastAsia="仿宋" w:cs="仿宋"/>
          <w:color w:val="auto"/>
          <w:spacing w:val="-8"/>
          <w:sz w:val="28"/>
          <w:szCs w:val="28"/>
          <w:highlight w:val="none"/>
          <w:lang w:eastAsia="zh-CN"/>
        </w:rPr>
        <w:t>属于</w:t>
      </w:r>
      <w:r>
        <w:rPr>
          <w:rFonts w:ascii="仿宋" w:hAnsi="仿宋" w:eastAsia="仿宋" w:cs="仿宋"/>
          <w:i/>
          <w:iCs/>
          <w:color w:val="auto"/>
          <w:spacing w:val="-8"/>
          <w:sz w:val="29"/>
          <w:szCs w:val="29"/>
          <w:highlight w:val="none"/>
          <w:u w:val="single"/>
          <w:lang w:eastAsia="zh-CN"/>
        </w:rPr>
        <w:t>（采购文件中明确的所属行业）</w:t>
      </w:r>
      <w:r>
        <w:rPr>
          <w:rFonts w:ascii="仿宋" w:hAnsi="仿宋" w:eastAsia="仿宋" w:cs="仿宋"/>
          <w:color w:val="auto"/>
          <w:spacing w:val="-8"/>
          <w:sz w:val="28"/>
          <w:szCs w:val="28"/>
          <w:highlight w:val="none"/>
          <w:lang w:eastAsia="zh-CN"/>
        </w:rPr>
        <w:t>行业;制</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1"/>
          <w:sz w:val="28"/>
          <w:szCs w:val="28"/>
          <w:highlight w:val="none"/>
          <w:lang w:eastAsia="zh-CN"/>
        </w:rPr>
        <w:t>造商为</w:t>
      </w:r>
      <w:r>
        <w:rPr>
          <w:rFonts w:ascii="仿宋" w:hAnsi="仿宋" w:eastAsia="仿宋" w:cs="仿宋"/>
          <w:i/>
          <w:iCs/>
          <w:color w:val="auto"/>
          <w:spacing w:val="-1"/>
          <w:sz w:val="29"/>
          <w:szCs w:val="29"/>
          <w:highlight w:val="none"/>
          <w:u w:val="single"/>
          <w:lang w:eastAsia="zh-CN"/>
        </w:rPr>
        <w:t>（企业名称</w:t>
      </w:r>
      <w:r>
        <w:rPr>
          <w:rFonts w:ascii="仿宋" w:hAnsi="仿宋" w:eastAsia="仿宋" w:cs="仿宋"/>
          <w:i/>
          <w:iCs/>
          <w:color w:val="auto"/>
          <w:spacing w:val="-46"/>
          <w:sz w:val="29"/>
          <w:szCs w:val="29"/>
          <w:highlight w:val="none"/>
          <w:u w:val="single"/>
          <w:lang w:eastAsia="zh-CN"/>
        </w:rPr>
        <w:t>）</w:t>
      </w:r>
      <w:r>
        <w:rPr>
          <w:rFonts w:ascii="仿宋" w:hAnsi="仿宋" w:eastAsia="仿宋" w:cs="仿宋"/>
          <w:color w:val="auto"/>
          <w:spacing w:val="-46"/>
          <w:sz w:val="28"/>
          <w:szCs w:val="28"/>
          <w:highlight w:val="none"/>
          <w:lang w:eastAsia="zh-CN"/>
        </w:rPr>
        <w:t>，</w:t>
      </w:r>
      <w:r>
        <w:rPr>
          <w:rFonts w:ascii="仿宋" w:hAnsi="仿宋" w:eastAsia="仿宋" w:cs="仿宋"/>
          <w:color w:val="auto"/>
          <w:spacing w:val="-1"/>
          <w:sz w:val="28"/>
          <w:szCs w:val="28"/>
          <w:highlight w:val="none"/>
          <w:lang w:eastAsia="zh-CN"/>
        </w:rPr>
        <w:t>从业人员</w:t>
      </w:r>
      <w:r>
        <w:rPr>
          <w:rFonts w:ascii="仿宋" w:hAnsi="仿宋" w:eastAsia="仿宋" w:cs="仿宋"/>
          <w:color w:val="auto"/>
          <w:spacing w:val="-140"/>
          <w:sz w:val="28"/>
          <w:szCs w:val="28"/>
          <w:highlight w:val="none"/>
          <w:lang w:eastAsia="zh-CN"/>
        </w:rPr>
        <w:t xml:space="preserve"> </w:t>
      </w:r>
      <w:r>
        <w:rPr>
          <w:rFonts w:ascii="仿宋" w:hAnsi="仿宋" w:eastAsia="仿宋" w:cs="仿宋"/>
          <w:color w:val="auto"/>
          <w:spacing w:val="34"/>
          <w:sz w:val="28"/>
          <w:szCs w:val="28"/>
          <w:highlight w:val="none"/>
          <w:u w:val="single"/>
          <w:lang w:eastAsia="zh-CN"/>
        </w:rPr>
        <w:t xml:space="preserve">    </w:t>
      </w:r>
      <w:r>
        <w:rPr>
          <w:rFonts w:ascii="仿宋" w:hAnsi="仿宋" w:eastAsia="仿宋" w:cs="仿宋"/>
          <w:color w:val="auto"/>
          <w:spacing w:val="-114"/>
          <w:sz w:val="28"/>
          <w:szCs w:val="28"/>
          <w:highlight w:val="none"/>
          <w:lang w:eastAsia="zh-CN"/>
        </w:rPr>
        <w:t xml:space="preserve"> </w:t>
      </w:r>
      <w:r>
        <w:rPr>
          <w:rFonts w:ascii="仿宋" w:hAnsi="仿宋" w:eastAsia="仿宋" w:cs="仿宋"/>
          <w:color w:val="auto"/>
          <w:spacing w:val="-1"/>
          <w:sz w:val="28"/>
          <w:szCs w:val="28"/>
          <w:highlight w:val="none"/>
          <w:lang w:eastAsia="zh-CN"/>
        </w:rPr>
        <w:t>人，营业收入为</w:t>
      </w:r>
      <w:r>
        <w:rPr>
          <w:rFonts w:ascii="仿宋" w:hAnsi="仿宋" w:eastAsia="仿宋" w:cs="仿宋"/>
          <w:color w:val="auto"/>
          <w:spacing w:val="-140"/>
          <w:sz w:val="28"/>
          <w:szCs w:val="28"/>
          <w:highlight w:val="none"/>
          <w:lang w:eastAsia="zh-CN"/>
        </w:rPr>
        <w:t xml:space="preserve"> </w:t>
      </w:r>
      <w:r>
        <w:rPr>
          <w:rFonts w:ascii="仿宋" w:hAnsi="仿宋" w:eastAsia="仿宋" w:cs="仿宋"/>
          <w:color w:val="auto"/>
          <w:spacing w:val="46"/>
          <w:sz w:val="28"/>
          <w:szCs w:val="28"/>
          <w:highlight w:val="none"/>
          <w:u w:val="single"/>
          <w:lang w:eastAsia="zh-CN"/>
        </w:rPr>
        <w:t xml:space="preserve">   </w:t>
      </w:r>
      <w:r>
        <w:rPr>
          <w:rFonts w:ascii="仿宋" w:hAnsi="仿宋" w:eastAsia="仿宋" w:cs="仿宋"/>
          <w:color w:val="auto"/>
          <w:spacing w:val="-119"/>
          <w:sz w:val="28"/>
          <w:szCs w:val="28"/>
          <w:highlight w:val="none"/>
          <w:lang w:eastAsia="zh-CN"/>
        </w:rPr>
        <w:t xml:space="preserve"> </w:t>
      </w:r>
      <w:r>
        <w:rPr>
          <w:rFonts w:ascii="仿宋" w:hAnsi="仿宋" w:eastAsia="仿宋" w:cs="仿宋"/>
          <w:color w:val="auto"/>
          <w:spacing w:val="-1"/>
          <w:sz w:val="28"/>
          <w:szCs w:val="28"/>
          <w:highlight w:val="none"/>
          <w:lang w:eastAsia="zh-CN"/>
        </w:rPr>
        <w:t>万元，资</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7"/>
          <w:sz w:val="28"/>
          <w:szCs w:val="28"/>
          <w:highlight w:val="none"/>
          <w:lang w:eastAsia="zh-CN"/>
        </w:rPr>
        <w:t>产总额为</w:t>
      </w:r>
      <w:r>
        <w:rPr>
          <w:rFonts w:ascii="仿宋" w:hAnsi="仿宋" w:eastAsia="仿宋" w:cs="仿宋"/>
          <w:color w:val="auto"/>
          <w:spacing w:val="-7"/>
          <w:sz w:val="28"/>
          <w:szCs w:val="28"/>
          <w:highlight w:val="none"/>
          <w:u w:val="single"/>
          <w:lang w:eastAsia="zh-CN"/>
        </w:rPr>
        <w:t xml:space="preserve">    </w:t>
      </w:r>
      <w:r>
        <w:rPr>
          <w:rFonts w:ascii="仿宋" w:hAnsi="仿宋" w:eastAsia="仿宋" w:cs="仿宋"/>
          <w:color w:val="auto"/>
          <w:spacing w:val="-108"/>
          <w:sz w:val="28"/>
          <w:szCs w:val="28"/>
          <w:highlight w:val="none"/>
          <w:lang w:eastAsia="zh-CN"/>
        </w:rPr>
        <w:t xml:space="preserve"> </w:t>
      </w:r>
      <w:r>
        <w:rPr>
          <w:rFonts w:ascii="仿宋" w:hAnsi="仿宋" w:eastAsia="仿宋" w:cs="仿宋"/>
          <w:color w:val="auto"/>
          <w:spacing w:val="-7"/>
          <w:sz w:val="28"/>
          <w:szCs w:val="28"/>
          <w:highlight w:val="none"/>
          <w:lang w:eastAsia="zh-CN"/>
        </w:rPr>
        <w:t>万元，属于</w:t>
      </w:r>
      <w:r>
        <w:rPr>
          <w:rFonts w:ascii="仿宋" w:hAnsi="仿宋" w:eastAsia="仿宋" w:cs="仿宋"/>
          <w:i/>
          <w:iCs/>
          <w:color w:val="auto"/>
          <w:spacing w:val="-7"/>
          <w:sz w:val="29"/>
          <w:szCs w:val="29"/>
          <w:highlight w:val="none"/>
          <w:u w:val="single"/>
          <w:lang w:eastAsia="zh-CN"/>
        </w:rPr>
        <w:t>（中型企业、小型企业、微型企业）</w:t>
      </w:r>
      <w:r>
        <w:rPr>
          <w:rFonts w:ascii="仿宋" w:hAnsi="仿宋" w:eastAsia="仿宋" w:cs="仿宋"/>
          <w:color w:val="auto"/>
          <w:spacing w:val="-7"/>
          <w:sz w:val="28"/>
          <w:szCs w:val="28"/>
          <w:highlight w:val="none"/>
          <w:lang w:eastAsia="zh-CN"/>
        </w:rPr>
        <w:t>。</w:t>
      </w:r>
    </w:p>
    <w:p w14:paraId="73BD9DC1">
      <w:pPr>
        <w:spacing w:before="141" w:line="441" w:lineRule="exact"/>
        <w:ind w:left="525"/>
        <w:rPr>
          <w:rFonts w:hint="eastAsia" w:ascii="仿宋" w:hAnsi="仿宋" w:eastAsia="仿宋" w:cs="仿宋"/>
          <w:color w:val="auto"/>
          <w:sz w:val="28"/>
          <w:szCs w:val="28"/>
          <w:highlight w:val="none"/>
          <w:lang w:eastAsia="zh-CN"/>
        </w:rPr>
      </w:pPr>
      <w:r>
        <w:rPr>
          <w:rFonts w:ascii="仿宋" w:hAnsi="仿宋" w:eastAsia="仿宋" w:cs="仿宋"/>
          <w:color w:val="auto"/>
          <w:spacing w:val="-7"/>
          <w:position w:val="3"/>
          <w:sz w:val="28"/>
          <w:szCs w:val="28"/>
          <w:highlight w:val="none"/>
          <w:lang w:eastAsia="zh-CN"/>
        </w:rPr>
        <w:t>……</w:t>
      </w:r>
    </w:p>
    <w:p w14:paraId="4C59FCCF">
      <w:pPr>
        <w:spacing w:before="81" w:line="260" w:lineRule="auto"/>
        <w:ind w:left="50" w:right="13" w:firstLine="491"/>
        <w:rPr>
          <w:rFonts w:hint="eastAsia" w:ascii="仿宋" w:hAnsi="仿宋" w:eastAsia="仿宋" w:cs="仿宋"/>
          <w:color w:val="auto"/>
          <w:sz w:val="28"/>
          <w:szCs w:val="28"/>
          <w:highlight w:val="none"/>
          <w:lang w:eastAsia="zh-CN"/>
        </w:rPr>
      </w:pPr>
      <w:r>
        <w:rPr>
          <w:rFonts w:ascii="仿宋" w:hAnsi="仿宋" w:eastAsia="仿宋" w:cs="仿宋"/>
          <w:color w:val="auto"/>
          <w:spacing w:val="-3"/>
          <w:sz w:val="28"/>
          <w:szCs w:val="28"/>
          <w:highlight w:val="none"/>
          <w:lang w:eastAsia="zh-CN"/>
        </w:rPr>
        <w:t>以上企业，不属于大企业的分支机构，不存在控股股东为大企业</w:t>
      </w:r>
      <w:r>
        <w:rPr>
          <w:rFonts w:ascii="仿宋" w:hAnsi="仿宋" w:eastAsia="仿宋" w:cs="仿宋"/>
          <w:color w:val="auto"/>
          <w:spacing w:val="16"/>
          <w:sz w:val="28"/>
          <w:szCs w:val="28"/>
          <w:highlight w:val="none"/>
          <w:lang w:eastAsia="zh-CN"/>
        </w:rPr>
        <w:t xml:space="preserve"> </w:t>
      </w:r>
      <w:r>
        <w:rPr>
          <w:rFonts w:ascii="仿宋" w:hAnsi="仿宋" w:eastAsia="仿宋" w:cs="仿宋"/>
          <w:color w:val="auto"/>
          <w:spacing w:val="-2"/>
          <w:sz w:val="28"/>
          <w:szCs w:val="28"/>
          <w:highlight w:val="none"/>
          <w:lang w:eastAsia="zh-CN"/>
        </w:rPr>
        <w:t>的情形，也不存在与大企业的负责人为同一人的情形。</w:t>
      </w:r>
    </w:p>
    <w:p w14:paraId="3344693E">
      <w:pPr>
        <w:spacing w:before="152" w:line="262" w:lineRule="auto"/>
        <w:ind w:left="34" w:right="13" w:firstLine="481"/>
        <w:rPr>
          <w:rFonts w:hint="eastAsia" w:ascii="仿宋" w:hAnsi="仿宋" w:eastAsia="仿宋" w:cs="仿宋"/>
          <w:color w:val="auto"/>
          <w:sz w:val="28"/>
          <w:szCs w:val="28"/>
          <w:highlight w:val="none"/>
          <w:lang w:eastAsia="zh-CN"/>
        </w:rPr>
      </w:pPr>
      <w:r>
        <w:rPr>
          <w:rFonts w:ascii="仿宋" w:hAnsi="仿宋" w:eastAsia="仿宋" w:cs="仿宋"/>
          <w:color w:val="auto"/>
          <w:spacing w:val="-2"/>
          <w:sz w:val="28"/>
          <w:szCs w:val="28"/>
          <w:highlight w:val="none"/>
          <w:lang w:eastAsia="zh-CN"/>
        </w:rPr>
        <w:t>本企业对上述声明内容的真实性负责。如有虚假，将依法承担相</w:t>
      </w:r>
      <w:r>
        <w:rPr>
          <w:rFonts w:ascii="仿宋" w:hAnsi="仿宋" w:eastAsia="仿宋" w:cs="仿宋"/>
          <w:color w:val="auto"/>
          <w:spacing w:val="15"/>
          <w:sz w:val="28"/>
          <w:szCs w:val="28"/>
          <w:highlight w:val="none"/>
          <w:lang w:eastAsia="zh-CN"/>
        </w:rPr>
        <w:t xml:space="preserve"> </w:t>
      </w:r>
      <w:r>
        <w:rPr>
          <w:rFonts w:ascii="仿宋" w:hAnsi="仿宋" w:eastAsia="仿宋" w:cs="仿宋"/>
          <w:color w:val="auto"/>
          <w:spacing w:val="-10"/>
          <w:sz w:val="28"/>
          <w:szCs w:val="28"/>
          <w:highlight w:val="none"/>
          <w:lang w:eastAsia="zh-CN"/>
        </w:rPr>
        <w:t>应责任。</w:t>
      </w:r>
    </w:p>
    <w:p w14:paraId="62863368">
      <w:pPr>
        <w:spacing w:before="87" w:line="412" w:lineRule="auto"/>
        <w:ind w:left="4093" w:right="13" w:hanging="98"/>
        <w:rPr>
          <w:rFonts w:hint="eastAsia" w:ascii="仿宋" w:hAnsi="仿宋" w:eastAsia="仿宋" w:cs="仿宋"/>
          <w:color w:val="auto"/>
          <w:sz w:val="28"/>
          <w:szCs w:val="28"/>
          <w:highlight w:val="none"/>
          <w:lang w:eastAsia="zh-CN"/>
        </w:rPr>
      </w:pPr>
      <w:r>
        <w:rPr>
          <w:rFonts w:ascii="仿宋" w:hAnsi="仿宋" w:eastAsia="仿宋" w:cs="仿宋"/>
          <w:color w:val="auto"/>
          <w:spacing w:val="-2"/>
          <w:sz w:val="28"/>
          <w:szCs w:val="28"/>
          <w:highlight w:val="none"/>
          <w:lang w:eastAsia="zh-CN"/>
        </w:rPr>
        <w:t>供应商（企业电子签章</w:t>
      </w:r>
      <w:r>
        <w:rPr>
          <w:rFonts w:ascii="仿宋" w:hAnsi="仿宋" w:eastAsia="仿宋" w:cs="仿宋"/>
          <w:color w:val="auto"/>
          <w:spacing w:val="1"/>
          <w:sz w:val="28"/>
          <w:szCs w:val="28"/>
          <w:highlight w:val="none"/>
          <w:lang w:eastAsia="zh-CN"/>
        </w:rPr>
        <w:t>）：</w:t>
      </w:r>
      <w:r>
        <w:rPr>
          <w:rFonts w:ascii="仿宋" w:hAnsi="仿宋" w:eastAsia="仿宋" w:cs="仿宋"/>
          <w:color w:val="auto"/>
          <w:spacing w:val="22"/>
          <w:sz w:val="28"/>
          <w:szCs w:val="28"/>
          <w:highlight w:val="none"/>
          <w:u w:val="single"/>
          <w:lang w:eastAsia="zh-CN"/>
        </w:rPr>
        <w:t xml:space="preserve">      </w:t>
      </w:r>
      <w:r>
        <w:rPr>
          <w:rFonts w:ascii="仿宋" w:hAnsi="仿宋" w:eastAsia="仿宋" w:cs="仿宋"/>
          <w:color w:val="auto"/>
          <w:spacing w:val="5"/>
          <w:sz w:val="28"/>
          <w:szCs w:val="28"/>
          <w:highlight w:val="none"/>
          <w:lang w:eastAsia="zh-CN"/>
        </w:rPr>
        <w:t xml:space="preserve"> </w:t>
      </w:r>
      <w:r>
        <w:rPr>
          <w:rFonts w:ascii="仿宋" w:hAnsi="仿宋" w:eastAsia="仿宋" w:cs="仿宋"/>
          <w:color w:val="auto"/>
          <w:spacing w:val="-33"/>
          <w:sz w:val="28"/>
          <w:szCs w:val="28"/>
          <w:highlight w:val="none"/>
          <w:lang w:eastAsia="zh-CN"/>
        </w:rPr>
        <w:t>日</w:t>
      </w:r>
      <w:r>
        <w:rPr>
          <w:rFonts w:ascii="仿宋" w:hAnsi="仿宋" w:eastAsia="仿宋" w:cs="仿宋"/>
          <w:color w:val="auto"/>
          <w:spacing w:val="10"/>
          <w:sz w:val="28"/>
          <w:szCs w:val="28"/>
          <w:highlight w:val="none"/>
          <w:lang w:eastAsia="zh-CN"/>
        </w:rPr>
        <w:t xml:space="preserve">  </w:t>
      </w:r>
      <w:r>
        <w:rPr>
          <w:rFonts w:ascii="仿宋" w:hAnsi="仿宋" w:eastAsia="仿宋" w:cs="仿宋"/>
          <w:color w:val="auto"/>
          <w:spacing w:val="-33"/>
          <w:sz w:val="28"/>
          <w:szCs w:val="28"/>
          <w:highlight w:val="none"/>
          <w:lang w:eastAsia="zh-CN"/>
        </w:rPr>
        <w:t>期：</w:t>
      </w:r>
      <w:r>
        <w:rPr>
          <w:rFonts w:ascii="仿宋" w:hAnsi="仿宋" w:eastAsia="仿宋" w:cs="仿宋"/>
          <w:color w:val="auto"/>
          <w:sz w:val="28"/>
          <w:szCs w:val="28"/>
          <w:highlight w:val="none"/>
          <w:u w:val="single"/>
          <w:lang w:eastAsia="zh-CN"/>
        </w:rPr>
        <w:t xml:space="preserve">             </w:t>
      </w:r>
    </w:p>
    <w:p w14:paraId="516F0C59">
      <w:pPr>
        <w:spacing w:line="273" w:lineRule="auto"/>
        <w:rPr>
          <w:color w:val="auto"/>
          <w:highlight w:val="none"/>
          <w:lang w:eastAsia="zh-CN"/>
        </w:rPr>
      </w:pPr>
    </w:p>
    <w:p w14:paraId="2C399DEE">
      <w:pPr>
        <w:spacing w:before="78" w:line="204" w:lineRule="auto"/>
        <w:ind w:left="32"/>
        <w:rPr>
          <w:rFonts w:hint="eastAsia" w:ascii="仿宋" w:hAnsi="仿宋" w:eastAsia="仿宋" w:cs="仿宋"/>
          <w:color w:val="auto"/>
          <w:sz w:val="24"/>
          <w:szCs w:val="24"/>
          <w:highlight w:val="none"/>
          <w:lang w:eastAsia="zh-CN"/>
        </w:rPr>
      </w:pPr>
      <w:r>
        <w:rPr>
          <w:rFonts w:ascii="仿宋" w:hAnsi="仿宋" w:eastAsia="仿宋" w:cs="仿宋"/>
          <w:color w:val="auto"/>
          <w:spacing w:val="-16"/>
          <w:sz w:val="24"/>
          <w:szCs w:val="24"/>
          <w:highlight w:val="none"/>
          <w:lang w:eastAsia="zh-CN"/>
        </w:rPr>
        <w:t>说明：</w:t>
      </w:r>
    </w:p>
    <w:p w14:paraId="396C8702">
      <w:pPr>
        <w:spacing w:line="215" w:lineRule="auto"/>
        <w:ind w:left="29" w:right="11" w:firstLine="420"/>
        <w:rPr>
          <w:rFonts w:hint="eastAsia" w:ascii="仿宋" w:hAnsi="仿宋" w:eastAsia="仿宋" w:cs="仿宋"/>
          <w:color w:val="auto"/>
          <w:highlight w:val="none"/>
          <w:lang w:eastAsia="zh-CN"/>
        </w:rPr>
      </w:pPr>
      <w:r>
        <w:rPr>
          <w:rFonts w:ascii="仿宋" w:hAnsi="仿宋" w:eastAsia="仿宋" w:cs="仿宋"/>
          <w:color w:val="auto"/>
          <w:highlight w:val="none"/>
          <w:lang w:eastAsia="zh-CN"/>
        </w:rPr>
        <w:t>（1）从业人员、营业收入、资产总额填报上一年度数据，无上一年</w:t>
      </w:r>
      <w:r>
        <w:rPr>
          <w:rFonts w:ascii="仿宋" w:hAnsi="仿宋" w:eastAsia="仿宋" w:cs="仿宋"/>
          <w:color w:val="auto"/>
          <w:spacing w:val="-1"/>
          <w:highlight w:val="none"/>
          <w:lang w:eastAsia="zh-CN"/>
        </w:rPr>
        <w:t>度数据的新成立企</w:t>
      </w:r>
      <w:r>
        <w:rPr>
          <w:rFonts w:ascii="仿宋" w:hAnsi="仿宋" w:eastAsia="仿宋" w:cs="仿宋"/>
          <w:color w:val="auto"/>
          <w:highlight w:val="none"/>
          <w:lang w:eastAsia="zh-CN"/>
        </w:rPr>
        <w:t xml:space="preserve"> </w:t>
      </w:r>
      <w:r>
        <w:rPr>
          <w:rFonts w:ascii="仿宋" w:hAnsi="仿宋" w:eastAsia="仿宋" w:cs="仿宋"/>
          <w:color w:val="auto"/>
          <w:spacing w:val="-2"/>
          <w:highlight w:val="none"/>
          <w:lang w:eastAsia="zh-CN"/>
        </w:rPr>
        <w:t>业可不填报。</w:t>
      </w:r>
    </w:p>
    <w:p w14:paraId="13841F83">
      <w:pPr>
        <w:spacing w:before="11" w:line="234" w:lineRule="auto"/>
        <w:ind w:left="32" w:right="8" w:firstLine="417"/>
        <w:jc w:val="both"/>
        <w:rPr>
          <w:rFonts w:hint="eastAsia" w:ascii="仿宋" w:hAnsi="仿宋" w:eastAsia="仿宋" w:cs="仿宋"/>
          <w:color w:val="auto"/>
          <w:highlight w:val="none"/>
          <w:lang w:eastAsia="zh-CN"/>
        </w:rPr>
      </w:pPr>
      <w:r>
        <w:rPr>
          <w:rFonts w:ascii="仿宋" w:hAnsi="仿宋" w:eastAsia="仿宋" w:cs="仿宋"/>
          <w:color w:val="auto"/>
          <w:spacing w:val="-2"/>
          <w:highlight w:val="none"/>
          <w:lang w:eastAsia="zh-CN"/>
        </w:rPr>
        <w:t>（2）根据《政府采购促进中小企业发展管理办法》（财库〔2020〕46</w:t>
      </w:r>
      <w:r>
        <w:rPr>
          <w:rFonts w:ascii="仿宋" w:hAnsi="仿宋" w:eastAsia="仿宋" w:cs="仿宋"/>
          <w:color w:val="auto"/>
          <w:spacing w:val="-31"/>
          <w:highlight w:val="none"/>
          <w:lang w:eastAsia="zh-CN"/>
        </w:rPr>
        <w:t xml:space="preserve"> </w:t>
      </w:r>
      <w:r>
        <w:rPr>
          <w:rFonts w:ascii="仿宋" w:hAnsi="仿宋" w:eastAsia="仿宋" w:cs="仿宋"/>
          <w:color w:val="auto"/>
          <w:spacing w:val="-2"/>
          <w:highlight w:val="none"/>
          <w:lang w:eastAsia="zh-CN"/>
        </w:rPr>
        <w:t>号）《关于进一</w:t>
      </w:r>
      <w:r>
        <w:rPr>
          <w:rFonts w:ascii="仿宋" w:hAnsi="仿宋" w:eastAsia="仿宋" w:cs="仿宋"/>
          <w:color w:val="auto"/>
          <w:highlight w:val="none"/>
          <w:lang w:eastAsia="zh-CN"/>
        </w:rPr>
        <w:t xml:space="preserve"> 步加大政府采购支持中小企业力度的通知》（财库〔2022〕19 号）</w:t>
      </w:r>
      <w:r>
        <w:rPr>
          <w:rFonts w:ascii="仿宋" w:hAnsi="仿宋" w:eastAsia="仿宋" w:cs="仿宋"/>
          <w:color w:val="auto"/>
          <w:spacing w:val="-1"/>
          <w:highlight w:val="none"/>
          <w:lang w:eastAsia="zh-CN"/>
        </w:rPr>
        <w:t>的规定，对于非专门面</w:t>
      </w:r>
      <w:r>
        <w:rPr>
          <w:rFonts w:ascii="仿宋" w:hAnsi="仿宋" w:eastAsia="仿宋" w:cs="仿宋"/>
          <w:color w:val="auto"/>
          <w:highlight w:val="none"/>
          <w:lang w:eastAsia="zh-CN"/>
        </w:rPr>
        <w:t xml:space="preserve"> </w:t>
      </w:r>
      <w:r>
        <w:rPr>
          <w:rFonts w:ascii="仿宋" w:hAnsi="仿宋" w:eastAsia="仿宋" w:cs="仿宋"/>
          <w:color w:val="auto"/>
          <w:spacing w:val="-3"/>
          <w:highlight w:val="none"/>
          <w:lang w:eastAsia="zh-CN"/>
        </w:rPr>
        <w:t>向中小企业的项目，对小型和微型企业产品的价格给予 10%的扣除，用扣除后的价格参与评</w:t>
      </w:r>
      <w:r>
        <w:rPr>
          <w:rFonts w:ascii="仿宋" w:hAnsi="仿宋" w:eastAsia="仿宋" w:cs="仿宋"/>
          <w:color w:val="auto"/>
          <w:spacing w:val="13"/>
          <w:highlight w:val="none"/>
          <w:lang w:eastAsia="zh-CN"/>
        </w:rPr>
        <w:t xml:space="preserve"> </w:t>
      </w:r>
      <w:r>
        <w:rPr>
          <w:rFonts w:ascii="仿宋" w:hAnsi="仿宋" w:eastAsia="仿宋" w:cs="仿宋"/>
          <w:color w:val="auto"/>
          <w:spacing w:val="-11"/>
          <w:highlight w:val="none"/>
          <w:lang w:eastAsia="zh-CN"/>
        </w:rPr>
        <w:t>审。</w:t>
      </w:r>
    </w:p>
    <w:p w14:paraId="0B54874E">
      <w:pPr>
        <w:spacing w:line="234" w:lineRule="auto"/>
        <w:rPr>
          <w:rFonts w:hint="eastAsia" w:ascii="仿宋" w:hAnsi="仿宋" w:eastAsia="仿宋" w:cs="仿宋"/>
          <w:color w:val="auto"/>
          <w:highlight w:val="none"/>
          <w:lang w:eastAsia="zh-CN"/>
        </w:rPr>
        <w:sectPr>
          <w:footerReference r:id="rId41" w:type="default"/>
          <w:pgSz w:w="11900" w:h="16841"/>
          <w:pgMar w:top="1423" w:right="1784" w:bottom="1201" w:left="1784" w:header="0" w:footer="987" w:gutter="0"/>
          <w:pgNumType w:fmt="numberInDash"/>
          <w:cols w:space="720" w:num="1"/>
        </w:sectPr>
      </w:pPr>
    </w:p>
    <w:p w14:paraId="411CD512">
      <w:pPr>
        <w:pStyle w:val="3"/>
        <w:spacing w:before="308" w:line="219" w:lineRule="auto"/>
        <w:ind w:left="2490"/>
        <w:outlineLvl w:val="2"/>
        <w:rPr>
          <w:rFonts w:hint="eastAsia"/>
          <w:color w:val="auto"/>
          <w:sz w:val="28"/>
          <w:szCs w:val="28"/>
          <w:highlight w:val="none"/>
        </w:rPr>
      </w:pPr>
      <w:bookmarkStart w:id="108" w:name="_Toc32608"/>
      <w:r>
        <w:rPr>
          <w:b/>
          <w:bCs/>
          <w:color w:val="auto"/>
          <w:spacing w:val="-3"/>
          <w:sz w:val="28"/>
          <w:szCs w:val="28"/>
          <w:highlight w:val="none"/>
        </w:rPr>
        <w:t>2.</w:t>
      </w:r>
      <w:r>
        <w:rPr>
          <w:color w:val="auto"/>
          <w:spacing w:val="-3"/>
          <w:sz w:val="28"/>
          <w:szCs w:val="28"/>
          <w:highlight w:val="none"/>
        </w:rPr>
        <w:t xml:space="preserve">  </w:t>
      </w:r>
      <w:r>
        <w:rPr>
          <w:b/>
          <w:bCs/>
          <w:color w:val="auto"/>
          <w:spacing w:val="-3"/>
          <w:sz w:val="28"/>
          <w:szCs w:val="28"/>
          <w:highlight w:val="none"/>
        </w:rPr>
        <w:t>供应商监狱企业声明函</w:t>
      </w:r>
      <w:bookmarkEnd w:id="108"/>
    </w:p>
    <w:p w14:paraId="0A26FA92">
      <w:pPr>
        <w:spacing w:line="275" w:lineRule="auto"/>
        <w:rPr>
          <w:color w:val="auto"/>
          <w:highlight w:val="none"/>
        </w:rPr>
      </w:pPr>
    </w:p>
    <w:p w14:paraId="14675D27">
      <w:pPr>
        <w:spacing w:line="275" w:lineRule="auto"/>
        <w:rPr>
          <w:color w:val="auto"/>
          <w:highlight w:val="none"/>
        </w:rPr>
      </w:pPr>
    </w:p>
    <w:p w14:paraId="5C6D57CA">
      <w:pPr>
        <w:spacing w:line="276" w:lineRule="auto"/>
        <w:rPr>
          <w:color w:val="auto"/>
          <w:highlight w:val="none"/>
        </w:rPr>
      </w:pPr>
    </w:p>
    <w:p w14:paraId="69CDCA2E">
      <w:pPr>
        <w:spacing w:line="276" w:lineRule="auto"/>
        <w:rPr>
          <w:color w:val="auto"/>
          <w:highlight w:val="none"/>
        </w:rPr>
      </w:pPr>
    </w:p>
    <w:p w14:paraId="16D232D6">
      <w:pPr>
        <w:spacing w:line="276" w:lineRule="auto"/>
        <w:rPr>
          <w:color w:val="auto"/>
          <w:highlight w:val="none"/>
        </w:rPr>
      </w:pPr>
    </w:p>
    <w:p w14:paraId="18F4F357">
      <w:pPr>
        <w:spacing w:before="91" w:line="216" w:lineRule="auto"/>
        <w:jc w:val="right"/>
        <w:rPr>
          <w:rFonts w:hint="eastAsia" w:ascii="仿宋" w:hAnsi="仿宋" w:eastAsia="仿宋" w:cs="仿宋"/>
          <w:color w:val="auto"/>
          <w:sz w:val="28"/>
          <w:szCs w:val="28"/>
          <w:highlight w:val="none"/>
          <w:lang w:eastAsia="zh-CN"/>
        </w:rPr>
      </w:pPr>
      <w:r>
        <w:rPr>
          <w:rFonts w:ascii="仿宋" w:hAnsi="仿宋" w:eastAsia="仿宋" w:cs="仿宋"/>
          <w:color w:val="auto"/>
          <w:spacing w:val="-8"/>
          <w:sz w:val="28"/>
          <w:szCs w:val="28"/>
          <w:highlight w:val="none"/>
          <w:lang w:eastAsia="zh-CN"/>
        </w:rPr>
        <w:t>本企业（单位）郑重声明下列事项（按照实际情况勾选或填空</w:t>
      </w:r>
      <w:r>
        <w:rPr>
          <w:rFonts w:ascii="仿宋" w:hAnsi="仿宋" w:eastAsia="仿宋" w:cs="仿宋"/>
          <w:color w:val="auto"/>
          <w:spacing w:val="-51"/>
          <w:sz w:val="28"/>
          <w:szCs w:val="28"/>
          <w:highlight w:val="none"/>
          <w:lang w:eastAsia="zh-CN"/>
        </w:rPr>
        <w:t>）：</w:t>
      </w:r>
    </w:p>
    <w:p w14:paraId="082821E8">
      <w:pPr>
        <w:spacing w:before="316" w:line="352" w:lineRule="auto"/>
        <w:ind w:left="34" w:right="8" w:firstLine="481"/>
        <w:jc w:val="both"/>
        <w:rPr>
          <w:rFonts w:hint="eastAsia" w:ascii="仿宋" w:hAnsi="仿宋" w:eastAsia="仿宋" w:cs="仿宋"/>
          <w:color w:val="auto"/>
          <w:sz w:val="28"/>
          <w:szCs w:val="28"/>
          <w:highlight w:val="none"/>
          <w:lang w:eastAsia="zh-CN"/>
        </w:rPr>
      </w:pPr>
      <w:r>
        <w:rPr>
          <w:rFonts w:ascii="仿宋" w:hAnsi="仿宋" w:eastAsia="仿宋" w:cs="仿宋"/>
          <w:color w:val="auto"/>
          <w:spacing w:val="-1"/>
          <w:sz w:val="28"/>
          <w:szCs w:val="28"/>
          <w:highlight w:val="none"/>
          <w:lang w:eastAsia="zh-CN"/>
        </w:rPr>
        <w:t>本企业（单位）为直接供应商，提供本企业</w:t>
      </w:r>
      <w:r>
        <w:rPr>
          <w:rFonts w:ascii="仿宋" w:hAnsi="仿宋" w:eastAsia="仿宋" w:cs="仿宋"/>
          <w:color w:val="auto"/>
          <w:spacing w:val="-2"/>
          <w:sz w:val="28"/>
          <w:szCs w:val="28"/>
          <w:highlight w:val="none"/>
          <w:lang w:eastAsia="zh-CN"/>
        </w:rPr>
        <w:t>（单位）服务。本企</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5"/>
          <w:sz w:val="28"/>
          <w:szCs w:val="28"/>
          <w:highlight w:val="none"/>
          <w:lang w:eastAsia="zh-CN"/>
        </w:rPr>
        <w:t>业（单位</w:t>
      </w:r>
      <w:r>
        <w:rPr>
          <w:rFonts w:ascii="仿宋" w:hAnsi="仿宋" w:eastAsia="仿宋" w:cs="仿宋"/>
          <w:color w:val="auto"/>
          <w:spacing w:val="2"/>
          <w:sz w:val="28"/>
          <w:szCs w:val="28"/>
          <w:highlight w:val="none"/>
          <w:lang w:eastAsia="zh-CN"/>
        </w:rPr>
        <w:t>）</w:t>
      </w:r>
      <w:r>
        <w:rPr>
          <w:rFonts w:ascii="仿宋" w:hAnsi="仿宋" w:eastAsia="仿宋" w:cs="仿宋"/>
          <w:color w:val="auto"/>
          <w:spacing w:val="20"/>
          <w:sz w:val="28"/>
          <w:szCs w:val="28"/>
          <w:highlight w:val="none"/>
          <w:u w:val="single"/>
          <w:lang w:eastAsia="zh-CN"/>
        </w:rPr>
        <w:t xml:space="preserve">       </w:t>
      </w:r>
      <w:r>
        <w:rPr>
          <w:rFonts w:ascii="仿宋" w:hAnsi="仿宋" w:eastAsia="仿宋" w:cs="仿宋"/>
          <w:color w:val="auto"/>
          <w:spacing w:val="2"/>
          <w:sz w:val="28"/>
          <w:szCs w:val="28"/>
          <w:highlight w:val="none"/>
          <w:lang w:eastAsia="zh-CN"/>
        </w:rPr>
        <w:t>（</w:t>
      </w:r>
      <w:r>
        <w:rPr>
          <w:rFonts w:ascii="仿宋" w:hAnsi="仿宋" w:eastAsia="仿宋" w:cs="仿宋"/>
          <w:color w:val="auto"/>
          <w:spacing w:val="-5"/>
          <w:sz w:val="28"/>
          <w:szCs w:val="28"/>
          <w:highlight w:val="none"/>
          <w:lang w:eastAsia="zh-CN"/>
        </w:rPr>
        <w:t>请填写：是、不是）监狱企业。后附省级以上</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4"/>
          <w:sz w:val="28"/>
          <w:szCs w:val="28"/>
          <w:highlight w:val="none"/>
          <w:lang w:eastAsia="zh-CN"/>
        </w:rPr>
        <w:t>监狱管理局、戒毒管理局（含新疆生产建设兵团）出具的属于监狱企</w:t>
      </w:r>
      <w:r>
        <w:rPr>
          <w:rFonts w:ascii="仿宋" w:hAnsi="仿宋" w:eastAsia="仿宋" w:cs="仿宋"/>
          <w:color w:val="auto"/>
          <w:spacing w:val="5"/>
          <w:sz w:val="28"/>
          <w:szCs w:val="28"/>
          <w:highlight w:val="none"/>
          <w:lang w:eastAsia="zh-CN"/>
        </w:rPr>
        <w:t xml:space="preserve"> </w:t>
      </w:r>
      <w:r>
        <w:rPr>
          <w:rFonts w:ascii="仿宋" w:hAnsi="仿宋" w:eastAsia="仿宋" w:cs="仿宋"/>
          <w:color w:val="auto"/>
          <w:spacing w:val="-6"/>
          <w:sz w:val="28"/>
          <w:szCs w:val="28"/>
          <w:highlight w:val="none"/>
          <w:lang w:eastAsia="zh-CN"/>
        </w:rPr>
        <w:t>业的证明文件。</w:t>
      </w:r>
    </w:p>
    <w:p w14:paraId="06A977D5">
      <w:pPr>
        <w:spacing w:before="142" w:line="345" w:lineRule="auto"/>
        <w:ind w:left="36" w:right="10" w:firstLine="560"/>
        <w:rPr>
          <w:rFonts w:hint="eastAsia" w:ascii="仿宋" w:hAnsi="仿宋" w:eastAsia="仿宋" w:cs="仿宋"/>
          <w:color w:val="auto"/>
          <w:sz w:val="28"/>
          <w:szCs w:val="28"/>
          <w:highlight w:val="none"/>
          <w:lang w:eastAsia="zh-CN"/>
        </w:rPr>
      </w:pPr>
      <w:r>
        <w:rPr>
          <w:rFonts w:ascii="仿宋" w:hAnsi="仿宋" w:eastAsia="仿宋" w:cs="仿宋"/>
          <w:color w:val="auto"/>
          <w:spacing w:val="-4"/>
          <w:sz w:val="28"/>
          <w:szCs w:val="28"/>
          <w:highlight w:val="none"/>
          <w:lang w:eastAsia="zh-CN"/>
        </w:rPr>
        <w:t>本企业（单位）对上述声明的真实性负责。如</w:t>
      </w:r>
      <w:r>
        <w:rPr>
          <w:rFonts w:ascii="仿宋" w:hAnsi="仿宋" w:eastAsia="仿宋" w:cs="仿宋"/>
          <w:color w:val="auto"/>
          <w:spacing w:val="-5"/>
          <w:sz w:val="28"/>
          <w:szCs w:val="28"/>
          <w:highlight w:val="none"/>
          <w:lang w:eastAsia="zh-CN"/>
        </w:rPr>
        <w:t>有虚假，将依法承</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7"/>
          <w:sz w:val="28"/>
          <w:szCs w:val="28"/>
          <w:highlight w:val="none"/>
          <w:lang w:eastAsia="zh-CN"/>
        </w:rPr>
        <w:t>担相应责任。</w:t>
      </w:r>
    </w:p>
    <w:p w14:paraId="2E66E2D9">
      <w:pPr>
        <w:spacing w:line="246" w:lineRule="auto"/>
        <w:rPr>
          <w:color w:val="auto"/>
          <w:highlight w:val="none"/>
          <w:lang w:eastAsia="zh-CN"/>
        </w:rPr>
      </w:pPr>
    </w:p>
    <w:p w14:paraId="3C1968B6">
      <w:pPr>
        <w:spacing w:line="246" w:lineRule="auto"/>
        <w:rPr>
          <w:color w:val="auto"/>
          <w:highlight w:val="none"/>
          <w:lang w:eastAsia="zh-CN"/>
        </w:rPr>
      </w:pPr>
    </w:p>
    <w:p w14:paraId="35D2EBB4">
      <w:pPr>
        <w:spacing w:line="246" w:lineRule="auto"/>
        <w:rPr>
          <w:color w:val="auto"/>
          <w:highlight w:val="none"/>
          <w:lang w:eastAsia="zh-CN"/>
        </w:rPr>
      </w:pPr>
    </w:p>
    <w:p w14:paraId="77A92D35">
      <w:pPr>
        <w:spacing w:line="247" w:lineRule="auto"/>
        <w:rPr>
          <w:color w:val="auto"/>
          <w:highlight w:val="none"/>
          <w:lang w:eastAsia="zh-CN"/>
        </w:rPr>
      </w:pPr>
    </w:p>
    <w:p w14:paraId="30383BC6">
      <w:pPr>
        <w:spacing w:line="247" w:lineRule="auto"/>
        <w:rPr>
          <w:color w:val="auto"/>
          <w:highlight w:val="none"/>
          <w:lang w:eastAsia="zh-CN"/>
        </w:rPr>
      </w:pPr>
    </w:p>
    <w:p w14:paraId="7859D598">
      <w:pPr>
        <w:spacing w:line="247" w:lineRule="auto"/>
        <w:rPr>
          <w:color w:val="auto"/>
          <w:highlight w:val="none"/>
          <w:lang w:eastAsia="zh-CN"/>
        </w:rPr>
      </w:pPr>
    </w:p>
    <w:p w14:paraId="2964310A">
      <w:pPr>
        <w:spacing w:line="247" w:lineRule="auto"/>
        <w:rPr>
          <w:color w:val="auto"/>
          <w:highlight w:val="none"/>
          <w:lang w:eastAsia="zh-CN"/>
        </w:rPr>
      </w:pPr>
    </w:p>
    <w:p w14:paraId="03BA1A30">
      <w:pPr>
        <w:spacing w:line="247" w:lineRule="auto"/>
        <w:rPr>
          <w:color w:val="auto"/>
          <w:highlight w:val="none"/>
          <w:lang w:eastAsia="zh-CN"/>
        </w:rPr>
      </w:pPr>
    </w:p>
    <w:p w14:paraId="158B56D7">
      <w:pPr>
        <w:spacing w:before="91" w:line="412" w:lineRule="auto"/>
        <w:ind w:left="4093" w:right="13" w:hanging="98"/>
        <w:rPr>
          <w:rFonts w:hint="eastAsia" w:ascii="仿宋" w:hAnsi="仿宋" w:eastAsia="仿宋" w:cs="仿宋"/>
          <w:color w:val="auto"/>
          <w:sz w:val="28"/>
          <w:szCs w:val="28"/>
          <w:highlight w:val="none"/>
          <w:lang w:eastAsia="zh-CN"/>
        </w:rPr>
      </w:pPr>
      <w:r>
        <w:rPr>
          <w:rFonts w:ascii="仿宋" w:hAnsi="仿宋" w:eastAsia="仿宋" w:cs="仿宋"/>
          <w:color w:val="auto"/>
          <w:spacing w:val="-2"/>
          <w:sz w:val="28"/>
          <w:szCs w:val="28"/>
          <w:highlight w:val="none"/>
          <w:lang w:eastAsia="zh-CN"/>
        </w:rPr>
        <w:t>供应商（企业电子签章</w:t>
      </w:r>
      <w:r>
        <w:rPr>
          <w:rFonts w:ascii="仿宋" w:hAnsi="仿宋" w:eastAsia="仿宋" w:cs="仿宋"/>
          <w:color w:val="auto"/>
          <w:spacing w:val="1"/>
          <w:sz w:val="28"/>
          <w:szCs w:val="28"/>
          <w:highlight w:val="none"/>
          <w:lang w:eastAsia="zh-CN"/>
        </w:rPr>
        <w:t>）：</w:t>
      </w:r>
      <w:r>
        <w:rPr>
          <w:rFonts w:ascii="仿宋" w:hAnsi="仿宋" w:eastAsia="仿宋" w:cs="仿宋"/>
          <w:color w:val="auto"/>
          <w:spacing w:val="22"/>
          <w:sz w:val="28"/>
          <w:szCs w:val="28"/>
          <w:highlight w:val="none"/>
          <w:u w:val="single"/>
          <w:lang w:eastAsia="zh-CN"/>
        </w:rPr>
        <w:t xml:space="preserve">      </w:t>
      </w:r>
      <w:r>
        <w:rPr>
          <w:rFonts w:ascii="仿宋" w:hAnsi="仿宋" w:eastAsia="仿宋" w:cs="仿宋"/>
          <w:color w:val="auto"/>
          <w:spacing w:val="5"/>
          <w:sz w:val="28"/>
          <w:szCs w:val="28"/>
          <w:highlight w:val="none"/>
          <w:lang w:eastAsia="zh-CN"/>
        </w:rPr>
        <w:t xml:space="preserve"> </w:t>
      </w:r>
      <w:r>
        <w:rPr>
          <w:rFonts w:ascii="仿宋" w:hAnsi="仿宋" w:eastAsia="仿宋" w:cs="仿宋"/>
          <w:color w:val="auto"/>
          <w:spacing w:val="-33"/>
          <w:sz w:val="28"/>
          <w:szCs w:val="28"/>
          <w:highlight w:val="none"/>
          <w:lang w:eastAsia="zh-CN"/>
        </w:rPr>
        <w:t>日</w:t>
      </w:r>
      <w:r>
        <w:rPr>
          <w:rFonts w:ascii="仿宋" w:hAnsi="仿宋" w:eastAsia="仿宋" w:cs="仿宋"/>
          <w:color w:val="auto"/>
          <w:spacing w:val="10"/>
          <w:sz w:val="28"/>
          <w:szCs w:val="28"/>
          <w:highlight w:val="none"/>
          <w:lang w:eastAsia="zh-CN"/>
        </w:rPr>
        <w:t xml:space="preserve">  </w:t>
      </w:r>
      <w:r>
        <w:rPr>
          <w:rFonts w:ascii="仿宋" w:hAnsi="仿宋" w:eastAsia="仿宋" w:cs="仿宋"/>
          <w:color w:val="auto"/>
          <w:spacing w:val="-33"/>
          <w:sz w:val="28"/>
          <w:szCs w:val="28"/>
          <w:highlight w:val="none"/>
          <w:lang w:eastAsia="zh-CN"/>
        </w:rPr>
        <w:t>期：</w:t>
      </w:r>
      <w:r>
        <w:rPr>
          <w:rFonts w:ascii="仿宋" w:hAnsi="仿宋" w:eastAsia="仿宋" w:cs="仿宋"/>
          <w:color w:val="auto"/>
          <w:sz w:val="28"/>
          <w:szCs w:val="28"/>
          <w:highlight w:val="none"/>
          <w:u w:val="single"/>
          <w:lang w:eastAsia="zh-CN"/>
        </w:rPr>
        <w:t xml:space="preserve">             </w:t>
      </w:r>
    </w:p>
    <w:p w14:paraId="5502624D">
      <w:pPr>
        <w:spacing w:line="412" w:lineRule="auto"/>
        <w:rPr>
          <w:rFonts w:hint="eastAsia" w:ascii="仿宋" w:hAnsi="仿宋" w:eastAsia="仿宋" w:cs="仿宋"/>
          <w:color w:val="auto"/>
          <w:sz w:val="28"/>
          <w:szCs w:val="28"/>
          <w:highlight w:val="none"/>
          <w:lang w:eastAsia="zh-CN"/>
        </w:rPr>
        <w:sectPr>
          <w:footerReference r:id="rId42" w:type="default"/>
          <w:pgSz w:w="11900" w:h="16841"/>
          <w:pgMar w:top="1431" w:right="1784" w:bottom="1201" w:left="1784" w:header="0" w:footer="987" w:gutter="0"/>
          <w:pgNumType w:fmt="numberInDash"/>
          <w:cols w:space="720" w:num="1"/>
        </w:sectPr>
      </w:pPr>
    </w:p>
    <w:p w14:paraId="1BB622B6">
      <w:pPr>
        <w:pStyle w:val="3"/>
        <w:spacing w:before="209" w:line="220" w:lineRule="auto"/>
        <w:ind w:left="2353"/>
        <w:outlineLvl w:val="2"/>
        <w:rPr>
          <w:rFonts w:hint="eastAsia"/>
          <w:color w:val="auto"/>
          <w:sz w:val="28"/>
          <w:szCs w:val="28"/>
          <w:highlight w:val="none"/>
          <w:lang w:eastAsia="zh-CN"/>
        </w:rPr>
      </w:pPr>
      <w:bookmarkStart w:id="109" w:name="_Toc23606"/>
      <w:r>
        <w:rPr>
          <w:b/>
          <w:bCs/>
          <w:color w:val="auto"/>
          <w:spacing w:val="-3"/>
          <w:sz w:val="28"/>
          <w:szCs w:val="28"/>
          <w:highlight w:val="none"/>
          <w:lang w:eastAsia="zh-CN"/>
        </w:rPr>
        <w:t>3.</w:t>
      </w:r>
      <w:r>
        <w:rPr>
          <w:color w:val="auto"/>
          <w:spacing w:val="-3"/>
          <w:sz w:val="28"/>
          <w:szCs w:val="28"/>
          <w:highlight w:val="none"/>
          <w:lang w:eastAsia="zh-CN"/>
        </w:rPr>
        <w:t xml:space="preserve">  </w:t>
      </w:r>
      <w:r>
        <w:rPr>
          <w:b/>
          <w:bCs/>
          <w:color w:val="auto"/>
          <w:spacing w:val="-3"/>
          <w:sz w:val="28"/>
          <w:szCs w:val="28"/>
          <w:highlight w:val="none"/>
          <w:lang w:eastAsia="zh-CN"/>
        </w:rPr>
        <w:t>残疾人福利性单位声明函</w:t>
      </w:r>
      <w:bookmarkEnd w:id="109"/>
    </w:p>
    <w:p w14:paraId="355E6DF8">
      <w:pPr>
        <w:spacing w:line="255" w:lineRule="auto"/>
        <w:rPr>
          <w:color w:val="auto"/>
          <w:highlight w:val="none"/>
          <w:lang w:eastAsia="zh-CN"/>
        </w:rPr>
      </w:pPr>
    </w:p>
    <w:p w14:paraId="02AD925F">
      <w:pPr>
        <w:spacing w:line="255" w:lineRule="auto"/>
        <w:rPr>
          <w:color w:val="auto"/>
          <w:highlight w:val="none"/>
          <w:lang w:eastAsia="zh-CN"/>
        </w:rPr>
      </w:pPr>
    </w:p>
    <w:p w14:paraId="57D500BB">
      <w:pPr>
        <w:spacing w:line="255" w:lineRule="auto"/>
        <w:rPr>
          <w:color w:val="auto"/>
          <w:highlight w:val="none"/>
          <w:lang w:eastAsia="zh-CN"/>
        </w:rPr>
      </w:pPr>
    </w:p>
    <w:p w14:paraId="2189E4F2">
      <w:pPr>
        <w:spacing w:line="255" w:lineRule="auto"/>
        <w:rPr>
          <w:color w:val="auto"/>
          <w:highlight w:val="none"/>
          <w:lang w:eastAsia="zh-CN"/>
        </w:rPr>
      </w:pPr>
    </w:p>
    <w:p w14:paraId="4220EEAE">
      <w:pPr>
        <w:spacing w:line="255" w:lineRule="auto"/>
        <w:rPr>
          <w:color w:val="auto"/>
          <w:highlight w:val="none"/>
          <w:lang w:eastAsia="zh-CN"/>
        </w:rPr>
      </w:pPr>
    </w:p>
    <w:p w14:paraId="04717017">
      <w:pPr>
        <w:tabs>
          <w:tab w:val="left" w:pos="8315"/>
        </w:tabs>
        <w:spacing w:before="91" w:line="354" w:lineRule="auto"/>
        <w:ind w:left="33" w:right="10" w:firstLine="568"/>
        <w:jc w:val="both"/>
        <w:rPr>
          <w:rFonts w:hint="eastAsia" w:ascii="仿宋" w:hAnsi="仿宋" w:eastAsia="仿宋" w:cs="仿宋"/>
          <w:color w:val="auto"/>
          <w:sz w:val="28"/>
          <w:szCs w:val="28"/>
          <w:highlight w:val="none"/>
          <w:lang w:eastAsia="zh-CN"/>
        </w:rPr>
      </w:pPr>
      <w:r>
        <w:rPr>
          <w:rFonts w:ascii="仿宋" w:hAnsi="仿宋" w:eastAsia="仿宋" w:cs="仿宋"/>
          <w:color w:val="auto"/>
          <w:spacing w:val="-9"/>
          <w:sz w:val="28"/>
          <w:szCs w:val="28"/>
          <w:highlight w:val="none"/>
          <w:lang w:eastAsia="zh-CN"/>
        </w:rPr>
        <w:t>本单位郑重声明，根据《财政部</w:t>
      </w:r>
      <w:r>
        <w:rPr>
          <w:rFonts w:ascii="仿宋" w:hAnsi="仿宋" w:eastAsia="仿宋" w:cs="仿宋"/>
          <w:color w:val="auto"/>
          <w:spacing w:val="64"/>
          <w:sz w:val="28"/>
          <w:szCs w:val="28"/>
          <w:highlight w:val="none"/>
          <w:lang w:eastAsia="zh-CN"/>
        </w:rPr>
        <w:t xml:space="preserve"> </w:t>
      </w:r>
      <w:r>
        <w:rPr>
          <w:rFonts w:ascii="仿宋" w:hAnsi="仿宋" w:eastAsia="仿宋" w:cs="仿宋"/>
          <w:color w:val="auto"/>
          <w:spacing w:val="-9"/>
          <w:sz w:val="28"/>
          <w:szCs w:val="28"/>
          <w:highlight w:val="none"/>
          <w:lang w:eastAsia="zh-CN"/>
        </w:rPr>
        <w:t>民政部</w:t>
      </w:r>
      <w:r>
        <w:rPr>
          <w:rFonts w:ascii="仿宋" w:hAnsi="仿宋" w:eastAsia="仿宋" w:cs="仿宋"/>
          <w:color w:val="auto"/>
          <w:spacing w:val="54"/>
          <w:sz w:val="28"/>
          <w:szCs w:val="28"/>
          <w:highlight w:val="none"/>
          <w:lang w:eastAsia="zh-CN"/>
        </w:rPr>
        <w:t xml:space="preserve"> </w:t>
      </w:r>
      <w:r>
        <w:rPr>
          <w:rFonts w:ascii="仿宋" w:hAnsi="仿宋" w:eastAsia="仿宋" w:cs="仿宋"/>
          <w:color w:val="auto"/>
          <w:spacing w:val="-9"/>
          <w:sz w:val="28"/>
          <w:szCs w:val="28"/>
          <w:highlight w:val="none"/>
          <w:lang w:eastAsia="zh-CN"/>
        </w:rPr>
        <w:t>中国残疾人联合会关于</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2"/>
          <w:sz w:val="28"/>
          <w:szCs w:val="28"/>
          <w:highlight w:val="none"/>
          <w:lang w:eastAsia="zh-CN"/>
        </w:rPr>
        <w:t>促进残疾人就业政府采购政策的通知》（财库〔2017〕14</w:t>
      </w:r>
      <w:r>
        <w:rPr>
          <w:rFonts w:ascii="仿宋" w:hAnsi="仿宋" w:eastAsia="仿宋" w:cs="仿宋"/>
          <w:color w:val="auto"/>
          <w:spacing w:val="-3"/>
          <w:sz w:val="28"/>
          <w:szCs w:val="28"/>
          <w:highlight w:val="none"/>
          <w:lang w:eastAsia="zh-CN"/>
        </w:rPr>
        <w:t>1</w:t>
      </w:r>
      <w:r>
        <w:rPr>
          <w:rFonts w:ascii="仿宋" w:hAnsi="仿宋" w:eastAsia="仿宋" w:cs="仿宋"/>
          <w:color w:val="auto"/>
          <w:spacing w:val="-45"/>
          <w:sz w:val="28"/>
          <w:szCs w:val="28"/>
          <w:highlight w:val="none"/>
          <w:lang w:eastAsia="zh-CN"/>
        </w:rPr>
        <w:t xml:space="preserve"> </w:t>
      </w:r>
      <w:r>
        <w:rPr>
          <w:rFonts w:ascii="仿宋" w:hAnsi="仿宋" w:eastAsia="仿宋" w:cs="仿宋"/>
          <w:color w:val="auto"/>
          <w:spacing w:val="-3"/>
          <w:sz w:val="28"/>
          <w:szCs w:val="28"/>
          <w:highlight w:val="none"/>
          <w:lang w:eastAsia="zh-CN"/>
        </w:rPr>
        <w:t>号）的规</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6"/>
          <w:sz w:val="28"/>
          <w:szCs w:val="28"/>
          <w:highlight w:val="none"/>
          <w:lang w:eastAsia="zh-CN"/>
        </w:rPr>
        <w:t>定，本单位为符合条件的残疾人福利性单位，</w:t>
      </w:r>
      <w:r>
        <w:rPr>
          <w:rFonts w:ascii="仿宋" w:hAnsi="仿宋" w:eastAsia="仿宋" w:cs="仿宋"/>
          <w:color w:val="auto"/>
          <w:spacing w:val="5"/>
          <w:sz w:val="28"/>
          <w:szCs w:val="28"/>
          <w:highlight w:val="none"/>
          <w:lang w:eastAsia="zh-CN"/>
        </w:rPr>
        <w:t>且本单位参加</w:t>
      </w:r>
      <w:r>
        <w:rPr>
          <w:rFonts w:ascii="仿宋" w:hAnsi="仿宋" w:eastAsia="仿宋" w:cs="仿宋"/>
          <w:color w:val="auto"/>
          <w:spacing w:val="-128"/>
          <w:sz w:val="28"/>
          <w:szCs w:val="28"/>
          <w:highlight w:val="none"/>
          <w:lang w:eastAsia="zh-CN"/>
        </w:rPr>
        <w:t xml:space="preserve"> </w:t>
      </w:r>
      <w:r>
        <w:rPr>
          <w:rFonts w:ascii="仿宋" w:hAnsi="仿宋" w:eastAsia="仿宋" w:cs="仿宋"/>
          <w:color w:val="auto"/>
          <w:sz w:val="28"/>
          <w:szCs w:val="28"/>
          <w:highlight w:val="none"/>
          <w:u w:val="single"/>
          <w:lang w:eastAsia="zh-CN"/>
        </w:rPr>
        <w:tab/>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4"/>
          <w:sz w:val="28"/>
          <w:szCs w:val="28"/>
          <w:highlight w:val="none"/>
          <w:lang w:eastAsia="zh-CN"/>
        </w:rPr>
        <w:t>单位的</w:t>
      </w:r>
      <w:r>
        <w:rPr>
          <w:rFonts w:ascii="仿宋" w:hAnsi="仿宋" w:eastAsia="仿宋" w:cs="仿宋"/>
          <w:color w:val="auto"/>
          <w:spacing w:val="-4"/>
          <w:sz w:val="28"/>
          <w:szCs w:val="28"/>
          <w:highlight w:val="none"/>
          <w:u w:val="single"/>
          <w:lang w:eastAsia="zh-CN"/>
        </w:rPr>
        <w:t xml:space="preserve">      </w:t>
      </w:r>
      <w:r>
        <w:rPr>
          <w:rFonts w:ascii="仿宋" w:hAnsi="仿宋" w:eastAsia="仿宋" w:cs="仿宋"/>
          <w:color w:val="auto"/>
          <w:spacing w:val="-121"/>
          <w:sz w:val="28"/>
          <w:szCs w:val="28"/>
          <w:highlight w:val="none"/>
          <w:lang w:eastAsia="zh-CN"/>
        </w:rPr>
        <w:t xml:space="preserve"> </w:t>
      </w:r>
      <w:r>
        <w:rPr>
          <w:rFonts w:ascii="仿宋" w:hAnsi="仿宋" w:eastAsia="仿宋" w:cs="仿宋"/>
          <w:color w:val="auto"/>
          <w:spacing w:val="-4"/>
          <w:sz w:val="28"/>
          <w:szCs w:val="28"/>
          <w:highlight w:val="none"/>
          <w:lang w:eastAsia="zh-CN"/>
        </w:rPr>
        <w:t>项目采购活动提供本单位制造的货物</w:t>
      </w:r>
      <w:r>
        <w:rPr>
          <w:rFonts w:ascii="仿宋" w:hAnsi="仿宋" w:eastAsia="仿宋" w:cs="仿宋"/>
          <w:color w:val="auto"/>
          <w:spacing w:val="-5"/>
          <w:sz w:val="28"/>
          <w:szCs w:val="28"/>
          <w:highlight w:val="none"/>
          <w:lang w:eastAsia="zh-CN"/>
        </w:rPr>
        <w:t>（由本单位承担工</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1"/>
          <w:sz w:val="28"/>
          <w:szCs w:val="28"/>
          <w:highlight w:val="none"/>
          <w:lang w:eastAsia="zh-CN"/>
        </w:rPr>
        <w:t>程/提供服务</w:t>
      </w:r>
      <w:r>
        <w:rPr>
          <w:rFonts w:ascii="仿宋" w:hAnsi="仿宋" w:eastAsia="仿宋" w:cs="仿宋"/>
          <w:color w:val="auto"/>
          <w:spacing w:val="-2"/>
          <w:sz w:val="28"/>
          <w:szCs w:val="28"/>
          <w:highlight w:val="none"/>
          <w:lang w:eastAsia="zh-CN"/>
        </w:rPr>
        <w:t>），</w:t>
      </w:r>
      <w:r>
        <w:rPr>
          <w:rFonts w:ascii="仿宋" w:hAnsi="仿宋" w:eastAsia="仿宋" w:cs="仿宋"/>
          <w:color w:val="auto"/>
          <w:spacing w:val="1"/>
          <w:sz w:val="28"/>
          <w:szCs w:val="28"/>
          <w:highlight w:val="none"/>
          <w:lang w:eastAsia="zh-CN"/>
        </w:rPr>
        <w:t>或者提供其他残疾人福利性单位制造的货物（不包</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1"/>
          <w:sz w:val="28"/>
          <w:szCs w:val="28"/>
          <w:highlight w:val="none"/>
          <w:lang w:eastAsia="zh-CN"/>
        </w:rPr>
        <w:t>括使用非残疾人福利性单位注册商标的货物）。</w:t>
      </w:r>
    </w:p>
    <w:p w14:paraId="0EE5E4E5">
      <w:pPr>
        <w:spacing w:before="47" w:line="345" w:lineRule="auto"/>
        <w:ind w:left="34" w:right="15" w:firstLine="560"/>
        <w:rPr>
          <w:rFonts w:hint="eastAsia" w:ascii="仿宋" w:hAnsi="仿宋" w:eastAsia="仿宋" w:cs="仿宋"/>
          <w:color w:val="auto"/>
          <w:sz w:val="28"/>
          <w:szCs w:val="28"/>
          <w:highlight w:val="none"/>
          <w:lang w:eastAsia="zh-CN"/>
        </w:rPr>
      </w:pPr>
      <w:r>
        <w:rPr>
          <w:rFonts w:ascii="仿宋" w:hAnsi="仿宋" w:eastAsia="仿宋" w:cs="仿宋"/>
          <w:color w:val="auto"/>
          <w:spacing w:val="-5"/>
          <w:sz w:val="28"/>
          <w:szCs w:val="28"/>
          <w:highlight w:val="none"/>
          <w:lang w:eastAsia="zh-CN"/>
        </w:rPr>
        <w:t>本单位对上述声明的真实性负责。如有虚假，将依法承担相应责</w:t>
      </w:r>
      <w:r>
        <w:rPr>
          <w:rFonts w:ascii="仿宋" w:hAnsi="仿宋" w:eastAsia="仿宋" w:cs="仿宋"/>
          <w:color w:val="auto"/>
          <w:spacing w:val="18"/>
          <w:sz w:val="28"/>
          <w:szCs w:val="28"/>
          <w:highlight w:val="none"/>
          <w:lang w:eastAsia="zh-CN"/>
        </w:rPr>
        <w:t xml:space="preserve"> </w:t>
      </w:r>
      <w:r>
        <w:rPr>
          <w:rFonts w:ascii="仿宋" w:hAnsi="仿宋" w:eastAsia="仿宋" w:cs="仿宋"/>
          <w:color w:val="auto"/>
          <w:spacing w:val="-14"/>
          <w:sz w:val="28"/>
          <w:szCs w:val="28"/>
          <w:highlight w:val="none"/>
          <w:lang w:eastAsia="zh-CN"/>
        </w:rPr>
        <w:t>任。</w:t>
      </w:r>
    </w:p>
    <w:p w14:paraId="248AE40F">
      <w:pPr>
        <w:spacing w:line="292" w:lineRule="auto"/>
        <w:rPr>
          <w:color w:val="auto"/>
          <w:highlight w:val="none"/>
          <w:lang w:eastAsia="zh-CN"/>
        </w:rPr>
      </w:pPr>
    </w:p>
    <w:p w14:paraId="7F5BD622">
      <w:pPr>
        <w:spacing w:line="293" w:lineRule="auto"/>
        <w:rPr>
          <w:color w:val="auto"/>
          <w:highlight w:val="none"/>
          <w:lang w:eastAsia="zh-CN"/>
        </w:rPr>
      </w:pPr>
    </w:p>
    <w:p w14:paraId="0132C985">
      <w:pPr>
        <w:spacing w:line="293" w:lineRule="auto"/>
        <w:rPr>
          <w:color w:val="auto"/>
          <w:highlight w:val="none"/>
          <w:lang w:eastAsia="zh-CN"/>
        </w:rPr>
      </w:pPr>
    </w:p>
    <w:p w14:paraId="1469ADD7">
      <w:pPr>
        <w:spacing w:before="91" w:line="346" w:lineRule="auto"/>
        <w:ind w:left="3660" w:right="1368" w:firstLine="21"/>
        <w:rPr>
          <w:rFonts w:hint="eastAsia" w:ascii="仿宋" w:hAnsi="仿宋" w:eastAsia="仿宋" w:cs="仿宋"/>
          <w:color w:val="auto"/>
          <w:sz w:val="28"/>
          <w:szCs w:val="28"/>
          <w:highlight w:val="none"/>
          <w:lang w:eastAsia="zh-CN"/>
        </w:rPr>
      </w:pPr>
      <w:r>
        <w:rPr>
          <w:rFonts w:ascii="仿宋" w:hAnsi="仿宋" w:eastAsia="仿宋" w:cs="仿宋"/>
          <w:color w:val="auto"/>
          <w:spacing w:val="-2"/>
          <w:sz w:val="28"/>
          <w:szCs w:val="28"/>
          <w:highlight w:val="none"/>
          <w:lang w:eastAsia="zh-CN"/>
        </w:rPr>
        <w:t>供应商（企业电子签章</w:t>
      </w:r>
      <w:r>
        <w:rPr>
          <w:rFonts w:ascii="仿宋" w:hAnsi="仿宋" w:eastAsia="仿宋" w:cs="仿宋"/>
          <w:color w:val="auto"/>
          <w:spacing w:val="-31"/>
          <w:sz w:val="28"/>
          <w:szCs w:val="28"/>
          <w:highlight w:val="none"/>
          <w:lang w:eastAsia="zh-CN"/>
        </w:rPr>
        <w:t>）：</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32"/>
          <w:sz w:val="28"/>
          <w:szCs w:val="28"/>
          <w:highlight w:val="none"/>
          <w:lang w:eastAsia="zh-CN"/>
        </w:rPr>
        <w:t>日</w:t>
      </w:r>
      <w:r>
        <w:rPr>
          <w:rFonts w:ascii="仿宋" w:hAnsi="仿宋" w:eastAsia="仿宋" w:cs="仿宋"/>
          <w:color w:val="auto"/>
          <w:spacing w:val="9"/>
          <w:sz w:val="28"/>
          <w:szCs w:val="28"/>
          <w:highlight w:val="none"/>
          <w:lang w:eastAsia="zh-CN"/>
        </w:rPr>
        <w:t xml:space="preserve">  </w:t>
      </w:r>
      <w:r>
        <w:rPr>
          <w:rFonts w:ascii="仿宋" w:hAnsi="仿宋" w:eastAsia="仿宋" w:cs="仿宋"/>
          <w:color w:val="auto"/>
          <w:spacing w:val="-32"/>
          <w:sz w:val="28"/>
          <w:szCs w:val="28"/>
          <w:highlight w:val="none"/>
          <w:lang w:eastAsia="zh-CN"/>
        </w:rPr>
        <w:t>期：</w:t>
      </w:r>
      <w:r>
        <w:rPr>
          <w:rFonts w:ascii="仿宋" w:hAnsi="仿宋" w:eastAsia="仿宋" w:cs="仿宋"/>
          <w:color w:val="auto"/>
          <w:sz w:val="28"/>
          <w:szCs w:val="28"/>
          <w:highlight w:val="none"/>
          <w:u w:val="single"/>
          <w:lang w:eastAsia="zh-CN"/>
        </w:rPr>
        <w:t xml:space="preserve">             </w:t>
      </w:r>
    </w:p>
    <w:p w14:paraId="6B53734E">
      <w:pPr>
        <w:spacing w:line="346" w:lineRule="auto"/>
        <w:rPr>
          <w:rFonts w:hint="eastAsia" w:ascii="仿宋" w:hAnsi="仿宋" w:eastAsia="仿宋" w:cs="仿宋"/>
          <w:color w:val="auto"/>
          <w:sz w:val="28"/>
          <w:szCs w:val="28"/>
          <w:highlight w:val="none"/>
          <w:lang w:eastAsia="zh-CN"/>
        </w:rPr>
        <w:sectPr>
          <w:footerReference r:id="rId43" w:type="default"/>
          <w:pgSz w:w="11900" w:h="16841"/>
          <w:pgMar w:top="1431" w:right="1784" w:bottom="1201" w:left="1784" w:header="0" w:footer="987" w:gutter="0"/>
          <w:pgNumType w:fmt="numberInDash"/>
          <w:cols w:space="720" w:num="1"/>
        </w:sectPr>
      </w:pPr>
    </w:p>
    <w:p w14:paraId="433C4E7C">
      <w:pPr>
        <w:spacing w:before="307" w:line="219" w:lineRule="auto"/>
        <w:ind w:left="2351"/>
        <w:outlineLvl w:val="1"/>
        <w:rPr>
          <w:rFonts w:hint="eastAsia" w:ascii="黑体" w:hAnsi="黑体" w:eastAsia="黑体" w:cs="黑体"/>
          <w:color w:val="auto"/>
          <w:sz w:val="28"/>
          <w:szCs w:val="28"/>
          <w:highlight w:val="none"/>
          <w:lang w:eastAsia="zh-CN"/>
        </w:rPr>
      </w:pPr>
      <w:bookmarkStart w:id="110" w:name="_Toc8520"/>
      <w:r>
        <w:rPr>
          <w:rFonts w:ascii="黑体" w:hAnsi="黑体" w:eastAsia="黑体" w:cs="黑体"/>
          <w:b/>
          <w:bCs/>
          <w:color w:val="auto"/>
          <w:spacing w:val="-3"/>
          <w:sz w:val="28"/>
          <w:szCs w:val="28"/>
          <w:highlight w:val="none"/>
          <w:lang w:eastAsia="zh-CN"/>
        </w:rPr>
        <w:t>十四、供应商关联单位的说明</w:t>
      </w:r>
      <w:bookmarkEnd w:id="110"/>
    </w:p>
    <w:p w14:paraId="7B9BC4C5">
      <w:pPr>
        <w:spacing w:line="275" w:lineRule="auto"/>
        <w:rPr>
          <w:color w:val="auto"/>
          <w:highlight w:val="none"/>
          <w:lang w:eastAsia="zh-CN"/>
        </w:rPr>
      </w:pPr>
    </w:p>
    <w:p w14:paraId="21D8BA4C">
      <w:pPr>
        <w:spacing w:line="275" w:lineRule="auto"/>
        <w:rPr>
          <w:color w:val="auto"/>
          <w:highlight w:val="none"/>
          <w:lang w:eastAsia="zh-CN"/>
        </w:rPr>
      </w:pPr>
    </w:p>
    <w:p w14:paraId="126FAB7C">
      <w:pPr>
        <w:spacing w:line="276" w:lineRule="auto"/>
        <w:rPr>
          <w:color w:val="auto"/>
          <w:highlight w:val="none"/>
          <w:lang w:eastAsia="zh-CN"/>
        </w:rPr>
      </w:pPr>
    </w:p>
    <w:p w14:paraId="61127E86">
      <w:pPr>
        <w:spacing w:line="276" w:lineRule="auto"/>
        <w:rPr>
          <w:color w:val="auto"/>
          <w:highlight w:val="none"/>
          <w:lang w:eastAsia="zh-CN"/>
        </w:rPr>
      </w:pPr>
    </w:p>
    <w:p w14:paraId="1D8CC9A7">
      <w:pPr>
        <w:spacing w:before="97" w:line="344" w:lineRule="auto"/>
        <w:ind w:left="43" w:right="21" w:firstLine="621"/>
        <w:rPr>
          <w:rFonts w:hint="eastAsia" w:ascii="仿宋" w:hAnsi="仿宋" w:eastAsia="仿宋" w:cs="仿宋"/>
          <w:color w:val="auto"/>
          <w:sz w:val="30"/>
          <w:szCs w:val="30"/>
          <w:highlight w:val="none"/>
          <w:lang w:eastAsia="zh-CN"/>
        </w:rPr>
      </w:pPr>
      <w:r>
        <w:rPr>
          <w:rFonts w:ascii="仿宋" w:hAnsi="仿宋" w:eastAsia="仿宋" w:cs="仿宋"/>
          <w:color w:val="auto"/>
          <w:spacing w:val="-6"/>
          <w:sz w:val="30"/>
          <w:szCs w:val="30"/>
          <w:highlight w:val="none"/>
          <w:lang w:eastAsia="zh-CN"/>
        </w:rPr>
        <w:t>我单位作为本次采购项目的供应商，根据竞争性磋商文件要</w:t>
      </w:r>
      <w:r>
        <w:rPr>
          <w:rFonts w:ascii="仿宋" w:hAnsi="仿宋" w:eastAsia="仿宋" w:cs="仿宋"/>
          <w:color w:val="auto"/>
          <w:spacing w:val="6"/>
          <w:sz w:val="30"/>
          <w:szCs w:val="30"/>
          <w:highlight w:val="none"/>
          <w:lang w:eastAsia="zh-CN"/>
        </w:rPr>
        <w:t xml:space="preserve"> </w:t>
      </w:r>
      <w:r>
        <w:rPr>
          <w:rFonts w:ascii="仿宋" w:hAnsi="仿宋" w:eastAsia="仿宋" w:cs="仿宋"/>
          <w:color w:val="auto"/>
          <w:spacing w:val="-3"/>
          <w:sz w:val="30"/>
          <w:szCs w:val="30"/>
          <w:highlight w:val="none"/>
          <w:lang w:eastAsia="zh-CN"/>
        </w:rPr>
        <w:t>求，现郑重承诺如下：</w:t>
      </w:r>
    </w:p>
    <w:p w14:paraId="3D20BF85">
      <w:pPr>
        <w:spacing w:before="41" w:line="350" w:lineRule="auto"/>
        <w:ind w:left="38" w:firstLine="485"/>
        <w:rPr>
          <w:rFonts w:hint="eastAsia" w:ascii="仿宋" w:hAnsi="仿宋" w:eastAsia="仿宋" w:cs="仿宋"/>
          <w:color w:val="auto"/>
          <w:sz w:val="28"/>
          <w:szCs w:val="28"/>
          <w:highlight w:val="none"/>
          <w:lang w:eastAsia="zh-CN"/>
        </w:rPr>
      </w:pPr>
      <w:r>
        <w:rPr>
          <w:rFonts w:ascii="仿宋" w:hAnsi="仿宋" w:eastAsia="仿宋" w:cs="仿宋"/>
          <w:color w:val="auto"/>
          <w:spacing w:val="5"/>
          <w:sz w:val="28"/>
          <w:szCs w:val="28"/>
          <w:highlight w:val="none"/>
          <w:lang w:eastAsia="zh-CN"/>
        </w:rPr>
        <w:t>我单位参加本次竞争性磋商采购活动</w:t>
      </w:r>
      <w:r>
        <w:rPr>
          <w:rFonts w:ascii="仿宋" w:hAnsi="仿宋" w:eastAsia="仿宋" w:cs="仿宋"/>
          <w:color w:val="auto"/>
          <w:spacing w:val="1"/>
          <w:sz w:val="28"/>
          <w:szCs w:val="28"/>
          <w:highlight w:val="none"/>
          <w:lang w:eastAsia="zh-CN"/>
        </w:rPr>
        <w:t>，</w:t>
      </w:r>
      <w:r>
        <w:rPr>
          <w:rFonts w:ascii="仿宋" w:hAnsi="仿宋" w:eastAsia="仿宋" w:cs="仿宋"/>
          <w:color w:val="auto"/>
          <w:spacing w:val="23"/>
          <w:sz w:val="28"/>
          <w:szCs w:val="28"/>
          <w:highlight w:val="none"/>
          <w:u w:val="single"/>
          <w:lang w:eastAsia="zh-CN"/>
        </w:rPr>
        <w:t xml:space="preserve">      </w:t>
      </w:r>
      <w:r>
        <w:rPr>
          <w:rFonts w:ascii="仿宋" w:hAnsi="仿宋" w:eastAsia="仿宋" w:cs="仿宋"/>
          <w:color w:val="auto"/>
          <w:spacing w:val="1"/>
          <w:sz w:val="28"/>
          <w:szCs w:val="28"/>
          <w:highlight w:val="none"/>
          <w:lang w:eastAsia="zh-CN"/>
        </w:rPr>
        <w:t>（</w:t>
      </w:r>
      <w:r>
        <w:rPr>
          <w:rFonts w:ascii="仿宋" w:hAnsi="仿宋" w:eastAsia="仿宋" w:cs="仿宋"/>
          <w:color w:val="auto"/>
          <w:spacing w:val="5"/>
          <w:sz w:val="28"/>
          <w:szCs w:val="28"/>
          <w:highlight w:val="none"/>
          <w:lang w:eastAsia="zh-CN"/>
        </w:rPr>
        <w:t>填写“存在”</w:t>
      </w:r>
      <w:r>
        <w:rPr>
          <w:rFonts w:ascii="仿宋" w:hAnsi="仿宋" w:eastAsia="仿宋" w:cs="仿宋"/>
          <w:color w:val="auto"/>
          <w:spacing w:val="2"/>
          <w:sz w:val="28"/>
          <w:szCs w:val="28"/>
          <w:highlight w:val="none"/>
          <w:lang w:eastAsia="zh-CN"/>
        </w:rPr>
        <w:t xml:space="preserve"> </w:t>
      </w:r>
      <w:r>
        <w:rPr>
          <w:rFonts w:ascii="仿宋" w:hAnsi="仿宋" w:eastAsia="仿宋" w:cs="仿宋"/>
          <w:color w:val="auto"/>
          <w:spacing w:val="-4"/>
          <w:sz w:val="28"/>
          <w:szCs w:val="28"/>
          <w:highlight w:val="none"/>
          <w:lang w:eastAsia="zh-CN"/>
        </w:rPr>
        <w:t>或“不存在”）与单位负责人为同一人或者存在直接控股、</w:t>
      </w:r>
      <w:r>
        <w:rPr>
          <w:rFonts w:ascii="仿宋" w:hAnsi="仿宋" w:eastAsia="仿宋" w:cs="仿宋"/>
          <w:color w:val="auto"/>
          <w:spacing w:val="-5"/>
          <w:sz w:val="28"/>
          <w:szCs w:val="28"/>
          <w:highlight w:val="none"/>
          <w:lang w:eastAsia="zh-CN"/>
        </w:rPr>
        <w:t>管理关系</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1"/>
          <w:sz w:val="28"/>
          <w:szCs w:val="28"/>
          <w:highlight w:val="none"/>
          <w:lang w:eastAsia="zh-CN"/>
        </w:rPr>
        <w:t>的其他供应商参与同一合同项下的磋商响应活动行为。</w:t>
      </w:r>
    </w:p>
    <w:p w14:paraId="2C601F78">
      <w:pPr>
        <w:spacing w:before="136" w:line="216" w:lineRule="auto"/>
        <w:ind w:left="450"/>
        <w:rPr>
          <w:rFonts w:hint="eastAsia" w:ascii="仿宋" w:hAnsi="仿宋" w:eastAsia="仿宋" w:cs="仿宋"/>
          <w:color w:val="auto"/>
          <w:highlight w:val="none"/>
          <w:lang w:eastAsia="zh-CN"/>
        </w:rPr>
      </w:pPr>
      <w:r>
        <w:rPr>
          <w:rFonts w:ascii="仿宋" w:hAnsi="仿宋" w:eastAsia="仿宋" w:cs="仿宋"/>
          <w:color w:val="auto"/>
          <w:spacing w:val="-1"/>
          <w:highlight w:val="none"/>
          <w:lang w:eastAsia="zh-CN"/>
        </w:rPr>
        <w:t>说明：供应商应当如实披露与本单位存在关联关系的单位名称。</w:t>
      </w:r>
    </w:p>
    <w:p w14:paraId="7EA40360">
      <w:pPr>
        <w:spacing w:line="251" w:lineRule="auto"/>
        <w:rPr>
          <w:color w:val="auto"/>
          <w:highlight w:val="none"/>
          <w:lang w:eastAsia="zh-CN"/>
        </w:rPr>
      </w:pPr>
    </w:p>
    <w:p w14:paraId="75227055">
      <w:pPr>
        <w:spacing w:line="251" w:lineRule="auto"/>
        <w:rPr>
          <w:color w:val="auto"/>
          <w:highlight w:val="none"/>
          <w:lang w:eastAsia="zh-CN"/>
        </w:rPr>
      </w:pPr>
    </w:p>
    <w:p w14:paraId="453C73D3">
      <w:pPr>
        <w:spacing w:line="251" w:lineRule="auto"/>
        <w:rPr>
          <w:color w:val="auto"/>
          <w:highlight w:val="none"/>
          <w:lang w:eastAsia="zh-CN"/>
        </w:rPr>
      </w:pPr>
    </w:p>
    <w:p w14:paraId="3B3444BD">
      <w:pPr>
        <w:spacing w:line="251" w:lineRule="auto"/>
        <w:rPr>
          <w:color w:val="auto"/>
          <w:highlight w:val="none"/>
          <w:lang w:eastAsia="zh-CN"/>
        </w:rPr>
      </w:pPr>
    </w:p>
    <w:p w14:paraId="5F3DCD64">
      <w:pPr>
        <w:spacing w:line="251" w:lineRule="auto"/>
        <w:rPr>
          <w:color w:val="auto"/>
          <w:highlight w:val="none"/>
          <w:lang w:eastAsia="zh-CN"/>
        </w:rPr>
      </w:pPr>
    </w:p>
    <w:p w14:paraId="60FD6126">
      <w:pPr>
        <w:spacing w:line="251" w:lineRule="auto"/>
        <w:rPr>
          <w:color w:val="auto"/>
          <w:highlight w:val="none"/>
          <w:lang w:eastAsia="zh-CN"/>
        </w:rPr>
      </w:pPr>
    </w:p>
    <w:p w14:paraId="7384D740">
      <w:pPr>
        <w:spacing w:line="252" w:lineRule="auto"/>
        <w:rPr>
          <w:color w:val="auto"/>
          <w:highlight w:val="none"/>
          <w:lang w:eastAsia="zh-CN"/>
        </w:rPr>
      </w:pPr>
    </w:p>
    <w:p w14:paraId="4A42BA65">
      <w:pPr>
        <w:spacing w:line="252" w:lineRule="auto"/>
        <w:rPr>
          <w:color w:val="auto"/>
          <w:highlight w:val="none"/>
          <w:lang w:eastAsia="zh-CN"/>
        </w:rPr>
      </w:pPr>
    </w:p>
    <w:p w14:paraId="7CF5902D">
      <w:pPr>
        <w:spacing w:line="252" w:lineRule="auto"/>
        <w:rPr>
          <w:color w:val="auto"/>
          <w:highlight w:val="none"/>
          <w:lang w:eastAsia="zh-CN"/>
        </w:rPr>
      </w:pPr>
    </w:p>
    <w:p w14:paraId="73A9063B">
      <w:pPr>
        <w:spacing w:line="252" w:lineRule="auto"/>
        <w:rPr>
          <w:color w:val="auto"/>
          <w:highlight w:val="none"/>
          <w:lang w:eastAsia="zh-CN"/>
        </w:rPr>
      </w:pPr>
    </w:p>
    <w:p w14:paraId="3660F740">
      <w:pPr>
        <w:spacing w:line="252" w:lineRule="auto"/>
        <w:rPr>
          <w:color w:val="auto"/>
          <w:highlight w:val="none"/>
          <w:lang w:eastAsia="zh-CN"/>
        </w:rPr>
      </w:pPr>
    </w:p>
    <w:p w14:paraId="40FA28CB">
      <w:pPr>
        <w:spacing w:line="252" w:lineRule="auto"/>
        <w:rPr>
          <w:color w:val="auto"/>
          <w:highlight w:val="none"/>
          <w:lang w:eastAsia="zh-CN"/>
        </w:rPr>
      </w:pPr>
    </w:p>
    <w:p w14:paraId="57FBC5B7">
      <w:pPr>
        <w:spacing w:before="91" w:line="410" w:lineRule="auto"/>
        <w:ind w:left="4093" w:right="21" w:hanging="98"/>
        <w:rPr>
          <w:rFonts w:hint="eastAsia" w:ascii="仿宋" w:hAnsi="仿宋" w:eastAsia="仿宋" w:cs="仿宋"/>
          <w:color w:val="auto"/>
          <w:sz w:val="28"/>
          <w:szCs w:val="28"/>
          <w:highlight w:val="none"/>
          <w:lang w:eastAsia="zh-CN"/>
        </w:rPr>
      </w:pPr>
      <w:r>
        <w:rPr>
          <w:rFonts w:ascii="仿宋" w:hAnsi="仿宋" w:eastAsia="仿宋" w:cs="仿宋"/>
          <w:color w:val="auto"/>
          <w:spacing w:val="-2"/>
          <w:sz w:val="28"/>
          <w:szCs w:val="28"/>
          <w:highlight w:val="none"/>
          <w:lang w:eastAsia="zh-CN"/>
        </w:rPr>
        <w:t>供应商（企业电子签章</w:t>
      </w:r>
      <w:r>
        <w:rPr>
          <w:rFonts w:ascii="仿宋" w:hAnsi="仿宋" w:eastAsia="仿宋" w:cs="仿宋"/>
          <w:color w:val="auto"/>
          <w:spacing w:val="1"/>
          <w:sz w:val="28"/>
          <w:szCs w:val="28"/>
          <w:highlight w:val="none"/>
          <w:lang w:eastAsia="zh-CN"/>
        </w:rPr>
        <w:t>）：</w:t>
      </w:r>
      <w:r>
        <w:rPr>
          <w:rFonts w:ascii="仿宋" w:hAnsi="仿宋" w:eastAsia="仿宋" w:cs="仿宋"/>
          <w:color w:val="auto"/>
          <w:spacing w:val="22"/>
          <w:sz w:val="28"/>
          <w:szCs w:val="28"/>
          <w:highlight w:val="none"/>
          <w:u w:val="single"/>
          <w:lang w:eastAsia="zh-CN"/>
        </w:rPr>
        <w:t xml:space="preserve">      </w:t>
      </w:r>
      <w:r>
        <w:rPr>
          <w:rFonts w:ascii="仿宋" w:hAnsi="仿宋" w:eastAsia="仿宋" w:cs="仿宋"/>
          <w:color w:val="auto"/>
          <w:spacing w:val="5"/>
          <w:sz w:val="28"/>
          <w:szCs w:val="28"/>
          <w:highlight w:val="none"/>
          <w:lang w:eastAsia="zh-CN"/>
        </w:rPr>
        <w:t xml:space="preserve"> </w:t>
      </w:r>
      <w:r>
        <w:rPr>
          <w:rFonts w:ascii="仿宋" w:hAnsi="仿宋" w:eastAsia="仿宋" w:cs="仿宋"/>
          <w:color w:val="auto"/>
          <w:spacing w:val="-33"/>
          <w:sz w:val="28"/>
          <w:szCs w:val="28"/>
          <w:highlight w:val="none"/>
          <w:lang w:eastAsia="zh-CN"/>
        </w:rPr>
        <w:t>日</w:t>
      </w:r>
      <w:r>
        <w:rPr>
          <w:rFonts w:ascii="仿宋" w:hAnsi="仿宋" w:eastAsia="仿宋" w:cs="仿宋"/>
          <w:color w:val="auto"/>
          <w:spacing w:val="10"/>
          <w:sz w:val="28"/>
          <w:szCs w:val="28"/>
          <w:highlight w:val="none"/>
          <w:lang w:eastAsia="zh-CN"/>
        </w:rPr>
        <w:t xml:space="preserve">  </w:t>
      </w:r>
      <w:r>
        <w:rPr>
          <w:rFonts w:ascii="仿宋" w:hAnsi="仿宋" w:eastAsia="仿宋" w:cs="仿宋"/>
          <w:color w:val="auto"/>
          <w:spacing w:val="-33"/>
          <w:sz w:val="28"/>
          <w:szCs w:val="28"/>
          <w:highlight w:val="none"/>
          <w:lang w:eastAsia="zh-CN"/>
        </w:rPr>
        <w:t>期：</w:t>
      </w:r>
      <w:r>
        <w:rPr>
          <w:rFonts w:ascii="仿宋" w:hAnsi="仿宋" w:eastAsia="仿宋" w:cs="仿宋"/>
          <w:color w:val="auto"/>
          <w:sz w:val="28"/>
          <w:szCs w:val="28"/>
          <w:highlight w:val="none"/>
          <w:u w:val="single"/>
          <w:lang w:eastAsia="zh-CN"/>
        </w:rPr>
        <w:t xml:space="preserve">             </w:t>
      </w:r>
    </w:p>
    <w:p w14:paraId="7EA3CB15">
      <w:pPr>
        <w:spacing w:line="410" w:lineRule="auto"/>
        <w:rPr>
          <w:rFonts w:hint="eastAsia" w:ascii="仿宋" w:hAnsi="仿宋" w:eastAsia="仿宋" w:cs="仿宋"/>
          <w:color w:val="auto"/>
          <w:sz w:val="28"/>
          <w:szCs w:val="28"/>
          <w:highlight w:val="none"/>
          <w:lang w:eastAsia="zh-CN"/>
        </w:rPr>
        <w:sectPr>
          <w:footerReference r:id="rId44" w:type="default"/>
          <w:pgSz w:w="11900" w:h="16841"/>
          <w:pgMar w:top="1431" w:right="1776" w:bottom="1201" w:left="1784" w:header="0" w:footer="987" w:gutter="0"/>
          <w:pgNumType w:fmt="numberInDash"/>
          <w:cols w:space="720" w:num="1"/>
        </w:sectPr>
      </w:pPr>
    </w:p>
    <w:p w14:paraId="67594720">
      <w:pPr>
        <w:pStyle w:val="3"/>
        <w:spacing w:before="217" w:line="226" w:lineRule="auto"/>
        <w:ind w:left="3133"/>
        <w:outlineLvl w:val="1"/>
        <w:rPr>
          <w:rFonts w:hint="eastAsia" w:ascii="黑体" w:hAnsi="黑体" w:eastAsia="黑体" w:cs="黑体"/>
          <w:color w:val="auto"/>
          <w:sz w:val="28"/>
          <w:szCs w:val="28"/>
          <w:highlight w:val="none"/>
          <w:lang w:eastAsia="zh-CN"/>
        </w:rPr>
      </w:pPr>
      <w:bookmarkStart w:id="111" w:name="_Toc4610"/>
      <w:r>
        <w:rPr>
          <w:b/>
          <w:bCs/>
          <w:color w:val="auto"/>
          <w:sz w:val="31"/>
          <w:szCs w:val="31"/>
          <w:highlight w:val="none"/>
          <w:lang w:eastAsia="zh-CN"/>
        </w:rPr>
        <w:t>十五、</w:t>
      </w:r>
      <w:r>
        <w:rPr>
          <w:rFonts w:ascii="黑体" w:hAnsi="黑体" w:eastAsia="黑体" w:cs="黑体"/>
          <w:b/>
          <w:bCs/>
          <w:color w:val="auto"/>
          <w:sz w:val="28"/>
          <w:szCs w:val="28"/>
          <w:highlight w:val="none"/>
          <w:lang w:eastAsia="zh-CN"/>
        </w:rPr>
        <w:t>其他文件</w:t>
      </w:r>
      <w:bookmarkEnd w:id="111"/>
    </w:p>
    <w:p w14:paraId="670A8A3D">
      <w:pPr>
        <w:spacing w:line="454" w:lineRule="auto"/>
        <w:rPr>
          <w:color w:val="auto"/>
          <w:highlight w:val="none"/>
          <w:lang w:eastAsia="zh-CN"/>
        </w:rPr>
      </w:pPr>
    </w:p>
    <w:p w14:paraId="1A662A6B">
      <w:pPr>
        <w:spacing w:before="78" w:line="216" w:lineRule="auto"/>
        <w:ind w:left="1116"/>
        <w:outlineLvl w:val="0"/>
        <w:rPr>
          <w:rFonts w:hint="eastAsia" w:ascii="仿宋" w:hAnsi="仿宋" w:eastAsia="仿宋" w:cs="仿宋"/>
          <w:color w:val="auto"/>
          <w:sz w:val="24"/>
          <w:szCs w:val="24"/>
          <w:highlight w:val="none"/>
          <w:lang w:eastAsia="zh-CN"/>
        </w:rPr>
      </w:pPr>
      <w:bookmarkStart w:id="112" w:name="_Toc18417"/>
      <w:r>
        <w:rPr>
          <w:rFonts w:ascii="仿宋" w:hAnsi="仿宋" w:eastAsia="仿宋" w:cs="仿宋"/>
          <w:b/>
          <w:bCs/>
          <w:color w:val="auto"/>
          <w:spacing w:val="-3"/>
          <w:sz w:val="24"/>
          <w:szCs w:val="24"/>
          <w:highlight w:val="none"/>
          <w:lang w:eastAsia="zh-CN"/>
        </w:rPr>
        <w:t>按磋商文件要求提供节能产品认证证书及其他资料</w:t>
      </w:r>
      <w:bookmarkEnd w:id="112"/>
    </w:p>
    <w:p w14:paraId="60D09610">
      <w:pPr>
        <w:spacing w:line="216" w:lineRule="auto"/>
        <w:rPr>
          <w:rFonts w:hint="eastAsia" w:ascii="仿宋" w:hAnsi="仿宋" w:eastAsia="仿宋" w:cs="仿宋"/>
          <w:color w:val="auto"/>
          <w:sz w:val="24"/>
          <w:szCs w:val="24"/>
          <w:highlight w:val="none"/>
          <w:lang w:eastAsia="zh-CN"/>
        </w:rPr>
        <w:sectPr>
          <w:footerReference r:id="rId45" w:type="default"/>
          <w:pgSz w:w="11900" w:h="16841"/>
          <w:pgMar w:top="1431" w:right="1784" w:bottom="1201" w:left="1784" w:header="0" w:footer="987" w:gutter="0"/>
          <w:pgNumType w:fmt="numberInDash"/>
          <w:cols w:space="720" w:num="1"/>
        </w:sectPr>
      </w:pPr>
    </w:p>
    <w:p w14:paraId="35DF2BAD">
      <w:pPr>
        <w:pStyle w:val="3"/>
        <w:numPr>
          <w:ilvl w:val="0"/>
          <w:numId w:val="2"/>
        </w:numPr>
        <w:spacing w:before="117" w:line="219" w:lineRule="auto"/>
        <w:jc w:val="center"/>
        <w:outlineLvl w:val="0"/>
        <w:rPr>
          <w:b/>
          <w:bCs/>
          <w:color w:val="auto"/>
          <w:spacing w:val="-4"/>
          <w:highlight w:val="none"/>
          <w:lang w:eastAsia="zh-CN"/>
        </w:rPr>
      </w:pPr>
      <w:bookmarkStart w:id="113" w:name="_Toc30208"/>
      <w:r>
        <w:rPr>
          <w:b/>
          <w:bCs/>
          <w:color w:val="auto"/>
          <w:spacing w:val="-4"/>
          <w:highlight w:val="none"/>
          <w:lang w:eastAsia="zh-CN"/>
        </w:rPr>
        <w:t>项目需求及技术要求</w:t>
      </w:r>
      <w:bookmarkEnd w:id="113"/>
    </w:p>
    <w:tbl>
      <w:tblPr>
        <w:tblStyle w:val="14"/>
        <w:tblpPr w:leftFromText="180" w:rightFromText="180" w:vertAnchor="text" w:horzAnchor="page" w:tblpX="1615" w:tblpY="281"/>
        <w:tblOverlap w:val="never"/>
        <w:tblW w:w="873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88"/>
        <w:gridCol w:w="1157"/>
        <w:gridCol w:w="5293"/>
        <w:gridCol w:w="601"/>
      </w:tblGrid>
      <w:tr w14:paraId="3DFC16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88" w:type="dxa"/>
            <w:vAlign w:val="center"/>
          </w:tcPr>
          <w:p w14:paraId="077B0142">
            <w:pPr>
              <w:jc w:val="center"/>
              <w:rPr>
                <w:rFonts w:hint="eastAsia" w:ascii="仿宋" w:hAnsi="仿宋" w:eastAsia="仿宋" w:cs="仿宋"/>
                <w:sz w:val="24"/>
                <w:highlight w:val="none"/>
              </w:rPr>
            </w:pPr>
            <w:r>
              <w:rPr>
                <w:rFonts w:hint="eastAsia" w:ascii="仿宋" w:hAnsi="仿宋" w:eastAsia="仿宋" w:cs="仿宋"/>
                <w:sz w:val="24"/>
                <w:highlight w:val="none"/>
              </w:rPr>
              <w:t>项目名称</w:t>
            </w:r>
          </w:p>
        </w:tc>
        <w:tc>
          <w:tcPr>
            <w:tcW w:w="7051" w:type="dxa"/>
            <w:gridSpan w:val="3"/>
            <w:shd w:val="clear" w:color="auto" w:fill="auto"/>
            <w:vAlign w:val="center"/>
          </w:tcPr>
          <w:p w14:paraId="14EC0803">
            <w:pPr>
              <w:widowControl/>
              <w:jc w:val="center"/>
              <w:textAlignment w:val="center"/>
              <w:rPr>
                <w:rFonts w:hint="eastAsia" w:ascii="宋体" w:hAnsi="宋体" w:eastAsia="宋体" w:cs="宋体"/>
                <w:sz w:val="24"/>
                <w:highlight w:val="none"/>
              </w:rPr>
            </w:pPr>
            <w:r>
              <w:rPr>
                <w:rFonts w:hint="eastAsia" w:ascii="仿宋" w:hAnsi="仿宋" w:eastAsia="仿宋" w:cs="仿宋"/>
                <w:sz w:val="24"/>
                <w:highlight w:val="none"/>
              </w:rPr>
              <w:t>工业机器人实训室建设项目</w:t>
            </w:r>
          </w:p>
        </w:tc>
      </w:tr>
      <w:tr w14:paraId="0BC16A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688" w:type="dxa"/>
            <w:vMerge w:val="restart"/>
            <w:vAlign w:val="center"/>
          </w:tcPr>
          <w:p w14:paraId="0AE7156B">
            <w:pPr>
              <w:pStyle w:val="20"/>
              <w:jc w:val="center"/>
              <w:rPr>
                <w:rFonts w:hint="eastAsia" w:ascii="仿宋" w:hAnsi="仿宋" w:eastAsia="仿宋" w:cs="仿宋"/>
                <w:kern w:val="2"/>
                <w:sz w:val="24"/>
                <w:highlight w:val="none"/>
              </w:rPr>
            </w:pPr>
            <w:r>
              <w:rPr>
                <w:rFonts w:hint="eastAsia" w:ascii="仿宋" w:hAnsi="仿宋" w:eastAsia="仿宋" w:cs="仿宋"/>
                <w:kern w:val="2"/>
                <w:sz w:val="24"/>
                <w:highlight w:val="none"/>
              </w:rPr>
              <w:t>采购需求</w:t>
            </w:r>
          </w:p>
          <w:p w14:paraId="5E2D66C9">
            <w:pPr>
              <w:pStyle w:val="20"/>
              <w:jc w:val="left"/>
              <w:rPr>
                <w:rFonts w:hint="eastAsia" w:ascii="仿宋" w:hAnsi="仿宋" w:eastAsia="仿宋" w:cs="仿宋"/>
                <w:kern w:val="2"/>
                <w:sz w:val="24"/>
                <w:highlight w:val="none"/>
              </w:rPr>
            </w:pPr>
            <w:r>
              <w:rPr>
                <w:rFonts w:hint="eastAsia" w:ascii="仿宋" w:hAnsi="仿宋" w:eastAsia="仿宋" w:cs="仿宋"/>
                <w:kern w:val="2"/>
                <w:sz w:val="24"/>
                <w:highlight w:val="none"/>
              </w:rPr>
              <w:t>（参数）</w:t>
            </w:r>
          </w:p>
        </w:tc>
        <w:tc>
          <w:tcPr>
            <w:tcW w:w="1157" w:type="dxa"/>
            <w:vAlign w:val="center"/>
          </w:tcPr>
          <w:p w14:paraId="0ECD20B6">
            <w:pPr>
              <w:pStyle w:val="20"/>
              <w:jc w:val="center"/>
              <w:rPr>
                <w:rFonts w:hint="eastAsia" w:ascii="仿宋" w:hAnsi="仿宋" w:eastAsia="仿宋" w:cs="仿宋"/>
                <w:kern w:val="2"/>
                <w:sz w:val="24"/>
                <w:highlight w:val="none"/>
              </w:rPr>
            </w:pPr>
            <w:r>
              <w:rPr>
                <w:rFonts w:hint="eastAsia" w:ascii="仿宋" w:hAnsi="仿宋" w:eastAsia="仿宋" w:cs="仿宋"/>
                <w:kern w:val="2"/>
                <w:sz w:val="24"/>
                <w:highlight w:val="none"/>
              </w:rPr>
              <w:t>设备</w:t>
            </w:r>
          </w:p>
          <w:p w14:paraId="6E6CAAF9">
            <w:pPr>
              <w:pStyle w:val="20"/>
              <w:jc w:val="center"/>
              <w:rPr>
                <w:rFonts w:hint="eastAsia" w:ascii="仿宋" w:hAnsi="仿宋" w:eastAsia="仿宋" w:cs="仿宋"/>
                <w:kern w:val="2"/>
                <w:sz w:val="24"/>
                <w:highlight w:val="none"/>
              </w:rPr>
            </w:pPr>
            <w:r>
              <w:rPr>
                <w:rFonts w:hint="eastAsia" w:ascii="仿宋" w:hAnsi="仿宋" w:eastAsia="仿宋" w:cs="仿宋"/>
                <w:kern w:val="2"/>
                <w:sz w:val="24"/>
                <w:highlight w:val="none"/>
              </w:rPr>
              <w:t>名称</w:t>
            </w:r>
          </w:p>
        </w:tc>
        <w:tc>
          <w:tcPr>
            <w:tcW w:w="5293" w:type="dxa"/>
            <w:vAlign w:val="center"/>
          </w:tcPr>
          <w:p w14:paraId="59E80FE3">
            <w:pPr>
              <w:pStyle w:val="20"/>
              <w:jc w:val="center"/>
              <w:rPr>
                <w:rFonts w:hint="eastAsia" w:ascii="仿宋" w:hAnsi="仿宋" w:eastAsia="仿宋" w:cs="仿宋"/>
                <w:kern w:val="2"/>
                <w:sz w:val="24"/>
                <w:highlight w:val="none"/>
              </w:rPr>
            </w:pPr>
            <w:r>
              <w:rPr>
                <w:rFonts w:hint="eastAsia" w:ascii="仿宋" w:hAnsi="仿宋" w:eastAsia="仿宋" w:cs="仿宋"/>
                <w:kern w:val="2"/>
                <w:sz w:val="24"/>
                <w:highlight w:val="none"/>
              </w:rPr>
              <w:t>型号规格</w:t>
            </w:r>
          </w:p>
        </w:tc>
        <w:tc>
          <w:tcPr>
            <w:tcW w:w="601" w:type="dxa"/>
            <w:shd w:val="clear" w:color="auto" w:fill="auto"/>
            <w:vAlign w:val="center"/>
          </w:tcPr>
          <w:p w14:paraId="36B65401">
            <w:pPr>
              <w:widowControl/>
              <w:jc w:val="center"/>
              <w:rPr>
                <w:rFonts w:hint="eastAsia" w:ascii="仿宋" w:hAnsi="仿宋" w:eastAsia="仿宋" w:cs="仿宋"/>
                <w:sz w:val="24"/>
                <w:highlight w:val="none"/>
              </w:rPr>
            </w:pPr>
            <w:r>
              <w:rPr>
                <w:rFonts w:hint="eastAsia" w:ascii="仿宋" w:hAnsi="仿宋" w:eastAsia="仿宋" w:cs="仿宋"/>
                <w:sz w:val="24"/>
                <w:highlight w:val="none"/>
              </w:rPr>
              <w:t>数量</w:t>
            </w:r>
          </w:p>
        </w:tc>
      </w:tr>
      <w:tr w14:paraId="644733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688" w:type="dxa"/>
            <w:vMerge w:val="continue"/>
            <w:vAlign w:val="center"/>
          </w:tcPr>
          <w:p w14:paraId="1619DD2F">
            <w:pPr>
              <w:pStyle w:val="20"/>
              <w:jc w:val="center"/>
              <w:rPr>
                <w:rFonts w:hint="eastAsia" w:ascii="仿宋" w:hAnsi="仿宋" w:eastAsia="仿宋" w:cs="仿宋"/>
                <w:kern w:val="2"/>
                <w:sz w:val="24"/>
                <w:highlight w:val="none"/>
              </w:rPr>
            </w:pPr>
          </w:p>
        </w:tc>
        <w:tc>
          <w:tcPr>
            <w:tcW w:w="1157" w:type="dxa"/>
            <w:vAlign w:val="center"/>
          </w:tcPr>
          <w:p w14:paraId="7947096C">
            <w:pPr>
              <w:pStyle w:val="20"/>
              <w:jc w:val="center"/>
              <w:rPr>
                <w:rFonts w:hint="eastAsia" w:ascii="仿宋" w:hAnsi="仿宋" w:eastAsia="仿宋" w:cs="仿宋"/>
                <w:sz w:val="24"/>
                <w:highlight w:val="none"/>
              </w:rPr>
            </w:pPr>
            <w:r>
              <w:rPr>
                <w:rFonts w:ascii="仿宋" w:hAnsi="仿宋" w:eastAsia="仿宋" w:cs="仿宋"/>
                <w:sz w:val="24"/>
                <w:highlight w:val="none"/>
                <w:lang w:bidi="zh-CN"/>
              </w:rPr>
              <w:t>多功能工业机器人应用工作站</w:t>
            </w:r>
          </w:p>
        </w:tc>
        <w:tc>
          <w:tcPr>
            <w:tcW w:w="5293" w:type="dxa"/>
            <w:vAlign w:val="center"/>
          </w:tcPr>
          <w:p w14:paraId="35415AAA">
            <w:pPr>
              <w:pStyle w:val="26"/>
              <w:jc w:val="both"/>
              <w:rPr>
                <w:rFonts w:hint="eastAsia" w:ascii="仿宋" w:hAnsi="仿宋" w:eastAsia="仿宋" w:cs="仿宋"/>
                <w:color w:val="auto"/>
                <w:szCs w:val="24"/>
                <w:highlight w:val="none"/>
                <w:lang w:eastAsia="zh-Hans" w:bidi="zh-CN"/>
              </w:rPr>
            </w:pPr>
            <w:r>
              <w:rPr>
                <w:rFonts w:hint="eastAsia" w:ascii="仿宋" w:hAnsi="仿宋" w:eastAsia="仿宋" w:cs="仿宋"/>
                <w:color w:val="auto"/>
                <w:szCs w:val="24"/>
                <w:highlight w:val="none"/>
              </w:rPr>
              <w:t>1.工业</w:t>
            </w:r>
            <w:r>
              <w:rPr>
                <w:rFonts w:hint="eastAsia" w:ascii="仿宋" w:hAnsi="仿宋" w:eastAsia="仿宋" w:cs="仿宋"/>
                <w:color w:val="auto"/>
                <w:szCs w:val="24"/>
                <w:highlight w:val="none"/>
                <w:lang w:eastAsia="zh-Hans" w:bidi="zh-CN"/>
              </w:rPr>
              <w:t xml:space="preserve">机器人 </w:t>
            </w:r>
          </w:p>
          <w:p w14:paraId="273FEAED">
            <w:pPr>
              <w:pStyle w:val="26"/>
              <w:numPr>
                <w:ilvl w:val="1"/>
                <w:numId w:val="0"/>
              </w:numPr>
              <w:ind w:left="567" w:hanging="567"/>
              <w:jc w:val="both"/>
              <w:rPr>
                <w:rFonts w:hint="eastAsia" w:ascii="仿宋" w:hAnsi="仿宋" w:eastAsia="仿宋" w:cs="仿宋"/>
                <w:color w:val="auto"/>
                <w:szCs w:val="24"/>
                <w:highlight w:val="none"/>
                <w:lang w:eastAsia="zh" w:bidi="zh-CN"/>
              </w:rPr>
            </w:pPr>
            <w:r>
              <w:rPr>
                <w:rFonts w:ascii="仿宋" w:hAnsi="仿宋" w:eastAsia="仿宋" w:cs="仿宋"/>
                <w:color w:val="000000" w:themeColor="text1"/>
                <w:szCs w:val="24"/>
                <w:highlight w:val="none"/>
                <w:lang w:eastAsia="zh" w:bidi="zh-CN"/>
                <w14:textFill>
                  <w14:solidFill>
                    <w14:schemeClr w14:val="tx1"/>
                  </w14:solidFill>
                </w14:textFill>
              </w:rPr>
              <w:t>1.1</w:t>
            </w:r>
            <w:r>
              <w:rPr>
                <w:rFonts w:hint="eastAsia" w:ascii="仿宋" w:hAnsi="仿宋" w:eastAsia="仿宋" w:cs="仿宋"/>
                <w:color w:val="000000" w:themeColor="text1"/>
                <w:szCs w:val="24"/>
                <w:highlight w:val="none"/>
                <w:lang w:eastAsia="zh" w:bidi="zh-CN"/>
                <w14:textFill>
                  <w14:solidFill>
                    <w14:schemeClr w14:val="tx1"/>
                  </w14:solidFill>
                </w14:textFill>
              </w:rPr>
              <w:t xml:space="preserve"> </w:t>
            </w:r>
            <w:r>
              <w:rPr>
                <w:rFonts w:hint="eastAsia" w:ascii="仿宋" w:hAnsi="仿宋" w:eastAsia="仿宋" w:cs="仿宋"/>
                <w:color w:val="auto"/>
                <w:szCs w:val="24"/>
                <w:highlight w:val="none"/>
                <w:lang w:eastAsia="zh-Hans" w:bidi="zh-CN"/>
              </w:rPr>
              <w:t>轴数：≥6轴</w:t>
            </w:r>
            <w:r>
              <w:rPr>
                <w:rFonts w:hint="eastAsia" w:ascii="仿宋" w:hAnsi="仿宋" w:eastAsia="仿宋" w:cs="仿宋"/>
                <w:color w:val="auto"/>
                <w:szCs w:val="24"/>
                <w:highlight w:val="none"/>
                <w:lang w:eastAsia="zh" w:bidi="zh-CN"/>
              </w:rPr>
              <w:t>。</w:t>
            </w:r>
          </w:p>
          <w:p w14:paraId="5A243E4B">
            <w:pPr>
              <w:pStyle w:val="26"/>
              <w:numPr>
                <w:ilvl w:val="1"/>
                <w:numId w:val="0"/>
              </w:numPr>
              <w:ind w:left="567" w:hanging="567"/>
              <w:jc w:val="both"/>
              <w:rPr>
                <w:rFonts w:hint="eastAsia" w:ascii="仿宋" w:hAnsi="仿宋" w:eastAsia="仿宋" w:cs="仿宋"/>
                <w:color w:val="auto"/>
                <w:szCs w:val="24"/>
                <w:highlight w:val="none"/>
                <w:lang w:eastAsia="zh" w:bidi="zh-CN"/>
              </w:rPr>
            </w:pPr>
            <w:r>
              <w:rPr>
                <w:rFonts w:ascii="仿宋" w:hAnsi="仿宋" w:eastAsia="仿宋" w:cs="仿宋"/>
                <w:color w:val="000000" w:themeColor="text1"/>
                <w:szCs w:val="24"/>
                <w:highlight w:val="none"/>
                <w:lang w:eastAsia="zh" w:bidi="zh-CN"/>
                <w14:textFill>
                  <w14:solidFill>
                    <w14:schemeClr w14:val="tx1"/>
                  </w14:solidFill>
                </w14:textFill>
              </w:rPr>
              <w:t>1.2</w:t>
            </w:r>
            <w:r>
              <w:rPr>
                <w:rFonts w:hint="eastAsia" w:ascii="仿宋" w:hAnsi="仿宋" w:eastAsia="仿宋" w:cs="仿宋"/>
                <w:color w:val="000000" w:themeColor="text1"/>
                <w:szCs w:val="24"/>
                <w:highlight w:val="none"/>
                <w:lang w:eastAsia="zh" w:bidi="zh-CN"/>
                <w14:textFill>
                  <w14:solidFill>
                    <w14:schemeClr w14:val="tx1"/>
                  </w14:solidFill>
                </w14:textFill>
              </w:rPr>
              <w:t xml:space="preserve"> </w:t>
            </w:r>
            <w:r>
              <w:rPr>
                <w:rFonts w:hint="eastAsia" w:ascii="仿宋" w:hAnsi="仿宋" w:eastAsia="仿宋" w:cs="仿宋"/>
                <w:color w:val="auto"/>
                <w:szCs w:val="24"/>
                <w:highlight w:val="none"/>
                <w:lang w:eastAsia="zh-Hans"/>
              </w:rPr>
              <w:t>最大运动半径：≥</w:t>
            </w:r>
            <w:r>
              <w:rPr>
                <w:rFonts w:hint="eastAsia" w:ascii="仿宋" w:hAnsi="仿宋" w:eastAsia="仿宋" w:cs="仿宋"/>
                <w:color w:val="auto"/>
                <w:szCs w:val="24"/>
                <w:highlight w:val="none"/>
              </w:rPr>
              <w:t>2000</w:t>
            </w:r>
            <w:r>
              <w:rPr>
                <w:rFonts w:hint="eastAsia" w:ascii="仿宋" w:hAnsi="仿宋" w:eastAsia="仿宋" w:cs="仿宋"/>
                <w:color w:val="auto"/>
                <w:szCs w:val="24"/>
                <w:highlight w:val="none"/>
                <w:lang w:eastAsia="zh-Hans"/>
              </w:rPr>
              <w:t>mm</w:t>
            </w:r>
            <w:r>
              <w:rPr>
                <w:rFonts w:hint="eastAsia" w:ascii="仿宋" w:hAnsi="仿宋" w:eastAsia="仿宋" w:cs="仿宋"/>
                <w:color w:val="auto"/>
                <w:szCs w:val="24"/>
                <w:highlight w:val="none"/>
                <w:lang w:eastAsia="zh"/>
              </w:rPr>
              <w:t>。</w:t>
            </w:r>
          </w:p>
          <w:p w14:paraId="3B76A5ED">
            <w:pPr>
              <w:pStyle w:val="26"/>
              <w:numPr>
                <w:ilvl w:val="1"/>
                <w:numId w:val="0"/>
              </w:numPr>
              <w:ind w:left="567" w:hanging="567"/>
              <w:jc w:val="both"/>
              <w:rPr>
                <w:rFonts w:hint="eastAsia" w:ascii="仿宋" w:hAnsi="仿宋" w:eastAsia="仿宋" w:cs="仿宋"/>
                <w:color w:val="auto"/>
                <w:szCs w:val="24"/>
                <w:highlight w:val="none"/>
                <w:lang w:eastAsia="zh" w:bidi="zh-CN"/>
              </w:rPr>
            </w:pPr>
            <w:r>
              <w:rPr>
                <w:rFonts w:ascii="仿宋" w:hAnsi="仿宋" w:eastAsia="仿宋" w:cs="仿宋"/>
                <w:color w:val="000000" w:themeColor="text1"/>
                <w:szCs w:val="24"/>
                <w:highlight w:val="none"/>
                <w:lang w:eastAsia="zh" w:bidi="zh-CN"/>
                <w14:textFill>
                  <w14:solidFill>
                    <w14:schemeClr w14:val="tx1"/>
                  </w14:solidFill>
                </w14:textFill>
              </w:rPr>
              <w:t>1.3</w:t>
            </w:r>
            <w:r>
              <w:rPr>
                <w:rFonts w:hint="eastAsia" w:ascii="仿宋" w:hAnsi="仿宋" w:eastAsia="仿宋" w:cs="仿宋"/>
                <w:color w:val="000000" w:themeColor="text1"/>
                <w:szCs w:val="24"/>
                <w:highlight w:val="none"/>
                <w:lang w:eastAsia="zh" w:bidi="zh-CN"/>
                <w14:textFill>
                  <w14:solidFill>
                    <w14:schemeClr w14:val="tx1"/>
                  </w14:solidFill>
                </w14:textFill>
              </w:rPr>
              <w:t xml:space="preserve"> </w:t>
            </w:r>
            <w:r>
              <w:rPr>
                <w:rFonts w:hint="eastAsia" w:ascii="仿宋" w:hAnsi="仿宋" w:eastAsia="仿宋" w:cs="仿宋"/>
                <w:color w:val="auto"/>
                <w:szCs w:val="24"/>
                <w:highlight w:val="none"/>
                <w:lang w:eastAsia="zh-Hans" w:bidi="zh-CN"/>
              </w:rPr>
              <w:t>重复定位精度：≤±0.05mm</w:t>
            </w:r>
            <w:r>
              <w:rPr>
                <w:rFonts w:hint="eastAsia" w:ascii="仿宋" w:hAnsi="仿宋" w:eastAsia="仿宋" w:cs="仿宋"/>
                <w:color w:val="auto"/>
                <w:szCs w:val="24"/>
                <w:highlight w:val="none"/>
                <w:lang w:eastAsia="zh" w:bidi="zh-CN"/>
              </w:rPr>
              <w:t>。</w:t>
            </w:r>
          </w:p>
          <w:p w14:paraId="51C85767">
            <w:pPr>
              <w:pStyle w:val="26"/>
              <w:numPr>
                <w:ilvl w:val="1"/>
                <w:numId w:val="0"/>
              </w:numPr>
              <w:ind w:left="567" w:hanging="567"/>
              <w:jc w:val="both"/>
              <w:rPr>
                <w:rFonts w:hint="eastAsia" w:ascii="仿宋" w:hAnsi="仿宋" w:eastAsia="仿宋" w:cs="仿宋"/>
                <w:color w:val="auto"/>
                <w:szCs w:val="24"/>
                <w:highlight w:val="none"/>
                <w:lang w:eastAsia="zh" w:bidi="zh-CN"/>
              </w:rPr>
            </w:pPr>
            <w:r>
              <w:rPr>
                <w:rFonts w:ascii="仿宋" w:hAnsi="仿宋" w:eastAsia="仿宋" w:cs="仿宋"/>
                <w:color w:val="000000" w:themeColor="text1"/>
                <w:szCs w:val="24"/>
                <w:highlight w:val="none"/>
                <w:lang w:eastAsia="zh" w:bidi="zh-CN"/>
                <w14:textFill>
                  <w14:solidFill>
                    <w14:schemeClr w14:val="tx1"/>
                  </w14:solidFill>
                </w14:textFill>
              </w:rPr>
              <w:t>1.4</w:t>
            </w:r>
            <w:r>
              <w:rPr>
                <w:rFonts w:hint="eastAsia" w:ascii="仿宋" w:hAnsi="仿宋" w:eastAsia="仿宋" w:cs="仿宋"/>
                <w:color w:val="000000" w:themeColor="text1"/>
                <w:szCs w:val="24"/>
                <w:highlight w:val="none"/>
                <w:lang w:eastAsia="zh" w:bidi="zh-CN"/>
                <w14:textFill>
                  <w14:solidFill>
                    <w14:schemeClr w14:val="tx1"/>
                  </w14:solidFill>
                </w14:textFill>
              </w:rPr>
              <w:t xml:space="preserve"> </w:t>
            </w:r>
            <w:r>
              <w:rPr>
                <w:rFonts w:hint="eastAsia" w:ascii="仿宋" w:hAnsi="仿宋" w:eastAsia="仿宋" w:cs="仿宋"/>
                <w:color w:val="auto"/>
                <w:szCs w:val="24"/>
                <w:highlight w:val="none"/>
                <w:lang w:eastAsia="zh-Hans" w:bidi="zh-CN"/>
              </w:rPr>
              <w:t>最大负载：≥10kg</w:t>
            </w:r>
            <w:r>
              <w:rPr>
                <w:rFonts w:hint="eastAsia" w:ascii="仿宋" w:hAnsi="仿宋" w:eastAsia="仿宋" w:cs="仿宋"/>
                <w:color w:val="auto"/>
                <w:szCs w:val="24"/>
                <w:highlight w:val="none"/>
                <w:lang w:eastAsia="zh" w:bidi="zh-CN"/>
              </w:rPr>
              <w:t>。</w:t>
            </w:r>
          </w:p>
          <w:p w14:paraId="0DCDF040">
            <w:pPr>
              <w:pStyle w:val="26"/>
              <w:numPr>
                <w:ilvl w:val="1"/>
                <w:numId w:val="0"/>
              </w:numPr>
              <w:rPr>
                <w:rFonts w:hint="eastAsia" w:ascii="仿宋" w:hAnsi="仿宋" w:eastAsia="仿宋" w:cs="仿宋"/>
                <w:color w:val="auto"/>
                <w:szCs w:val="24"/>
                <w:highlight w:val="none"/>
              </w:rPr>
            </w:pPr>
            <w:r>
              <w:rPr>
                <w:rFonts w:ascii="仿宋" w:hAnsi="仿宋" w:eastAsia="仿宋" w:cs="仿宋"/>
                <w:color w:val="000000" w:themeColor="text1"/>
                <w:szCs w:val="24"/>
                <w:highlight w:val="none"/>
                <w14:textFill>
                  <w14:solidFill>
                    <w14:schemeClr w14:val="tx1"/>
                  </w14:solidFill>
                </w14:textFill>
              </w:rPr>
              <w:t>1.5</w:t>
            </w:r>
            <w:r>
              <w:rPr>
                <w:rFonts w:hint="eastAsia" w:ascii="仿宋" w:hAnsi="仿宋" w:eastAsia="仿宋" w:cs="仿宋"/>
                <w:color w:val="000000" w:themeColor="text1"/>
                <w:szCs w:val="24"/>
                <w:highlight w:val="none"/>
                <w14:textFill>
                  <w14:solidFill>
                    <w14:schemeClr w14:val="tx1"/>
                  </w14:solidFill>
                </w14:textFill>
              </w:rPr>
              <w:t xml:space="preserve"> </w:t>
            </w:r>
            <w:r>
              <w:rPr>
                <w:rFonts w:hint="eastAsia" w:ascii="仿宋" w:hAnsi="仿宋" w:eastAsia="仿宋" w:cs="仿宋"/>
                <w:color w:val="auto"/>
                <w:szCs w:val="24"/>
                <w:highlight w:val="none"/>
              </w:rPr>
              <w:t>轴1，工作范围不小于+1</w:t>
            </w:r>
            <w:r>
              <w:rPr>
                <w:rFonts w:hint="eastAsia" w:ascii="仿宋" w:hAnsi="仿宋" w:eastAsia="仿宋" w:cs="仿宋"/>
                <w:color w:val="auto"/>
                <w:szCs w:val="24"/>
                <w:highlight w:val="none"/>
                <w:lang w:eastAsia="zh"/>
              </w:rPr>
              <w:t>7</w:t>
            </w:r>
            <w:r>
              <w:rPr>
                <w:rFonts w:hint="eastAsia" w:ascii="仿宋" w:hAnsi="仿宋" w:eastAsia="仿宋" w:cs="仿宋"/>
                <w:color w:val="auto"/>
                <w:szCs w:val="24"/>
                <w:highlight w:val="none"/>
              </w:rPr>
              <w:t>0°~-1</w:t>
            </w:r>
            <w:r>
              <w:rPr>
                <w:rFonts w:hint="eastAsia" w:ascii="仿宋" w:hAnsi="仿宋" w:eastAsia="仿宋" w:cs="仿宋"/>
                <w:color w:val="auto"/>
                <w:szCs w:val="24"/>
                <w:highlight w:val="none"/>
                <w:lang w:eastAsia="zh"/>
              </w:rPr>
              <w:t>7</w:t>
            </w:r>
            <w:r>
              <w:rPr>
                <w:rFonts w:hint="eastAsia" w:ascii="仿宋" w:hAnsi="仿宋" w:eastAsia="仿宋" w:cs="仿宋"/>
                <w:color w:val="auto"/>
                <w:szCs w:val="24"/>
                <w:highlight w:val="none"/>
              </w:rPr>
              <w:t>0°，最大速度≥1</w:t>
            </w:r>
            <w:r>
              <w:rPr>
                <w:rFonts w:hint="eastAsia" w:ascii="仿宋" w:hAnsi="仿宋" w:eastAsia="仿宋" w:cs="仿宋"/>
                <w:color w:val="auto"/>
                <w:szCs w:val="24"/>
                <w:highlight w:val="none"/>
                <w:lang w:eastAsia="zh"/>
              </w:rPr>
              <w:t>90</w:t>
            </w:r>
            <w:r>
              <w:rPr>
                <w:rFonts w:hint="eastAsia" w:ascii="仿宋" w:hAnsi="仿宋" w:eastAsia="仿宋" w:cs="仿宋"/>
                <w:color w:val="auto"/>
                <w:szCs w:val="24"/>
                <w:highlight w:val="none"/>
              </w:rPr>
              <w:t>°/s。</w:t>
            </w:r>
          </w:p>
          <w:p w14:paraId="308674F5">
            <w:pPr>
              <w:pStyle w:val="26"/>
              <w:numPr>
                <w:ilvl w:val="1"/>
                <w:numId w:val="0"/>
              </w:numPr>
              <w:jc w:val="both"/>
              <w:rPr>
                <w:rFonts w:hint="eastAsia" w:ascii="仿宋" w:hAnsi="仿宋" w:eastAsia="仿宋" w:cs="仿宋"/>
                <w:color w:val="auto"/>
                <w:szCs w:val="24"/>
                <w:highlight w:val="none"/>
              </w:rPr>
            </w:pPr>
            <w:r>
              <w:rPr>
                <w:rFonts w:ascii="仿宋" w:hAnsi="仿宋" w:eastAsia="仿宋" w:cs="仿宋"/>
                <w:color w:val="000000" w:themeColor="text1"/>
                <w:szCs w:val="24"/>
                <w:highlight w:val="none"/>
                <w14:textFill>
                  <w14:solidFill>
                    <w14:schemeClr w14:val="tx1"/>
                  </w14:solidFill>
                </w14:textFill>
              </w:rPr>
              <w:t>1.6</w:t>
            </w:r>
            <w:r>
              <w:rPr>
                <w:rFonts w:hint="eastAsia" w:ascii="仿宋" w:hAnsi="仿宋" w:eastAsia="仿宋" w:cs="仿宋"/>
                <w:color w:val="000000" w:themeColor="text1"/>
                <w:szCs w:val="24"/>
                <w:highlight w:val="none"/>
                <w14:textFill>
                  <w14:solidFill>
                    <w14:schemeClr w14:val="tx1"/>
                  </w14:solidFill>
                </w14:textFill>
              </w:rPr>
              <w:t xml:space="preserve"> </w:t>
            </w:r>
            <w:r>
              <w:rPr>
                <w:rFonts w:hint="eastAsia" w:ascii="仿宋" w:hAnsi="仿宋" w:eastAsia="仿宋" w:cs="仿宋"/>
                <w:color w:val="auto"/>
                <w:szCs w:val="24"/>
                <w:highlight w:val="none"/>
              </w:rPr>
              <w:t>轴</w:t>
            </w:r>
            <w:r>
              <w:rPr>
                <w:rFonts w:hint="eastAsia" w:ascii="仿宋" w:hAnsi="仿宋" w:eastAsia="仿宋" w:cs="仿宋"/>
                <w:color w:val="auto"/>
                <w:szCs w:val="24"/>
                <w:highlight w:val="none"/>
                <w:lang w:eastAsia="zh"/>
              </w:rPr>
              <w:t>2</w:t>
            </w:r>
            <w:r>
              <w:rPr>
                <w:rFonts w:hint="eastAsia" w:ascii="仿宋" w:hAnsi="仿宋" w:eastAsia="仿宋" w:cs="仿宋"/>
                <w:color w:val="auto"/>
                <w:szCs w:val="24"/>
                <w:highlight w:val="none"/>
              </w:rPr>
              <w:t>，工作范围不小于+</w:t>
            </w:r>
            <w:r>
              <w:rPr>
                <w:rFonts w:hint="eastAsia" w:ascii="仿宋" w:hAnsi="仿宋" w:eastAsia="仿宋" w:cs="仿宋"/>
                <w:color w:val="auto"/>
                <w:szCs w:val="24"/>
                <w:highlight w:val="none"/>
                <w:lang w:eastAsia="zh"/>
              </w:rPr>
              <w:t>8</w:t>
            </w:r>
            <w:r>
              <w:rPr>
                <w:rFonts w:hint="eastAsia" w:ascii="仿宋" w:hAnsi="仿宋" w:eastAsia="仿宋" w:cs="仿宋"/>
                <w:color w:val="auto"/>
                <w:szCs w:val="24"/>
                <w:highlight w:val="none"/>
              </w:rPr>
              <w:t>0°~-1</w:t>
            </w:r>
            <w:r>
              <w:rPr>
                <w:rFonts w:hint="eastAsia" w:ascii="仿宋" w:hAnsi="仿宋" w:eastAsia="仿宋" w:cs="仿宋"/>
                <w:color w:val="auto"/>
                <w:szCs w:val="24"/>
                <w:highlight w:val="none"/>
                <w:lang w:eastAsia="zh"/>
              </w:rPr>
              <w:t>55</w:t>
            </w:r>
            <w:r>
              <w:rPr>
                <w:rFonts w:hint="eastAsia" w:ascii="仿宋" w:hAnsi="仿宋" w:eastAsia="仿宋" w:cs="仿宋"/>
                <w:color w:val="auto"/>
                <w:szCs w:val="24"/>
                <w:highlight w:val="none"/>
              </w:rPr>
              <w:t>°，最大速度≥</w:t>
            </w:r>
            <w:r>
              <w:rPr>
                <w:rFonts w:hint="eastAsia" w:ascii="仿宋" w:hAnsi="仿宋" w:eastAsia="仿宋" w:cs="仿宋"/>
                <w:color w:val="auto"/>
                <w:szCs w:val="24"/>
                <w:highlight w:val="none"/>
                <w:lang w:eastAsia="zh"/>
              </w:rPr>
              <w:t>175</w:t>
            </w:r>
            <w:r>
              <w:rPr>
                <w:rFonts w:hint="eastAsia" w:ascii="仿宋" w:hAnsi="仿宋" w:eastAsia="仿宋" w:cs="仿宋"/>
                <w:color w:val="auto"/>
                <w:szCs w:val="24"/>
                <w:highlight w:val="none"/>
              </w:rPr>
              <w:t>°/s。</w:t>
            </w:r>
          </w:p>
          <w:p w14:paraId="3141AD34">
            <w:pPr>
              <w:pStyle w:val="26"/>
              <w:numPr>
                <w:ilvl w:val="1"/>
                <w:numId w:val="0"/>
              </w:numPr>
              <w:jc w:val="both"/>
              <w:rPr>
                <w:rFonts w:hint="eastAsia" w:ascii="仿宋" w:hAnsi="仿宋" w:eastAsia="仿宋" w:cs="仿宋"/>
                <w:color w:val="auto"/>
                <w:szCs w:val="24"/>
                <w:highlight w:val="none"/>
              </w:rPr>
            </w:pPr>
            <w:r>
              <w:rPr>
                <w:rFonts w:ascii="仿宋" w:hAnsi="仿宋" w:eastAsia="仿宋" w:cs="仿宋"/>
                <w:color w:val="000000" w:themeColor="text1"/>
                <w:szCs w:val="24"/>
                <w:highlight w:val="none"/>
                <w14:textFill>
                  <w14:solidFill>
                    <w14:schemeClr w14:val="tx1"/>
                  </w14:solidFill>
                </w14:textFill>
              </w:rPr>
              <w:t>1.7</w:t>
            </w:r>
            <w:r>
              <w:rPr>
                <w:rFonts w:hint="eastAsia" w:ascii="仿宋" w:hAnsi="仿宋" w:eastAsia="仿宋" w:cs="仿宋"/>
                <w:color w:val="000000" w:themeColor="text1"/>
                <w:szCs w:val="24"/>
                <w:highlight w:val="none"/>
                <w14:textFill>
                  <w14:solidFill>
                    <w14:schemeClr w14:val="tx1"/>
                  </w14:solidFill>
                </w14:textFill>
              </w:rPr>
              <w:t xml:space="preserve"> </w:t>
            </w:r>
            <w:r>
              <w:rPr>
                <w:rFonts w:hint="eastAsia" w:ascii="仿宋" w:hAnsi="仿宋" w:eastAsia="仿宋" w:cs="仿宋"/>
                <w:color w:val="auto"/>
                <w:szCs w:val="24"/>
                <w:highlight w:val="none"/>
              </w:rPr>
              <w:t>轴</w:t>
            </w:r>
            <w:r>
              <w:rPr>
                <w:rFonts w:hint="eastAsia" w:ascii="仿宋" w:hAnsi="仿宋" w:eastAsia="仿宋" w:cs="仿宋"/>
                <w:color w:val="auto"/>
                <w:szCs w:val="24"/>
                <w:highlight w:val="none"/>
                <w:lang w:eastAsia="zh"/>
              </w:rPr>
              <w:t>3</w:t>
            </w:r>
            <w:r>
              <w:rPr>
                <w:rFonts w:hint="eastAsia" w:ascii="仿宋" w:hAnsi="仿宋" w:eastAsia="仿宋" w:cs="仿宋"/>
                <w:color w:val="auto"/>
                <w:szCs w:val="24"/>
                <w:highlight w:val="none"/>
              </w:rPr>
              <w:t>，工作范围不小于+1</w:t>
            </w:r>
            <w:r>
              <w:rPr>
                <w:rFonts w:hint="eastAsia" w:ascii="仿宋" w:hAnsi="仿宋" w:eastAsia="仿宋" w:cs="仿宋"/>
                <w:color w:val="auto"/>
                <w:szCs w:val="24"/>
                <w:highlight w:val="none"/>
                <w:lang w:eastAsia="zh"/>
              </w:rPr>
              <w:t>6</w:t>
            </w:r>
            <w:r>
              <w:rPr>
                <w:rFonts w:hint="eastAsia" w:ascii="仿宋" w:hAnsi="仿宋" w:eastAsia="仿宋" w:cs="仿宋"/>
                <w:color w:val="auto"/>
                <w:szCs w:val="24"/>
                <w:highlight w:val="none"/>
              </w:rPr>
              <w:t>0°~-</w:t>
            </w:r>
            <w:r>
              <w:rPr>
                <w:rFonts w:hint="eastAsia" w:ascii="仿宋" w:hAnsi="仿宋" w:eastAsia="仿宋" w:cs="仿宋"/>
                <w:color w:val="auto"/>
                <w:szCs w:val="24"/>
                <w:highlight w:val="none"/>
                <w:lang w:eastAsia="zh"/>
              </w:rPr>
              <w:t>75</w:t>
            </w:r>
            <w:r>
              <w:rPr>
                <w:rFonts w:hint="eastAsia" w:ascii="仿宋" w:hAnsi="仿宋" w:eastAsia="仿宋" w:cs="仿宋"/>
                <w:color w:val="auto"/>
                <w:szCs w:val="24"/>
                <w:highlight w:val="none"/>
              </w:rPr>
              <w:t>°，最大速度≥</w:t>
            </w:r>
            <w:r>
              <w:rPr>
                <w:rFonts w:hint="eastAsia" w:ascii="仿宋" w:hAnsi="仿宋" w:eastAsia="仿宋" w:cs="仿宋"/>
                <w:color w:val="auto"/>
                <w:szCs w:val="24"/>
                <w:highlight w:val="none"/>
                <w:lang w:eastAsia="zh"/>
              </w:rPr>
              <w:t>200</w:t>
            </w:r>
            <w:r>
              <w:rPr>
                <w:rFonts w:hint="eastAsia" w:ascii="仿宋" w:hAnsi="仿宋" w:eastAsia="仿宋" w:cs="仿宋"/>
                <w:color w:val="auto"/>
                <w:szCs w:val="24"/>
                <w:highlight w:val="none"/>
              </w:rPr>
              <w:t>°/s。</w:t>
            </w:r>
          </w:p>
          <w:p w14:paraId="3F9E6155">
            <w:pPr>
              <w:pStyle w:val="26"/>
              <w:numPr>
                <w:ilvl w:val="1"/>
                <w:numId w:val="0"/>
              </w:numPr>
              <w:jc w:val="both"/>
              <w:rPr>
                <w:rFonts w:hint="eastAsia" w:ascii="仿宋" w:hAnsi="仿宋" w:eastAsia="仿宋" w:cs="仿宋"/>
                <w:color w:val="auto"/>
                <w:szCs w:val="24"/>
                <w:highlight w:val="none"/>
              </w:rPr>
            </w:pPr>
            <w:r>
              <w:rPr>
                <w:rFonts w:ascii="仿宋" w:hAnsi="仿宋" w:eastAsia="仿宋" w:cs="仿宋"/>
                <w:color w:val="000000" w:themeColor="text1"/>
                <w:szCs w:val="24"/>
                <w:highlight w:val="none"/>
                <w14:textFill>
                  <w14:solidFill>
                    <w14:schemeClr w14:val="tx1"/>
                  </w14:solidFill>
                </w14:textFill>
              </w:rPr>
              <w:t>1.8</w:t>
            </w:r>
            <w:r>
              <w:rPr>
                <w:rFonts w:hint="eastAsia" w:ascii="仿宋" w:hAnsi="仿宋" w:eastAsia="仿宋" w:cs="仿宋"/>
                <w:color w:val="000000" w:themeColor="text1"/>
                <w:szCs w:val="24"/>
                <w:highlight w:val="none"/>
                <w14:textFill>
                  <w14:solidFill>
                    <w14:schemeClr w14:val="tx1"/>
                  </w14:solidFill>
                </w14:textFill>
              </w:rPr>
              <w:t xml:space="preserve"> </w:t>
            </w:r>
            <w:r>
              <w:rPr>
                <w:rFonts w:hint="eastAsia" w:ascii="仿宋" w:hAnsi="仿宋" w:eastAsia="仿宋" w:cs="仿宋"/>
                <w:color w:val="auto"/>
                <w:szCs w:val="24"/>
                <w:highlight w:val="none"/>
              </w:rPr>
              <w:t>轴</w:t>
            </w:r>
            <w:r>
              <w:rPr>
                <w:rFonts w:hint="eastAsia" w:ascii="仿宋" w:hAnsi="仿宋" w:eastAsia="仿宋" w:cs="仿宋"/>
                <w:color w:val="auto"/>
                <w:szCs w:val="24"/>
                <w:highlight w:val="none"/>
                <w:lang w:eastAsia="zh"/>
              </w:rPr>
              <w:t>4</w:t>
            </w:r>
            <w:r>
              <w:rPr>
                <w:rFonts w:hint="eastAsia" w:ascii="仿宋" w:hAnsi="仿宋" w:eastAsia="仿宋" w:cs="仿宋"/>
                <w:color w:val="auto"/>
                <w:szCs w:val="24"/>
                <w:highlight w:val="none"/>
              </w:rPr>
              <w:t>，工作范围不小于+1</w:t>
            </w:r>
            <w:r>
              <w:rPr>
                <w:rFonts w:hint="eastAsia" w:ascii="仿宋" w:hAnsi="仿宋" w:eastAsia="仿宋" w:cs="仿宋"/>
                <w:color w:val="auto"/>
                <w:szCs w:val="24"/>
                <w:highlight w:val="none"/>
                <w:lang w:eastAsia="zh"/>
              </w:rPr>
              <w:t>8</w:t>
            </w:r>
            <w:r>
              <w:rPr>
                <w:rFonts w:hint="eastAsia" w:ascii="仿宋" w:hAnsi="仿宋" w:eastAsia="仿宋" w:cs="仿宋"/>
                <w:color w:val="auto"/>
                <w:szCs w:val="24"/>
                <w:highlight w:val="none"/>
              </w:rPr>
              <w:t>0°~-1</w:t>
            </w:r>
            <w:r>
              <w:rPr>
                <w:rFonts w:hint="eastAsia" w:ascii="仿宋" w:hAnsi="仿宋" w:eastAsia="仿宋" w:cs="仿宋"/>
                <w:color w:val="auto"/>
                <w:szCs w:val="24"/>
                <w:highlight w:val="none"/>
                <w:lang w:eastAsia="zh"/>
              </w:rPr>
              <w:t>8</w:t>
            </w:r>
            <w:r>
              <w:rPr>
                <w:rFonts w:hint="eastAsia" w:ascii="仿宋" w:hAnsi="仿宋" w:eastAsia="仿宋" w:cs="仿宋"/>
                <w:color w:val="auto"/>
                <w:szCs w:val="24"/>
                <w:highlight w:val="none"/>
              </w:rPr>
              <w:t>0°，最大速度≥</w:t>
            </w:r>
            <w:r>
              <w:rPr>
                <w:rFonts w:hint="eastAsia" w:ascii="仿宋" w:hAnsi="仿宋" w:eastAsia="仿宋" w:cs="仿宋"/>
                <w:color w:val="auto"/>
                <w:szCs w:val="24"/>
                <w:highlight w:val="none"/>
                <w:lang w:eastAsia="zh"/>
              </w:rPr>
              <w:t>400</w:t>
            </w:r>
            <w:r>
              <w:rPr>
                <w:rFonts w:hint="eastAsia" w:ascii="仿宋" w:hAnsi="仿宋" w:eastAsia="仿宋" w:cs="仿宋"/>
                <w:color w:val="auto"/>
                <w:szCs w:val="24"/>
                <w:highlight w:val="none"/>
              </w:rPr>
              <w:t>°/s。</w:t>
            </w:r>
          </w:p>
          <w:p w14:paraId="3A08D19F">
            <w:pPr>
              <w:pStyle w:val="26"/>
              <w:numPr>
                <w:ilvl w:val="1"/>
                <w:numId w:val="0"/>
              </w:numPr>
              <w:jc w:val="both"/>
              <w:rPr>
                <w:rFonts w:hint="eastAsia" w:ascii="仿宋" w:hAnsi="仿宋" w:eastAsia="仿宋" w:cs="仿宋"/>
                <w:color w:val="auto"/>
                <w:szCs w:val="24"/>
                <w:highlight w:val="none"/>
              </w:rPr>
            </w:pPr>
            <w:r>
              <w:rPr>
                <w:rFonts w:ascii="仿宋" w:hAnsi="仿宋" w:eastAsia="仿宋" w:cs="仿宋"/>
                <w:color w:val="000000" w:themeColor="text1"/>
                <w:szCs w:val="24"/>
                <w:highlight w:val="none"/>
                <w14:textFill>
                  <w14:solidFill>
                    <w14:schemeClr w14:val="tx1"/>
                  </w14:solidFill>
                </w14:textFill>
              </w:rPr>
              <w:t>1.9</w:t>
            </w:r>
            <w:r>
              <w:rPr>
                <w:rFonts w:hint="eastAsia" w:ascii="仿宋" w:hAnsi="仿宋" w:eastAsia="仿宋" w:cs="仿宋"/>
                <w:color w:val="000000" w:themeColor="text1"/>
                <w:szCs w:val="24"/>
                <w:highlight w:val="none"/>
                <w14:textFill>
                  <w14:solidFill>
                    <w14:schemeClr w14:val="tx1"/>
                  </w14:solidFill>
                </w14:textFill>
              </w:rPr>
              <w:t xml:space="preserve"> </w:t>
            </w:r>
            <w:r>
              <w:rPr>
                <w:rFonts w:hint="eastAsia" w:ascii="仿宋" w:hAnsi="仿宋" w:eastAsia="仿宋" w:cs="仿宋"/>
                <w:color w:val="auto"/>
                <w:szCs w:val="24"/>
                <w:highlight w:val="none"/>
              </w:rPr>
              <w:t>轴</w:t>
            </w:r>
            <w:r>
              <w:rPr>
                <w:rFonts w:hint="eastAsia" w:ascii="仿宋" w:hAnsi="仿宋" w:eastAsia="仿宋" w:cs="仿宋"/>
                <w:color w:val="auto"/>
                <w:szCs w:val="24"/>
                <w:highlight w:val="none"/>
                <w:lang w:eastAsia="zh"/>
              </w:rPr>
              <w:t>5</w:t>
            </w:r>
            <w:r>
              <w:rPr>
                <w:rFonts w:hint="eastAsia" w:ascii="仿宋" w:hAnsi="仿宋" w:eastAsia="仿宋" w:cs="仿宋"/>
                <w:color w:val="auto"/>
                <w:szCs w:val="24"/>
                <w:highlight w:val="none"/>
              </w:rPr>
              <w:t>，工作范围不小于+1</w:t>
            </w:r>
            <w:r>
              <w:rPr>
                <w:rFonts w:hint="eastAsia" w:ascii="仿宋" w:hAnsi="仿宋" w:eastAsia="仿宋" w:cs="仿宋"/>
                <w:color w:val="auto"/>
                <w:szCs w:val="24"/>
                <w:highlight w:val="none"/>
                <w:lang w:eastAsia="zh"/>
              </w:rPr>
              <w:t>4</w:t>
            </w:r>
            <w:r>
              <w:rPr>
                <w:rFonts w:hint="eastAsia" w:ascii="仿宋" w:hAnsi="仿宋" w:eastAsia="仿宋" w:cs="仿宋"/>
                <w:color w:val="auto"/>
                <w:szCs w:val="24"/>
                <w:highlight w:val="none"/>
              </w:rPr>
              <w:t>0°~-1</w:t>
            </w:r>
            <w:r>
              <w:rPr>
                <w:rFonts w:hint="eastAsia" w:ascii="仿宋" w:hAnsi="仿宋" w:eastAsia="仿宋" w:cs="仿宋"/>
                <w:color w:val="auto"/>
                <w:szCs w:val="24"/>
                <w:highlight w:val="none"/>
                <w:lang w:eastAsia="zh"/>
              </w:rPr>
              <w:t>4</w:t>
            </w:r>
            <w:r>
              <w:rPr>
                <w:rFonts w:hint="eastAsia" w:ascii="仿宋" w:hAnsi="仿宋" w:eastAsia="仿宋" w:cs="仿宋"/>
                <w:color w:val="auto"/>
                <w:szCs w:val="24"/>
                <w:highlight w:val="none"/>
              </w:rPr>
              <w:t>0°，最大速度≥</w:t>
            </w:r>
            <w:r>
              <w:rPr>
                <w:rFonts w:hint="eastAsia" w:ascii="仿宋" w:hAnsi="仿宋" w:eastAsia="仿宋" w:cs="仿宋"/>
                <w:color w:val="auto"/>
                <w:szCs w:val="24"/>
                <w:highlight w:val="none"/>
                <w:lang w:eastAsia="zh"/>
              </w:rPr>
              <w:t>360</w:t>
            </w:r>
            <w:r>
              <w:rPr>
                <w:rFonts w:hint="eastAsia" w:ascii="仿宋" w:hAnsi="仿宋" w:eastAsia="仿宋" w:cs="仿宋"/>
                <w:color w:val="auto"/>
                <w:szCs w:val="24"/>
                <w:highlight w:val="none"/>
              </w:rPr>
              <w:t>°/s。</w:t>
            </w:r>
          </w:p>
          <w:p w14:paraId="7F5E8F22">
            <w:pPr>
              <w:pStyle w:val="26"/>
              <w:numPr>
                <w:ilvl w:val="1"/>
                <w:numId w:val="0"/>
              </w:numPr>
              <w:jc w:val="both"/>
              <w:rPr>
                <w:rFonts w:hint="eastAsia" w:ascii="仿宋" w:hAnsi="仿宋" w:eastAsia="仿宋" w:cs="仿宋"/>
                <w:color w:val="auto"/>
                <w:szCs w:val="24"/>
                <w:highlight w:val="none"/>
                <w:lang w:eastAsia="zh"/>
              </w:rPr>
            </w:pPr>
            <w:r>
              <w:rPr>
                <w:rFonts w:ascii="仿宋" w:hAnsi="仿宋" w:eastAsia="仿宋" w:cs="仿宋"/>
                <w:color w:val="000000" w:themeColor="text1"/>
                <w:szCs w:val="24"/>
                <w:highlight w:val="none"/>
                <w:lang w:eastAsia="zh"/>
                <w14:textFill>
                  <w14:solidFill>
                    <w14:schemeClr w14:val="tx1"/>
                  </w14:solidFill>
                </w14:textFill>
              </w:rPr>
              <w:t>1.10</w:t>
            </w:r>
            <w:r>
              <w:rPr>
                <w:rFonts w:hint="eastAsia" w:ascii="仿宋" w:hAnsi="仿宋" w:eastAsia="仿宋" w:cs="仿宋"/>
                <w:color w:val="000000" w:themeColor="text1"/>
                <w:szCs w:val="24"/>
                <w:highlight w:val="none"/>
                <w14:textFill>
                  <w14:solidFill>
                    <w14:schemeClr w14:val="tx1"/>
                  </w14:solidFill>
                </w14:textFill>
              </w:rPr>
              <w:t xml:space="preserve"> </w:t>
            </w:r>
            <w:r>
              <w:rPr>
                <w:rFonts w:hint="eastAsia" w:ascii="仿宋" w:hAnsi="仿宋" w:eastAsia="仿宋" w:cs="仿宋"/>
                <w:color w:val="auto"/>
                <w:szCs w:val="24"/>
                <w:highlight w:val="none"/>
              </w:rPr>
              <w:t>轴</w:t>
            </w:r>
            <w:r>
              <w:rPr>
                <w:rFonts w:hint="eastAsia" w:ascii="仿宋" w:hAnsi="仿宋" w:eastAsia="仿宋" w:cs="仿宋"/>
                <w:color w:val="auto"/>
                <w:szCs w:val="24"/>
                <w:highlight w:val="none"/>
                <w:lang w:eastAsia="zh"/>
              </w:rPr>
              <w:t>6</w:t>
            </w:r>
            <w:r>
              <w:rPr>
                <w:rFonts w:hint="eastAsia" w:ascii="仿宋" w:hAnsi="仿宋" w:eastAsia="仿宋" w:cs="仿宋"/>
                <w:color w:val="auto"/>
                <w:szCs w:val="24"/>
                <w:highlight w:val="none"/>
              </w:rPr>
              <w:t>，工作范围不小于+</w:t>
            </w:r>
            <w:r>
              <w:rPr>
                <w:rFonts w:hint="eastAsia" w:ascii="仿宋" w:hAnsi="仿宋" w:eastAsia="仿宋" w:cs="仿宋"/>
                <w:color w:val="auto"/>
                <w:szCs w:val="24"/>
                <w:highlight w:val="none"/>
                <w:lang w:eastAsia="zh"/>
              </w:rPr>
              <w:t>36</w:t>
            </w:r>
            <w:r>
              <w:rPr>
                <w:rFonts w:hint="eastAsia" w:ascii="仿宋" w:hAnsi="仿宋" w:eastAsia="仿宋" w:cs="仿宋"/>
                <w:color w:val="auto"/>
                <w:szCs w:val="24"/>
                <w:highlight w:val="none"/>
              </w:rPr>
              <w:t>0°~-</w:t>
            </w:r>
            <w:r>
              <w:rPr>
                <w:rFonts w:hint="eastAsia" w:ascii="仿宋" w:hAnsi="仿宋" w:eastAsia="仿宋" w:cs="仿宋"/>
                <w:color w:val="auto"/>
                <w:szCs w:val="24"/>
                <w:highlight w:val="none"/>
                <w:lang w:eastAsia="zh"/>
              </w:rPr>
              <w:t>36</w:t>
            </w:r>
            <w:r>
              <w:rPr>
                <w:rFonts w:hint="eastAsia" w:ascii="仿宋" w:hAnsi="仿宋" w:eastAsia="仿宋" w:cs="仿宋"/>
                <w:color w:val="auto"/>
                <w:szCs w:val="24"/>
                <w:highlight w:val="none"/>
              </w:rPr>
              <w:t>0°，最大速度≥</w:t>
            </w:r>
            <w:r>
              <w:rPr>
                <w:rFonts w:hint="eastAsia" w:ascii="仿宋" w:hAnsi="仿宋" w:eastAsia="仿宋" w:cs="仿宋"/>
                <w:color w:val="auto"/>
                <w:szCs w:val="24"/>
                <w:highlight w:val="none"/>
                <w:lang w:eastAsia="zh"/>
              </w:rPr>
              <w:t>610</w:t>
            </w:r>
            <w:r>
              <w:rPr>
                <w:rFonts w:hint="eastAsia" w:ascii="仿宋" w:hAnsi="仿宋" w:eastAsia="仿宋" w:cs="仿宋"/>
                <w:color w:val="auto"/>
                <w:szCs w:val="24"/>
                <w:highlight w:val="none"/>
              </w:rPr>
              <w:t>°/s。</w:t>
            </w:r>
          </w:p>
          <w:p w14:paraId="69A60B67">
            <w:pPr>
              <w:pStyle w:val="26"/>
              <w:numPr>
                <w:ilvl w:val="1"/>
                <w:numId w:val="0"/>
              </w:numPr>
              <w:jc w:val="both"/>
              <w:rPr>
                <w:rFonts w:hint="eastAsia" w:ascii="仿宋" w:hAnsi="仿宋" w:eastAsia="仿宋" w:cs="仿宋"/>
                <w:color w:val="auto"/>
                <w:szCs w:val="24"/>
                <w:highlight w:val="none"/>
                <w:lang w:eastAsia="zh"/>
              </w:rPr>
            </w:pPr>
            <w:r>
              <w:rPr>
                <w:rFonts w:ascii="仿宋" w:hAnsi="仿宋" w:eastAsia="仿宋" w:cs="仿宋"/>
                <w:color w:val="000000" w:themeColor="text1"/>
                <w:szCs w:val="24"/>
                <w:highlight w:val="none"/>
                <w:lang w:eastAsia="zh"/>
                <w14:textFill>
                  <w14:solidFill>
                    <w14:schemeClr w14:val="tx1"/>
                  </w14:solidFill>
                </w14:textFill>
              </w:rPr>
              <w:t>1.11</w:t>
            </w:r>
            <w:r>
              <w:rPr>
                <w:rFonts w:hint="eastAsia" w:ascii="仿宋" w:hAnsi="仿宋" w:eastAsia="仿宋" w:cs="仿宋"/>
                <w:color w:val="000000" w:themeColor="text1"/>
                <w:szCs w:val="24"/>
                <w:highlight w:val="none"/>
                <w14:textFill>
                  <w14:solidFill>
                    <w14:schemeClr w14:val="tx1"/>
                  </w14:solidFill>
                </w14:textFill>
              </w:rPr>
              <w:t xml:space="preserve"> </w:t>
            </w:r>
            <w:r>
              <w:rPr>
                <w:rFonts w:hint="eastAsia" w:ascii="仿宋" w:hAnsi="仿宋" w:eastAsia="仿宋" w:cs="仿宋"/>
                <w:color w:val="auto"/>
                <w:szCs w:val="24"/>
                <w:highlight w:val="none"/>
                <w:lang w:eastAsia="zh"/>
              </w:rPr>
              <w:t>轴4，允许负载转矩</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eastAsia="zh"/>
              </w:rPr>
              <w:t>22Nm，允许负载惯量</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eastAsia="zh"/>
              </w:rPr>
              <w:t>1kg*m2</w:t>
            </w:r>
            <w:r>
              <w:rPr>
                <w:rFonts w:hint="eastAsia" w:ascii="仿宋" w:hAnsi="仿宋" w:eastAsia="仿宋" w:cs="仿宋"/>
                <w:color w:val="auto"/>
                <w:szCs w:val="24"/>
                <w:highlight w:val="none"/>
              </w:rPr>
              <w:t>。</w:t>
            </w:r>
          </w:p>
          <w:p w14:paraId="22105898">
            <w:pPr>
              <w:pStyle w:val="26"/>
              <w:numPr>
                <w:ilvl w:val="1"/>
                <w:numId w:val="0"/>
              </w:numPr>
              <w:jc w:val="both"/>
              <w:rPr>
                <w:rFonts w:hint="eastAsia" w:ascii="仿宋" w:hAnsi="仿宋" w:eastAsia="仿宋" w:cs="仿宋"/>
                <w:color w:val="auto"/>
                <w:szCs w:val="24"/>
                <w:highlight w:val="none"/>
                <w:lang w:eastAsia="zh"/>
              </w:rPr>
            </w:pPr>
            <w:r>
              <w:rPr>
                <w:rFonts w:ascii="仿宋" w:hAnsi="仿宋" w:eastAsia="仿宋" w:cs="仿宋"/>
                <w:color w:val="000000" w:themeColor="text1"/>
                <w:szCs w:val="24"/>
                <w:highlight w:val="none"/>
                <w:lang w:eastAsia="zh"/>
                <w14:textFill>
                  <w14:solidFill>
                    <w14:schemeClr w14:val="tx1"/>
                  </w14:solidFill>
                </w14:textFill>
              </w:rPr>
              <w:t>1.12</w:t>
            </w:r>
            <w:r>
              <w:rPr>
                <w:rFonts w:hint="eastAsia" w:ascii="仿宋" w:hAnsi="仿宋" w:eastAsia="仿宋" w:cs="仿宋"/>
                <w:color w:val="000000" w:themeColor="text1"/>
                <w:szCs w:val="24"/>
                <w:highlight w:val="none"/>
                <w14:textFill>
                  <w14:solidFill>
                    <w14:schemeClr w14:val="tx1"/>
                  </w14:solidFill>
                </w14:textFill>
              </w:rPr>
              <w:t xml:space="preserve"> </w:t>
            </w:r>
            <w:r>
              <w:rPr>
                <w:rFonts w:hint="eastAsia" w:ascii="仿宋" w:hAnsi="仿宋" w:eastAsia="仿宋" w:cs="仿宋"/>
                <w:color w:val="auto"/>
                <w:szCs w:val="24"/>
                <w:highlight w:val="none"/>
                <w:lang w:eastAsia="zh"/>
              </w:rPr>
              <w:t>轴5，允许负载转矩</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eastAsia="zh"/>
              </w:rPr>
              <w:t>22Nm，允许负载惯量</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eastAsia="zh"/>
              </w:rPr>
              <w:t>1kg*m2</w:t>
            </w:r>
            <w:r>
              <w:rPr>
                <w:rFonts w:hint="eastAsia" w:ascii="仿宋" w:hAnsi="仿宋" w:eastAsia="仿宋" w:cs="仿宋"/>
                <w:color w:val="auto"/>
                <w:szCs w:val="24"/>
                <w:highlight w:val="none"/>
              </w:rPr>
              <w:t>。</w:t>
            </w:r>
          </w:p>
          <w:p w14:paraId="68238174">
            <w:pPr>
              <w:pStyle w:val="26"/>
              <w:numPr>
                <w:ilvl w:val="1"/>
                <w:numId w:val="0"/>
              </w:numPr>
              <w:jc w:val="both"/>
              <w:rPr>
                <w:rFonts w:hint="eastAsia" w:ascii="仿宋" w:hAnsi="仿宋" w:eastAsia="仿宋" w:cs="仿宋"/>
                <w:color w:val="auto"/>
                <w:szCs w:val="24"/>
                <w:highlight w:val="none"/>
                <w:lang w:eastAsia="zh"/>
              </w:rPr>
            </w:pPr>
            <w:r>
              <w:rPr>
                <w:rFonts w:ascii="仿宋" w:hAnsi="仿宋" w:eastAsia="仿宋" w:cs="仿宋"/>
                <w:color w:val="000000" w:themeColor="text1"/>
                <w:szCs w:val="24"/>
                <w:highlight w:val="none"/>
                <w:lang w:eastAsia="zh"/>
                <w14:textFill>
                  <w14:solidFill>
                    <w14:schemeClr w14:val="tx1"/>
                  </w14:solidFill>
                </w14:textFill>
              </w:rPr>
              <w:t>1.13</w:t>
            </w:r>
            <w:r>
              <w:rPr>
                <w:rFonts w:hint="eastAsia" w:ascii="仿宋" w:hAnsi="仿宋" w:eastAsia="仿宋" w:cs="仿宋"/>
                <w:color w:val="000000" w:themeColor="text1"/>
                <w:szCs w:val="24"/>
                <w:highlight w:val="none"/>
                <w14:textFill>
                  <w14:solidFill>
                    <w14:schemeClr w14:val="tx1"/>
                  </w14:solidFill>
                </w14:textFill>
              </w:rPr>
              <w:t xml:space="preserve"> </w:t>
            </w:r>
            <w:r>
              <w:rPr>
                <w:rFonts w:hint="eastAsia" w:ascii="仿宋" w:hAnsi="仿宋" w:eastAsia="仿宋" w:cs="仿宋"/>
                <w:color w:val="auto"/>
                <w:szCs w:val="24"/>
                <w:highlight w:val="none"/>
                <w:lang w:eastAsia="zh"/>
              </w:rPr>
              <w:t>轴6，允许负载转矩</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eastAsia="zh"/>
              </w:rPr>
              <w:t>10Nm，允许负载惯量</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eastAsia="zh"/>
              </w:rPr>
              <w:t>0.2kg*m2</w:t>
            </w:r>
            <w:r>
              <w:rPr>
                <w:rFonts w:hint="eastAsia" w:ascii="仿宋" w:hAnsi="仿宋" w:eastAsia="仿宋" w:cs="仿宋"/>
                <w:color w:val="auto"/>
                <w:szCs w:val="24"/>
                <w:highlight w:val="none"/>
              </w:rPr>
              <w:t>。</w:t>
            </w:r>
          </w:p>
          <w:p w14:paraId="352A2EDC">
            <w:pPr>
              <w:pStyle w:val="26"/>
              <w:numPr>
                <w:ilvl w:val="1"/>
                <w:numId w:val="0"/>
              </w:numPr>
              <w:jc w:val="both"/>
              <w:rPr>
                <w:rFonts w:hint="eastAsia" w:ascii="仿宋" w:hAnsi="仿宋" w:eastAsia="仿宋" w:cs="仿宋"/>
                <w:color w:val="auto"/>
                <w:szCs w:val="24"/>
                <w:highlight w:val="none"/>
                <w:lang w:eastAsia="zh" w:bidi="zh-CN"/>
              </w:rPr>
            </w:pPr>
            <w:r>
              <w:rPr>
                <w:rFonts w:ascii="仿宋" w:hAnsi="仿宋" w:eastAsia="仿宋" w:cs="仿宋"/>
                <w:color w:val="000000" w:themeColor="text1"/>
                <w:szCs w:val="24"/>
                <w:highlight w:val="none"/>
                <w:lang w:eastAsia="zh" w:bidi="zh-CN"/>
                <w14:textFill>
                  <w14:solidFill>
                    <w14:schemeClr w14:val="tx1"/>
                  </w14:solidFill>
                </w14:textFill>
              </w:rPr>
              <w:t>1.14</w:t>
            </w:r>
            <w:r>
              <w:rPr>
                <w:rFonts w:hint="eastAsia" w:ascii="仿宋" w:hAnsi="仿宋" w:eastAsia="仿宋" w:cs="仿宋"/>
                <w:color w:val="000000" w:themeColor="text1"/>
                <w:szCs w:val="24"/>
                <w:highlight w:val="none"/>
                <w:lang w:eastAsia="zh" w:bidi="zh-CN"/>
                <w14:textFill>
                  <w14:solidFill>
                    <w14:schemeClr w14:val="tx1"/>
                  </w14:solidFill>
                </w14:textFill>
              </w:rPr>
              <w:t xml:space="preserve"> </w:t>
            </w:r>
            <w:r>
              <w:rPr>
                <w:rFonts w:hint="eastAsia" w:ascii="仿宋" w:hAnsi="仿宋" w:eastAsia="仿宋" w:cs="仿宋"/>
                <w:color w:val="auto"/>
                <w:szCs w:val="24"/>
                <w:highlight w:val="none"/>
                <w:lang w:eastAsia="zh-Hans"/>
              </w:rPr>
              <w:t>防</w:t>
            </w:r>
            <w:r>
              <w:rPr>
                <w:rFonts w:hint="eastAsia" w:ascii="仿宋" w:hAnsi="仿宋" w:eastAsia="仿宋" w:cs="仿宋"/>
                <w:color w:val="auto"/>
                <w:szCs w:val="24"/>
                <w:highlight w:val="none"/>
                <w:lang w:eastAsia="zh-Hans" w:bidi="zh-CN"/>
              </w:rPr>
              <w:t>护等级基体：≥IP65</w:t>
            </w:r>
            <w:r>
              <w:rPr>
                <w:rFonts w:hint="eastAsia" w:ascii="仿宋" w:hAnsi="仿宋" w:eastAsia="仿宋" w:cs="仿宋"/>
                <w:color w:val="auto"/>
                <w:szCs w:val="24"/>
                <w:highlight w:val="none"/>
                <w:lang w:eastAsia="zh" w:bidi="zh-CN"/>
              </w:rPr>
              <w:t>。</w:t>
            </w:r>
          </w:p>
          <w:p w14:paraId="2E548118">
            <w:pPr>
              <w:pStyle w:val="26"/>
              <w:numPr>
                <w:ilvl w:val="1"/>
                <w:numId w:val="0"/>
              </w:numPr>
              <w:ind w:left="567" w:hanging="567"/>
              <w:jc w:val="both"/>
              <w:rPr>
                <w:rFonts w:hint="eastAsia" w:ascii="仿宋" w:hAnsi="仿宋" w:eastAsia="仿宋" w:cs="仿宋"/>
                <w:color w:val="auto"/>
                <w:szCs w:val="24"/>
                <w:highlight w:val="none"/>
                <w:lang w:eastAsia="zh" w:bidi="zh-CN"/>
              </w:rPr>
            </w:pPr>
            <w:r>
              <w:rPr>
                <w:rFonts w:ascii="仿宋" w:hAnsi="仿宋" w:eastAsia="仿宋" w:cs="仿宋"/>
                <w:color w:val="000000" w:themeColor="text1"/>
                <w:szCs w:val="24"/>
                <w:highlight w:val="none"/>
                <w:lang w:eastAsia="zh" w:bidi="zh-CN"/>
                <w14:textFill>
                  <w14:solidFill>
                    <w14:schemeClr w14:val="tx1"/>
                  </w14:solidFill>
                </w14:textFill>
              </w:rPr>
              <w:t>1.15</w:t>
            </w:r>
            <w:r>
              <w:rPr>
                <w:rFonts w:hint="eastAsia" w:ascii="仿宋" w:hAnsi="仿宋" w:eastAsia="仿宋" w:cs="仿宋"/>
                <w:color w:val="000000" w:themeColor="text1"/>
                <w:szCs w:val="24"/>
                <w:highlight w:val="none"/>
                <w:lang w:eastAsia="zh" w:bidi="zh-CN"/>
                <w14:textFill>
                  <w14:solidFill>
                    <w14:schemeClr w14:val="tx1"/>
                  </w14:solidFill>
                </w14:textFill>
              </w:rPr>
              <w:t xml:space="preserve"> </w:t>
            </w:r>
            <w:r>
              <w:rPr>
                <w:rFonts w:hint="eastAsia" w:ascii="仿宋" w:hAnsi="仿宋" w:eastAsia="仿宋" w:cs="仿宋"/>
                <w:color w:val="auto"/>
                <w:szCs w:val="24"/>
                <w:highlight w:val="none"/>
                <w:lang w:eastAsia="zh-Hans" w:bidi="zh-CN"/>
              </w:rPr>
              <w:t>防护等级手腕：≥IP67。</w:t>
            </w:r>
          </w:p>
          <w:p w14:paraId="7AE94105">
            <w:pPr>
              <w:pStyle w:val="26"/>
              <w:numPr>
                <w:ilvl w:val="1"/>
                <w:numId w:val="0"/>
              </w:numPr>
              <w:ind w:left="567" w:hanging="567"/>
              <w:jc w:val="both"/>
              <w:rPr>
                <w:rFonts w:hint="eastAsia" w:ascii="仿宋" w:hAnsi="仿宋" w:eastAsia="仿宋" w:cs="仿宋"/>
                <w:color w:val="auto"/>
                <w:szCs w:val="24"/>
                <w:highlight w:val="none"/>
                <w:lang w:eastAsia="zh" w:bidi="zh-CN"/>
              </w:rPr>
            </w:pPr>
            <w:r>
              <w:rPr>
                <w:rFonts w:ascii="仿宋" w:hAnsi="仿宋" w:eastAsia="仿宋" w:cs="仿宋"/>
                <w:color w:val="000000" w:themeColor="text1"/>
                <w:szCs w:val="24"/>
                <w:highlight w:val="none"/>
                <w:lang w:eastAsia="zh" w:bidi="zh-CN"/>
                <w14:textFill>
                  <w14:solidFill>
                    <w14:schemeClr w14:val="tx1"/>
                  </w14:solidFill>
                </w14:textFill>
              </w:rPr>
              <w:t>1.16</w:t>
            </w:r>
            <w:r>
              <w:rPr>
                <w:rFonts w:hint="eastAsia" w:ascii="仿宋" w:hAnsi="仿宋" w:eastAsia="仿宋" w:cs="仿宋"/>
                <w:color w:val="000000" w:themeColor="text1"/>
                <w:szCs w:val="24"/>
                <w:highlight w:val="none"/>
                <w:lang w:eastAsia="zh" w:bidi="zh-CN"/>
                <w14:textFill>
                  <w14:solidFill>
                    <w14:schemeClr w14:val="tx1"/>
                  </w14:solidFill>
                </w14:textFill>
              </w:rPr>
              <w:t xml:space="preserve"> </w:t>
            </w:r>
            <w:r>
              <w:rPr>
                <w:rFonts w:hint="eastAsia" w:ascii="仿宋" w:hAnsi="仿宋" w:eastAsia="仿宋" w:cs="仿宋"/>
                <w:color w:val="auto"/>
                <w:szCs w:val="24"/>
                <w:highlight w:val="none"/>
                <w:lang w:eastAsia="zh" w:bidi="zh-CN"/>
              </w:rPr>
              <w:t>平均功耗</w:t>
            </w:r>
            <w:r>
              <w:rPr>
                <w:rFonts w:hint="eastAsia" w:ascii="仿宋" w:hAnsi="仿宋" w:eastAsia="仿宋" w:cs="仿宋"/>
                <w:color w:val="auto"/>
                <w:szCs w:val="24"/>
                <w:highlight w:val="none"/>
                <w:lang w:eastAsia="zh-Hans" w:bidi="zh-CN"/>
              </w:rPr>
              <w:t>：≤</w:t>
            </w:r>
            <w:r>
              <w:rPr>
                <w:rFonts w:hint="eastAsia" w:ascii="仿宋" w:hAnsi="仿宋" w:eastAsia="仿宋" w:cs="仿宋"/>
                <w:color w:val="auto"/>
                <w:szCs w:val="24"/>
                <w:highlight w:val="none"/>
                <w:lang w:eastAsia="zh" w:bidi="zh-CN"/>
              </w:rPr>
              <w:t>1</w:t>
            </w:r>
            <w:r>
              <w:rPr>
                <w:rFonts w:hint="eastAsia" w:ascii="仿宋" w:hAnsi="仿宋" w:eastAsia="仿宋" w:cs="仿宋"/>
                <w:color w:val="auto"/>
                <w:szCs w:val="24"/>
                <w:highlight w:val="none"/>
                <w:lang w:eastAsia="zh-Hans" w:bidi="zh-CN"/>
              </w:rPr>
              <w:t>KW。</w:t>
            </w:r>
          </w:p>
          <w:p w14:paraId="61704BB5">
            <w:pPr>
              <w:pStyle w:val="26"/>
              <w:numPr>
                <w:ilvl w:val="1"/>
                <w:numId w:val="0"/>
              </w:numPr>
              <w:ind w:left="567" w:hanging="567"/>
              <w:jc w:val="both"/>
              <w:rPr>
                <w:rFonts w:hint="eastAsia" w:ascii="仿宋" w:hAnsi="仿宋" w:eastAsia="仿宋" w:cs="仿宋"/>
                <w:color w:val="auto"/>
                <w:szCs w:val="24"/>
                <w:highlight w:val="none"/>
                <w:lang w:eastAsia="zh" w:bidi="zh-CN"/>
              </w:rPr>
            </w:pPr>
            <w:r>
              <w:rPr>
                <w:rFonts w:ascii="仿宋" w:hAnsi="仿宋" w:eastAsia="仿宋" w:cs="仿宋"/>
                <w:color w:val="000000" w:themeColor="text1"/>
                <w:szCs w:val="24"/>
                <w:highlight w:val="none"/>
                <w:lang w:eastAsia="zh" w:bidi="zh-CN"/>
                <w14:textFill>
                  <w14:solidFill>
                    <w14:schemeClr w14:val="tx1"/>
                  </w14:solidFill>
                </w14:textFill>
              </w:rPr>
              <w:t>1.1</w:t>
            </w:r>
            <w:r>
              <w:rPr>
                <w:rFonts w:hint="eastAsia" w:ascii="仿宋" w:hAnsi="仿宋" w:eastAsia="仿宋" w:cs="仿宋"/>
                <w:color w:val="000000" w:themeColor="text1"/>
                <w:szCs w:val="24"/>
                <w:highlight w:val="none"/>
                <w:lang w:eastAsia="zh" w:bidi="zh-CN"/>
                <w14:textFill>
                  <w14:solidFill>
                    <w14:schemeClr w14:val="tx1"/>
                  </w14:solidFill>
                </w14:textFill>
              </w:rPr>
              <w:t xml:space="preserve">7 </w:t>
            </w:r>
            <w:r>
              <w:rPr>
                <w:rFonts w:hint="eastAsia" w:ascii="仿宋" w:hAnsi="仿宋" w:eastAsia="仿宋" w:cs="仿宋"/>
                <w:color w:val="auto"/>
                <w:szCs w:val="24"/>
                <w:highlight w:val="none"/>
                <w:lang w:bidi="zh-CN"/>
              </w:rPr>
              <w:t>用户接口：</w:t>
            </w:r>
            <w:r>
              <w:rPr>
                <w:rFonts w:hint="eastAsia" w:ascii="仿宋" w:hAnsi="仿宋" w:eastAsia="仿宋" w:cs="仿宋"/>
                <w:color w:val="auto"/>
                <w:szCs w:val="24"/>
                <w:highlight w:val="none"/>
                <w:lang w:eastAsia="zh-Hans" w:bidi="zh-CN"/>
              </w:rPr>
              <w:t>≥</w:t>
            </w:r>
            <w:r>
              <w:rPr>
                <w:rFonts w:hint="eastAsia" w:ascii="仿宋" w:hAnsi="仿宋" w:eastAsia="仿宋" w:cs="仿宋"/>
                <w:color w:val="auto"/>
                <w:szCs w:val="24"/>
                <w:highlight w:val="none"/>
                <w:lang w:bidi="zh-CN"/>
              </w:rPr>
              <w:t>18路30V</w:t>
            </w:r>
            <w:r>
              <w:rPr>
                <w:rFonts w:hint="eastAsia" w:ascii="仿宋" w:hAnsi="仿宋" w:eastAsia="仿宋" w:cs="仿宋"/>
                <w:color w:val="auto"/>
                <w:szCs w:val="24"/>
                <w:highlight w:val="none"/>
                <w:lang w:eastAsia="zh" w:bidi="zh-CN"/>
              </w:rPr>
              <w:t xml:space="preserve"> </w:t>
            </w:r>
            <w:r>
              <w:rPr>
                <w:rFonts w:hint="eastAsia" w:ascii="仿宋" w:hAnsi="仿宋" w:eastAsia="仿宋" w:cs="仿宋"/>
                <w:color w:val="auto"/>
                <w:szCs w:val="24"/>
                <w:highlight w:val="none"/>
                <w:lang w:bidi="zh-CN"/>
              </w:rPr>
              <w:t>0.5A 信号。</w:t>
            </w:r>
          </w:p>
          <w:p w14:paraId="2C15585D">
            <w:pPr>
              <w:pStyle w:val="26"/>
              <w:numPr>
                <w:ilvl w:val="1"/>
                <w:numId w:val="0"/>
              </w:numPr>
              <w:jc w:val="both"/>
              <w:rPr>
                <w:rFonts w:hint="eastAsia" w:ascii="仿宋" w:hAnsi="仿宋" w:eastAsia="仿宋" w:cs="仿宋"/>
                <w:color w:val="auto"/>
                <w:szCs w:val="24"/>
                <w:highlight w:val="none"/>
                <w:lang w:eastAsia="zh" w:bidi="zh-CN"/>
              </w:rPr>
            </w:pPr>
            <w:r>
              <w:rPr>
                <w:rFonts w:ascii="仿宋" w:hAnsi="仿宋" w:eastAsia="仿宋" w:cs="仿宋"/>
                <w:color w:val="000000" w:themeColor="text1"/>
                <w:szCs w:val="24"/>
                <w:highlight w:val="none"/>
                <w:lang w:eastAsia="zh" w:bidi="zh-CN"/>
                <w14:textFill>
                  <w14:solidFill>
                    <w14:schemeClr w14:val="tx1"/>
                  </w14:solidFill>
                </w14:textFill>
              </w:rPr>
              <w:t>1.1</w:t>
            </w:r>
            <w:r>
              <w:rPr>
                <w:rFonts w:hint="eastAsia" w:ascii="仿宋" w:hAnsi="仿宋" w:eastAsia="仿宋" w:cs="仿宋"/>
                <w:color w:val="000000" w:themeColor="text1"/>
                <w:szCs w:val="24"/>
                <w:highlight w:val="none"/>
                <w:lang w:eastAsia="zh" w:bidi="zh-CN"/>
                <w14:textFill>
                  <w14:solidFill>
                    <w14:schemeClr w14:val="tx1"/>
                  </w14:solidFill>
                </w14:textFill>
              </w:rPr>
              <w:t xml:space="preserve">8 </w:t>
            </w:r>
            <w:r>
              <w:rPr>
                <w:rFonts w:hint="eastAsia" w:ascii="仿宋" w:hAnsi="仿宋" w:eastAsia="仿宋" w:cs="仿宋"/>
                <w:color w:val="auto"/>
                <w:szCs w:val="24"/>
                <w:highlight w:val="none"/>
                <w:lang w:eastAsia="zh" w:bidi="zh-CN"/>
              </w:rPr>
              <w:t>气路：</w:t>
            </w:r>
            <w:r>
              <w:rPr>
                <w:rFonts w:hint="eastAsia" w:ascii="仿宋" w:hAnsi="仿宋" w:eastAsia="仿宋" w:cs="仿宋"/>
                <w:color w:val="auto"/>
                <w:szCs w:val="24"/>
                <w:highlight w:val="none"/>
                <w:lang w:eastAsia="zh-Hans" w:bidi="zh-CN"/>
              </w:rPr>
              <w:t>≥</w:t>
            </w:r>
            <w:r>
              <w:rPr>
                <w:rFonts w:hint="eastAsia" w:ascii="仿宋" w:hAnsi="仿宋" w:eastAsia="仿宋" w:cs="仿宋"/>
                <w:color w:val="auto"/>
                <w:szCs w:val="24"/>
                <w:highlight w:val="none"/>
                <w:lang w:bidi="zh-CN"/>
              </w:rPr>
              <w:t xml:space="preserve"> 1 路气源。</w:t>
            </w:r>
          </w:p>
          <w:p w14:paraId="49EBBA0E">
            <w:pPr>
              <w:pStyle w:val="26"/>
              <w:numPr>
                <w:ilvl w:val="1"/>
                <w:numId w:val="0"/>
              </w:numPr>
              <w:ind w:left="567" w:hanging="567"/>
              <w:jc w:val="both"/>
              <w:rPr>
                <w:rFonts w:hint="eastAsia" w:ascii="仿宋" w:hAnsi="仿宋" w:eastAsia="仿宋" w:cs="仿宋"/>
                <w:color w:val="auto"/>
                <w:szCs w:val="24"/>
                <w:highlight w:val="none"/>
                <w:lang w:eastAsia="zh" w:bidi="zh-CN"/>
              </w:rPr>
            </w:pPr>
            <w:r>
              <w:rPr>
                <w:rFonts w:ascii="仿宋" w:hAnsi="仿宋" w:eastAsia="仿宋" w:cs="仿宋"/>
                <w:color w:val="000000" w:themeColor="text1"/>
                <w:szCs w:val="24"/>
                <w:highlight w:val="none"/>
                <w:lang w:eastAsia="zh" w:bidi="zh-CN"/>
                <w14:textFill>
                  <w14:solidFill>
                    <w14:schemeClr w14:val="tx1"/>
                  </w14:solidFill>
                </w14:textFill>
              </w:rPr>
              <w:t>1.</w:t>
            </w:r>
            <w:r>
              <w:rPr>
                <w:rFonts w:hint="eastAsia" w:ascii="仿宋" w:hAnsi="仿宋" w:eastAsia="仿宋" w:cs="仿宋"/>
                <w:color w:val="000000" w:themeColor="text1"/>
                <w:szCs w:val="24"/>
                <w:highlight w:val="none"/>
                <w:lang w:eastAsia="zh" w:bidi="zh-CN"/>
                <w14:textFill>
                  <w14:solidFill>
                    <w14:schemeClr w14:val="tx1"/>
                  </w14:solidFill>
                </w14:textFill>
              </w:rPr>
              <w:t>1</w:t>
            </w:r>
            <w:r>
              <w:rPr>
                <w:rFonts w:hint="eastAsia" w:ascii="仿宋" w:hAnsi="仿宋" w:eastAsia="仿宋" w:cs="仿宋"/>
                <w:color w:val="000000" w:themeColor="text1"/>
                <w:szCs w:val="24"/>
                <w:highlight w:val="none"/>
                <w:lang w:val="en-US" w:eastAsia="zh" w:bidi="zh-CN"/>
                <w14:textFill>
                  <w14:solidFill>
                    <w14:schemeClr w14:val="tx1"/>
                  </w14:solidFill>
                </w14:textFill>
              </w:rPr>
              <w:t xml:space="preserve">9 </w:t>
            </w:r>
            <w:r>
              <w:rPr>
                <w:rFonts w:hint="eastAsia" w:ascii="仿宋" w:hAnsi="仿宋" w:eastAsia="仿宋" w:cs="仿宋"/>
                <w:color w:val="auto"/>
                <w:szCs w:val="24"/>
                <w:highlight w:val="none"/>
                <w:lang w:eastAsia="zh" w:bidi="zh-CN"/>
              </w:rPr>
              <w:t>本体重量：</w:t>
            </w:r>
            <w:r>
              <w:rPr>
                <w:rFonts w:hint="eastAsia" w:ascii="仿宋" w:hAnsi="仿宋" w:eastAsia="仿宋" w:cs="仿宋"/>
                <w:color w:val="auto"/>
                <w:szCs w:val="24"/>
                <w:highlight w:val="none"/>
                <w:lang w:eastAsia="zh-Hans" w:bidi="zh-CN"/>
              </w:rPr>
              <w:t>≤</w:t>
            </w:r>
            <w:r>
              <w:rPr>
                <w:rFonts w:hint="eastAsia" w:ascii="仿宋" w:hAnsi="仿宋" w:eastAsia="仿宋" w:cs="仿宋"/>
                <w:color w:val="auto"/>
                <w:szCs w:val="24"/>
                <w:highlight w:val="none"/>
                <w:lang w:eastAsia="zh" w:bidi="zh-CN"/>
              </w:rPr>
              <w:t>2</w:t>
            </w:r>
            <w:r>
              <w:rPr>
                <w:rFonts w:hint="eastAsia" w:ascii="仿宋" w:hAnsi="仿宋" w:eastAsia="仿宋" w:cs="仿宋"/>
                <w:color w:val="auto"/>
                <w:szCs w:val="24"/>
                <w:highlight w:val="none"/>
                <w:lang w:bidi="zh-CN"/>
              </w:rPr>
              <w:t>50</w:t>
            </w:r>
            <w:r>
              <w:rPr>
                <w:rFonts w:hint="eastAsia" w:ascii="仿宋" w:hAnsi="仿宋" w:eastAsia="仿宋" w:cs="仿宋"/>
                <w:color w:val="auto"/>
                <w:szCs w:val="24"/>
                <w:highlight w:val="none"/>
                <w:lang w:eastAsia="zh" w:bidi="zh-CN"/>
              </w:rPr>
              <w:t>kg。</w:t>
            </w:r>
          </w:p>
          <w:p w14:paraId="734D95DB">
            <w:pPr>
              <w:pStyle w:val="26"/>
              <w:numPr>
                <w:ilvl w:val="1"/>
                <w:numId w:val="0"/>
              </w:numPr>
              <w:ind w:left="567" w:hanging="567"/>
              <w:jc w:val="both"/>
              <w:rPr>
                <w:rFonts w:hint="eastAsia" w:ascii="仿宋" w:hAnsi="仿宋" w:eastAsia="仿宋" w:cs="仿宋"/>
                <w:color w:val="auto"/>
                <w:szCs w:val="24"/>
                <w:highlight w:val="none"/>
                <w:lang w:eastAsia="zh" w:bidi="ar"/>
              </w:rPr>
            </w:pPr>
            <w:r>
              <w:rPr>
                <w:rFonts w:ascii="仿宋" w:hAnsi="仿宋" w:eastAsia="仿宋" w:cs="仿宋"/>
                <w:color w:val="000000" w:themeColor="text1"/>
                <w:szCs w:val="24"/>
                <w:highlight w:val="none"/>
                <w:lang w:eastAsia="zh" w:bidi="ar"/>
                <w14:textFill>
                  <w14:solidFill>
                    <w14:schemeClr w14:val="tx1"/>
                  </w14:solidFill>
                </w14:textFill>
              </w:rPr>
              <w:t>1.2</w:t>
            </w:r>
            <w:r>
              <w:rPr>
                <w:rFonts w:hint="eastAsia" w:ascii="仿宋" w:hAnsi="仿宋" w:eastAsia="仿宋" w:cs="仿宋"/>
                <w:color w:val="000000" w:themeColor="text1"/>
                <w:szCs w:val="24"/>
                <w:highlight w:val="none"/>
                <w:lang w:bidi="ar"/>
                <w14:textFill>
                  <w14:solidFill>
                    <w14:schemeClr w14:val="tx1"/>
                  </w14:solidFill>
                </w14:textFill>
              </w:rPr>
              <w:t xml:space="preserve">0 </w:t>
            </w:r>
            <w:r>
              <w:rPr>
                <w:rFonts w:hint="eastAsia" w:ascii="仿宋" w:hAnsi="仿宋" w:eastAsia="仿宋" w:cs="仿宋"/>
                <w:color w:val="auto"/>
                <w:szCs w:val="24"/>
                <w:highlight w:val="none"/>
                <w:lang w:eastAsia="zh" w:bidi="zh-CN"/>
              </w:rPr>
              <w:t>以上参数</w:t>
            </w:r>
            <w:r>
              <w:rPr>
                <w:rFonts w:hint="eastAsia" w:ascii="仿宋" w:hAnsi="仿宋" w:eastAsia="仿宋" w:cs="仿宋"/>
                <w:color w:val="auto"/>
                <w:szCs w:val="24"/>
                <w:highlight w:val="none"/>
                <w:lang w:bidi="zh-CN"/>
              </w:rPr>
              <w:t>提供产品彩页证明材料</w:t>
            </w:r>
            <w:r>
              <w:rPr>
                <w:rFonts w:hint="eastAsia" w:ascii="仿宋" w:hAnsi="仿宋" w:eastAsia="仿宋" w:cs="仿宋"/>
                <w:color w:val="auto"/>
                <w:szCs w:val="24"/>
                <w:highlight w:val="none"/>
                <w:lang w:eastAsia="zh" w:bidi="zh-CN"/>
              </w:rPr>
              <w:t>。</w:t>
            </w:r>
          </w:p>
          <w:p w14:paraId="027AEC8C">
            <w:pPr>
              <w:pStyle w:val="26"/>
              <w:numPr>
                <w:ilvl w:val="1"/>
                <w:numId w:val="0"/>
              </w:numPr>
              <w:jc w:val="both"/>
              <w:rPr>
                <w:rFonts w:hint="eastAsia" w:ascii="仿宋" w:hAnsi="仿宋" w:eastAsia="仿宋" w:cs="仿宋"/>
                <w:color w:val="auto"/>
                <w:szCs w:val="24"/>
                <w:highlight w:val="none"/>
                <w:lang w:eastAsia="zh"/>
              </w:rPr>
            </w:pPr>
            <w:r>
              <w:rPr>
                <w:rFonts w:ascii="仿宋" w:hAnsi="仿宋" w:eastAsia="仿宋" w:cs="仿宋"/>
                <w:color w:val="000000" w:themeColor="text1"/>
                <w:szCs w:val="24"/>
                <w:highlight w:val="none"/>
                <w:lang w:eastAsia="zh"/>
                <w14:textFill>
                  <w14:solidFill>
                    <w14:schemeClr w14:val="tx1"/>
                  </w14:solidFill>
                </w14:textFill>
              </w:rPr>
              <w:t>1.2</w:t>
            </w:r>
            <w:r>
              <w:rPr>
                <w:rFonts w:hint="eastAsia" w:ascii="仿宋" w:hAnsi="仿宋" w:eastAsia="仿宋" w:cs="仿宋"/>
                <w:color w:val="000000" w:themeColor="text1"/>
                <w:szCs w:val="24"/>
                <w:highlight w:val="none"/>
                <w14:textFill>
                  <w14:solidFill>
                    <w14:schemeClr w14:val="tx1"/>
                  </w14:solidFill>
                </w14:textFill>
              </w:rPr>
              <w:t xml:space="preserve">1 </w:t>
            </w:r>
            <w:r>
              <w:rPr>
                <w:rFonts w:hint="eastAsia" w:ascii="仿宋" w:hAnsi="仿宋" w:eastAsia="仿宋" w:cs="仿宋"/>
                <w:color w:val="auto"/>
                <w:szCs w:val="24"/>
                <w:highlight w:val="none"/>
                <w:lang w:bidi="ar"/>
              </w:rPr>
              <w:t>满足工艺：可进行定点搬运，动态跟随，圆弧轨迹与直线轨迹，XYZ 空间坐标系执行工作。</w:t>
            </w:r>
          </w:p>
          <w:p w14:paraId="40D15F3F">
            <w:pPr>
              <w:pStyle w:val="26"/>
              <w:numPr>
                <w:ilvl w:val="1"/>
                <w:numId w:val="0"/>
              </w:numPr>
              <w:ind w:left="567" w:hanging="567"/>
              <w:jc w:val="both"/>
              <w:rPr>
                <w:rFonts w:hint="eastAsia" w:ascii="仿宋" w:hAnsi="仿宋" w:eastAsia="仿宋" w:cs="仿宋"/>
                <w:color w:val="auto"/>
                <w:szCs w:val="24"/>
                <w:highlight w:val="none"/>
                <w:lang w:eastAsia="zh"/>
              </w:rPr>
            </w:pPr>
            <w:r>
              <w:rPr>
                <w:rFonts w:ascii="仿宋" w:hAnsi="仿宋" w:eastAsia="仿宋" w:cs="仿宋"/>
                <w:color w:val="000000" w:themeColor="text1"/>
                <w:szCs w:val="24"/>
                <w:highlight w:val="none"/>
                <w:lang w:eastAsia="zh"/>
                <w14:textFill>
                  <w14:solidFill>
                    <w14:schemeClr w14:val="tx1"/>
                  </w14:solidFill>
                </w14:textFill>
              </w:rPr>
              <w:t>1.2</w:t>
            </w:r>
            <w:r>
              <w:rPr>
                <w:rFonts w:hint="eastAsia" w:ascii="仿宋" w:hAnsi="仿宋" w:eastAsia="仿宋" w:cs="仿宋"/>
                <w:color w:val="000000" w:themeColor="text1"/>
                <w:szCs w:val="24"/>
                <w:highlight w:val="none"/>
                <w14:textFill>
                  <w14:solidFill>
                    <w14:schemeClr w14:val="tx1"/>
                  </w14:solidFill>
                </w14:textFill>
              </w:rPr>
              <w:t xml:space="preserve">2 </w:t>
            </w:r>
            <w:r>
              <w:rPr>
                <w:rFonts w:hint="eastAsia" w:ascii="仿宋" w:hAnsi="仿宋" w:eastAsia="仿宋" w:cs="仿宋"/>
                <w:color w:val="auto"/>
                <w:szCs w:val="24"/>
                <w:highlight w:val="none"/>
              </w:rPr>
              <w:t>噪声等级</w:t>
            </w:r>
            <w:r>
              <w:rPr>
                <w:rFonts w:hint="eastAsia" w:ascii="仿宋" w:hAnsi="仿宋" w:eastAsia="仿宋" w:cs="仿宋"/>
                <w:color w:val="auto"/>
                <w:szCs w:val="24"/>
                <w:highlight w:val="none"/>
                <w:lang w:eastAsia="zh-Hans" w:bidi="zh-CN"/>
              </w:rPr>
              <w:t>≤</w:t>
            </w:r>
            <w:r>
              <w:rPr>
                <w:rFonts w:hint="eastAsia" w:ascii="仿宋" w:hAnsi="仿宋" w:eastAsia="仿宋" w:cs="仿宋"/>
                <w:color w:val="auto"/>
                <w:szCs w:val="24"/>
                <w:highlight w:val="none"/>
              </w:rPr>
              <w:t xml:space="preserve"> 80dB。</w:t>
            </w:r>
          </w:p>
          <w:p w14:paraId="3B3FCA0F">
            <w:pPr>
              <w:pStyle w:val="26"/>
              <w:numPr>
                <w:ilvl w:val="1"/>
                <w:numId w:val="0"/>
              </w:numPr>
              <w:jc w:val="both"/>
              <w:rPr>
                <w:rFonts w:hint="eastAsia" w:ascii="仿宋" w:hAnsi="仿宋" w:eastAsia="仿宋" w:cs="仿宋"/>
                <w:color w:val="auto"/>
                <w:szCs w:val="24"/>
                <w:highlight w:val="none"/>
                <w:lang w:eastAsia="zh"/>
              </w:rPr>
            </w:pPr>
            <w:r>
              <w:rPr>
                <w:rFonts w:ascii="仿宋" w:hAnsi="仿宋" w:eastAsia="仿宋" w:cs="仿宋"/>
                <w:color w:val="000000" w:themeColor="text1"/>
                <w:szCs w:val="24"/>
                <w:highlight w:val="none"/>
                <w:lang w:eastAsia="zh"/>
                <w14:textFill>
                  <w14:solidFill>
                    <w14:schemeClr w14:val="tx1"/>
                  </w14:solidFill>
                </w14:textFill>
              </w:rPr>
              <w:t>1.2</w:t>
            </w:r>
            <w:r>
              <w:rPr>
                <w:rFonts w:hint="eastAsia" w:ascii="仿宋" w:hAnsi="仿宋" w:eastAsia="仿宋" w:cs="仿宋"/>
                <w:color w:val="000000" w:themeColor="text1"/>
                <w:szCs w:val="24"/>
                <w:highlight w:val="none"/>
                <w14:textFill>
                  <w14:solidFill>
                    <w14:schemeClr w14:val="tx1"/>
                  </w14:solidFill>
                </w14:textFill>
              </w:rPr>
              <w:t xml:space="preserve">3 </w:t>
            </w:r>
            <w:r>
              <w:rPr>
                <w:rFonts w:hint="eastAsia" w:ascii="仿宋" w:hAnsi="仿宋" w:eastAsia="仿宋" w:cs="仿宋"/>
                <w:color w:val="auto"/>
                <w:szCs w:val="24"/>
                <w:highlight w:val="none"/>
              </w:rPr>
              <w:t>具有接地、漏电压、漏电流保护装置，安全指标符合国家标准。</w:t>
            </w:r>
          </w:p>
          <w:p w14:paraId="19376796">
            <w:pPr>
              <w:pStyle w:val="26"/>
              <w:numPr>
                <w:ilvl w:val="1"/>
                <w:numId w:val="0"/>
              </w:numPr>
              <w:jc w:val="both"/>
              <w:rPr>
                <w:rFonts w:hint="eastAsia" w:ascii="仿宋" w:hAnsi="仿宋" w:eastAsia="仿宋" w:cs="仿宋"/>
                <w:color w:val="auto"/>
                <w:szCs w:val="24"/>
                <w:highlight w:val="none"/>
              </w:rPr>
            </w:pPr>
            <w:r>
              <w:rPr>
                <w:rFonts w:ascii="仿宋" w:hAnsi="仿宋" w:eastAsia="仿宋" w:cs="仿宋"/>
                <w:color w:val="000000" w:themeColor="text1"/>
                <w:szCs w:val="24"/>
                <w:highlight w:val="none"/>
                <w14:textFill>
                  <w14:solidFill>
                    <w14:schemeClr w14:val="tx1"/>
                  </w14:solidFill>
                </w14:textFill>
              </w:rPr>
              <w:t>1.2</w:t>
            </w:r>
            <w:r>
              <w:rPr>
                <w:rFonts w:hint="eastAsia" w:ascii="仿宋" w:hAnsi="仿宋" w:eastAsia="仿宋" w:cs="仿宋"/>
                <w:color w:val="000000" w:themeColor="text1"/>
                <w:szCs w:val="24"/>
                <w:highlight w:val="none"/>
                <w14:textFill>
                  <w14:solidFill>
                    <w14:schemeClr w14:val="tx1"/>
                  </w14:solidFill>
                </w14:textFill>
              </w:rPr>
              <w:t xml:space="preserve">4 </w:t>
            </w:r>
            <w:r>
              <w:rPr>
                <w:rFonts w:hint="eastAsia" w:ascii="仿宋" w:hAnsi="仿宋" w:eastAsia="仿宋" w:cs="仿宋"/>
                <w:color w:val="auto"/>
                <w:szCs w:val="24"/>
                <w:highlight w:val="none"/>
              </w:rPr>
              <w:t>机器人系统动力线与控制信号线分开独立设计，符合电磁防护规范。</w:t>
            </w:r>
          </w:p>
          <w:p w14:paraId="7D8D9990">
            <w:pPr>
              <w:pStyle w:val="26"/>
              <w:numPr>
                <w:ilvl w:val="1"/>
                <w:numId w:val="0"/>
              </w:numPr>
              <w:jc w:val="both"/>
              <w:rPr>
                <w:rFonts w:hint="eastAsia" w:ascii="仿宋" w:hAnsi="仿宋" w:eastAsia="仿宋" w:cs="仿宋"/>
                <w:color w:val="auto"/>
                <w:szCs w:val="24"/>
                <w:highlight w:val="none"/>
                <w:lang w:bidi="ar"/>
              </w:rPr>
            </w:pPr>
            <w:r>
              <w:rPr>
                <w:rFonts w:ascii="仿宋" w:hAnsi="仿宋" w:eastAsia="仿宋" w:cs="仿宋"/>
                <w:color w:val="000000" w:themeColor="text1"/>
                <w:szCs w:val="24"/>
                <w:highlight w:val="none"/>
                <w:lang w:bidi="ar"/>
                <w14:textFill>
                  <w14:solidFill>
                    <w14:schemeClr w14:val="tx1"/>
                  </w14:solidFill>
                </w14:textFill>
              </w:rPr>
              <w:t>1.2</w:t>
            </w:r>
            <w:r>
              <w:rPr>
                <w:rFonts w:hint="eastAsia" w:ascii="仿宋" w:hAnsi="仿宋" w:eastAsia="仿宋" w:cs="仿宋"/>
                <w:color w:val="000000" w:themeColor="text1"/>
                <w:szCs w:val="24"/>
                <w:highlight w:val="none"/>
                <w:lang w:bidi="ar"/>
                <w14:textFill>
                  <w14:solidFill>
                    <w14:schemeClr w14:val="tx1"/>
                  </w14:solidFill>
                </w14:textFill>
              </w:rPr>
              <w:t xml:space="preserve">5 </w:t>
            </w:r>
            <w:r>
              <w:rPr>
                <w:rFonts w:hint="eastAsia" w:ascii="仿宋" w:hAnsi="仿宋" w:eastAsia="仿宋" w:cs="仿宋"/>
                <w:color w:val="auto"/>
                <w:szCs w:val="24"/>
                <w:highlight w:val="none"/>
                <w:lang w:bidi="ar"/>
              </w:rPr>
              <w:t>配置</w:t>
            </w:r>
            <w:r>
              <w:rPr>
                <w:rFonts w:hint="eastAsia" w:ascii="仿宋" w:hAnsi="仿宋" w:eastAsia="仿宋" w:cs="仿宋"/>
                <w:color w:val="auto"/>
                <w:szCs w:val="24"/>
                <w:highlight w:val="none"/>
              </w:rPr>
              <w:t>手持</w:t>
            </w:r>
            <w:r>
              <w:rPr>
                <w:rFonts w:hint="eastAsia" w:ascii="仿宋" w:hAnsi="仿宋" w:eastAsia="仿宋" w:cs="仿宋"/>
                <w:color w:val="auto"/>
                <w:szCs w:val="24"/>
                <w:highlight w:val="none"/>
                <w:lang w:bidi="ar"/>
              </w:rPr>
              <w:t>示教器，可通过示教器实现机器人编程、调试及程序运行等相关功能教学演示。</w:t>
            </w:r>
          </w:p>
          <w:p w14:paraId="3C4932BB">
            <w:pPr>
              <w:pStyle w:val="26"/>
              <w:numPr>
                <w:ilvl w:val="1"/>
                <w:numId w:val="0"/>
              </w:numPr>
              <w:jc w:val="both"/>
              <w:rPr>
                <w:rFonts w:hint="eastAsia" w:ascii="仿宋" w:hAnsi="仿宋" w:eastAsia="仿宋" w:cs="仿宋"/>
                <w:color w:val="auto"/>
                <w:szCs w:val="24"/>
                <w:highlight w:val="none"/>
                <w:lang w:bidi="ar"/>
              </w:rPr>
            </w:pPr>
            <w:r>
              <w:rPr>
                <w:rFonts w:ascii="仿宋" w:hAnsi="仿宋" w:eastAsia="仿宋" w:cs="仿宋"/>
                <w:color w:val="000000" w:themeColor="text1"/>
                <w:szCs w:val="24"/>
                <w:highlight w:val="none"/>
                <w:lang w:bidi="ar"/>
                <w14:textFill>
                  <w14:solidFill>
                    <w14:schemeClr w14:val="tx1"/>
                  </w14:solidFill>
                </w14:textFill>
              </w:rPr>
              <w:t>1.2</w:t>
            </w:r>
            <w:r>
              <w:rPr>
                <w:rFonts w:hint="eastAsia" w:ascii="仿宋" w:hAnsi="仿宋" w:eastAsia="仿宋" w:cs="仿宋"/>
                <w:color w:val="000000" w:themeColor="text1"/>
                <w:szCs w:val="24"/>
                <w:highlight w:val="none"/>
                <w:lang w:bidi="ar"/>
                <w14:textFill>
                  <w14:solidFill>
                    <w14:schemeClr w14:val="tx1"/>
                  </w14:solidFill>
                </w14:textFill>
              </w:rPr>
              <w:t xml:space="preserve">6 </w:t>
            </w:r>
            <w:r>
              <w:rPr>
                <w:rFonts w:hint="eastAsia" w:ascii="仿宋" w:hAnsi="仿宋" w:eastAsia="仿宋" w:cs="仿宋"/>
                <w:color w:val="auto"/>
                <w:szCs w:val="24"/>
                <w:highlight w:val="none"/>
                <w:lang w:bidi="ar"/>
              </w:rPr>
              <w:t>手持示教器提供视觉标定、跟随工艺等集成工艺包模块，编程人员可根据工艺生产向导，快速完成相关工艺参数设置。（提供软件功能截图）</w:t>
            </w:r>
          </w:p>
          <w:p w14:paraId="384339CF">
            <w:pPr>
              <w:pStyle w:val="26"/>
              <w:numPr>
                <w:ilvl w:val="1"/>
                <w:numId w:val="0"/>
              </w:numPr>
              <w:jc w:val="both"/>
              <w:rPr>
                <w:rFonts w:hint="eastAsia" w:ascii="仿宋" w:hAnsi="仿宋" w:eastAsia="仿宋" w:cs="仿宋"/>
                <w:color w:val="auto"/>
                <w:szCs w:val="24"/>
                <w:highlight w:val="none"/>
              </w:rPr>
            </w:pPr>
            <w:r>
              <w:rPr>
                <w:rFonts w:ascii="仿宋" w:hAnsi="仿宋" w:eastAsia="仿宋" w:cs="仿宋"/>
                <w:color w:val="000000" w:themeColor="text1"/>
                <w:szCs w:val="24"/>
                <w:highlight w:val="none"/>
                <w14:textFill>
                  <w14:solidFill>
                    <w14:schemeClr w14:val="tx1"/>
                  </w14:solidFill>
                </w14:textFill>
              </w:rPr>
              <w:t>1.2</w:t>
            </w:r>
            <w:r>
              <w:rPr>
                <w:rFonts w:hint="eastAsia" w:ascii="仿宋" w:hAnsi="仿宋" w:eastAsia="仿宋" w:cs="仿宋"/>
                <w:color w:val="000000" w:themeColor="text1"/>
                <w:szCs w:val="24"/>
                <w:highlight w:val="none"/>
                <w:lang w:val="en-US" w:eastAsia="zh-CN"/>
                <w14:textFill>
                  <w14:solidFill>
                    <w14:schemeClr w14:val="tx1"/>
                  </w14:solidFill>
                </w14:textFill>
              </w:rPr>
              <w:t>7</w:t>
            </w:r>
            <w:r>
              <w:rPr>
                <w:rFonts w:hint="eastAsia" w:ascii="仿宋" w:hAnsi="仿宋" w:eastAsia="仿宋" w:cs="仿宋"/>
                <w:color w:val="000000" w:themeColor="text1"/>
                <w:szCs w:val="24"/>
                <w:highlight w:val="none"/>
                <w14:textFill>
                  <w14:solidFill>
                    <w14:schemeClr w14:val="tx1"/>
                  </w14:solidFill>
                </w14:textFill>
              </w:rPr>
              <w:t xml:space="preserve"> </w:t>
            </w:r>
            <w:r>
              <w:rPr>
                <w:rFonts w:hint="eastAsia" w:ascii="仿宋" w:hAnsi="仿宋" w:eastAsia="仿宋" w:cs="仿宋"/>
                <w:color w:val="auto"/>
                <w:szCs w:val="24"/>
                <w:highlight w:val="none"/>
                <w:lang w:bidi="ar"/>
              </w:rPr>
              <w:t>驱动一体电控柜具有不小于三个网口设置，满足 EtherNet、F-BUS、外部扩展轴。</w:t>
            </w:r>
          </w:p>
          <w:p w14:paraId="060D87E7">
            <w:pPr>
              <w:pStyle w:val="26"/>
              <w:numPr>
                <w:ilvl w:val="1"/>
                <w:numId w:val="0"/>
              </w:numPr>
              <w:rPr>
                <w:rFonts w:hint="eastAsia" w:ascii="仿宋" w:hAnsi="仿宋" w:eastAsia="仿宋" w:cs="仿宋"/>
                <w:color w:val="auto"/>
                <w:szCs w:val="24"/>
                <w:highlight w:val="none"/>
              </w:rPr>
            </w:pPr>
            <w:r>
              <w:rPr>
                <w:rFonts w:ascii="仿宋" w:hAnsi="仿宋" w:eastAsia="仿宋" w:cs="仿宋"/>
                <w:color w:val="000000" w:themeColor="text1"/>
                <w:szCs w:val="24"/>
                <w:highlight w:val="none"/>
                <w14:textFill>
                  <w14:solidFill>
                    <w14:schemeClr w14:val="tx1"/>
                  </w14:solidFill>
                </w14:textFill>
              </w:rPr>
              <w:t>1.</w:t>
            </w:r>
            <w:r>
              <w:rPr>
                <w:rFonts w:hint="eastAsia" w:ascii="仿宋" w:hAnsi="仿宋" w:eastAsia="仿宋" w:cs="仿宋"/>
                <w:color w:val="000000" w:themeColor="text1"/>
                <w:szCs w:val="24"/>
                <w:highlight w:val="none"/>
                <w14:textFill>
                  <w14:solidFill>
                    <w14:schemeClr w14:val="tx1"/>
                  </w14:solidFill>
                </w14:textFill>
              </w:rPr>
              <w:t>2</w:t>
            </w:r>
            <w:r>
              <w:rPr>
                <w:rFonts w:hint="eastAsia" w:ascii="仿宋" w:hAnsi="仿宋" w:eastAsia="仿宋" w:cs="仿宋"/>
                <w:color w:val="000000" w:themeColor="text1"/>
                <w:szCs w:val="24"/>
                <w:highlight w:val="none"/>
                <w:lang w:val="en-US" w:eastAsia="zh-CN"/>
                <w14:textFill>
                  <w14:solidFill>
                    <w14:schemeClr w14:val="tx1"/>
                  </w14:solidFill>
                </w14:textFill>
              </w:rPr>
              <w:t>8</w:t>
            </w:r>
            <w:r>
              <w:rPr>
                <w:rFonts w:hint="eastAsia" w:ascii="仿宋" w:hAnsi="仿宋" w:eastAsia="仿宋" w:cs="仿宋"/>
                <w:color w:val="000000" w:themeColor="text1"/>
                <w:szCs w:val="24"/>
                <w:highlight w:val="none"/>
                <w14:textFill>
                  <w14:solidFill>
                    <w14:schemeClr w14:val="tx1"/>
                  </w14:solidFill>
                </w14:textFill>
              </w:rPr>
              <w:t xml:space="preserve"> </w:t>
            </w:r>
            <w:r>
              <w:rPr>
                <w:rFonts w:hint="eastAsia" w:ascii="仿宋" w:hAnsi="仿宋" w:eastAsia="仿宋" w:cs="仿宋"/>
                <w:color w:val="auto"/>
                <w:szCs w:val="24"/>
                <w:highlight w:val="none"/>
                <w:lang w:bidi="ar"/>
              </w:rPr>
              <w:t>驱动一体电控柜支持 TCP/IP、Modbus TCP、Ethernet/IP、MC 协议， 同时支持 EtherCAT 总线通讯和扩展 EtherCAT 扩展轴。（提供产品彩页）。</w:t>
            </w:r>
          </w:p>
          <w:p w14:paraId="50236A41">
            <w:pPr>
              <w:pStyle w:val="26"/>
              <w:numPr>
                <w:ilvl w:val="1"/>
                <w:numId w:val="0"/>
              </w:numPr>
              <w:jc w:val="both"/>
              <w:rPr>
                <w:rFonts w:hint="eastAsia" w:ascii="仿宋" w:hAnsi="仿宋" w:eastAsia="仿宋" w:cs="仿宋"/>
                <w:color w:val="auto"/>
                <w:szCs w:val="24"/>
                <w:highlight w:val="none"/>
              </w:rPr>
            </w:pPr>
            <w:r>
              <w:rPr>
                <w:rFonts w:ascii="仿宋" w:hAnsi="仿宋" w:eastAsia="仿宋" w:cs="仿宋"/>
                <w:color w:val="000000" w:themeColor="text1"/>
                <w:szCs w:val="24"/>
                <w:highlight w:val="none"/>
                <w14:textFill>
                  <w14:solidFill>
                    <w14:schemeClr w14:val="tx1"/>
                  </w14:solidFill>
                </w14:textFill>
              </w:rPr>
              <w:t>1.</w:t>
            </w:r>
            <w:r>
              <w:rPr>
                <w:rFonts w:hint="eastAsia" w:ascii="仿宋" w:hAnsi="仿宋" w:eastAsia="仿宋" w:cs="仿宋"/>
                <w:color w:val="000000" w:themeColor="text1"/>
                <w:szCs w:val="24"/>
                <w:highlight w:val="none"/>
                <w:lang w:val="en-US" w:eastAsia="zh-CN"/>
                <w14:textFill>
                  <w14:solidFill>
                    <w14:schemeClr w14:val="tx1"/>
                  </w14:solidFill>
                </w14:textFill>
              </w:rPr>
              <w:t>29</w:t>
            </w:r>
            <w:r>
              <w:rPr>
                <w:rFonts w:hint="eastAsia" w:ascii="仿宋" w:hAnsi="仿宋" w:eastAsia="仿宋" w:cs="仿宋"/>
                <w:color w:val="000000" w:themeColor="text1"/>
                <w:szCs w:val="24"/>
                <w:highlight w:val="none"/>
                <w14:textFill>
                  <w14:solidFill>
                    <w14:schemeClr w14:val="tx1"/>
                  </w14:solidFill>
                </w14:textFill>
              </w:rPr>
              <w:t xml:space="preserve"> </w:t>
            </w:r>
            <w:r>
              <w:rPr>
                <w:rFonts w:hint="eastAsia" w:ascii="仿宋" w:hAnsi="仿宋" w:eastAsia="仿宋" w:cs="仿宋"/>
                <w:color w:val="auto"/>
                <w:szCs w:val="24"/>
                <w:highlight w:val="none"/>
              </w:rPr>
              <w:t>机器人控制软件可用于工业机器人控制柜。</w:t>
            </w:r>
          </w:p>
          <w:p w14:paraId="79B0286F">
            <w:pPr>
              <w:pStyle w:val="26"/>
              <w:numPr>
                <w:ilvl w:val="1"/>
                <w:numId w:val="0"/>
              </w:numPr>
              <w:jc w:val="both"/>
              <w:rPr>
                <w:rFonts w:hint="eastAsia" w:ascii="仿宋" w:hAnsi="仿宋" w:eastAsia="仿宋" w:cs="仿宋"/>
                <w:color w:val="auto"/>
                <w:szCs w:val="24"/>
                <w:highlight w:val="none"/>
                <w:lang w:eastAsia="zh"/>
              </w:rPr>
            </w:pPr>
            <w:r>
              <w:rPr>
                <w:rFonts w:ascii="仿宋" w:hAnsi="仿宋" w:eastAsia="仿宋" w:cs="仿宋"/>
                <w:color w:val="000000" w:themeColor="text1"/>
                <w:szCs w:val="24"/>
                <w:highlight w:val="none"/>
                <w:lang w:eastAsia="zh"/>
                <w14:textFill>
                  <w14:solidFill>
                    <w14:schemeClr w14:val="tx1"/>
                  </w14:solidFill>
                </w14:textFill>
              </w:rPr>
              <w:t>1.</w:t>
            </w:r>
            <w:r>
              <w:rPr>
                <w:rFonts w:hint="eastAsia" w:ascii="仿宋" w:hAnsi="仿宋" w:eastAsia="仿宋" w:cs="仿宋"/>
                <w:color w:val="000000" w:themeColor="text1"/>
                <w:szCs w:val="24"/>
                <w:highlight w:val="none"/>
                <w:lang w:val="en-US" w:eastAsia="zh-CN"/>
                <w14:textFill>
                  <w14:solidFill>
                    <w14:schemeClr w14:val="tx1"/>
                  </w14:solidFill>
                </w14:textFill>
              </w:rPr>
              <w:t>30</w:t>
            </w:r>
            <w:r>
              <w:rPr>
                <w:rFonts w:hint="eastAsia" w:ascii="仿宋" w:hAnsi="仿宋" w:eastAsia="仿宋" w:cs="仿宋"/>
                <w:color w:val="000000" w:themeColor="text1"/>
                <w:szCs w:val="24"/>
                <w:highlight w:val="none"/>
                <w14:textFill>
                  <w14:solidFill>
                    <w14:schemeClr w14:val="tx1"/>
                  </w14:solidFill>
                </w14:textFill>
              </w:rPr>
              <w:t xml:space="preserve"> </w:t>
            </w:r>
            <w:r>
              <w:rPr>
                <w:rFonts w:hint="eastAsia" w:ascii="仿宋" w:hAnsi="仿宋" w:eastAsia="仿宋" w:cs="仿宋"/>
                <w:color w:val="auto"/>
                <w:szCs w:val="24"/>
                <w:highlight w:val="none"/>
              </w:rPr>
              <w:t>控制柜具备串口接口支持 Modbus RTU 通讯协议。</w:t>
            </w:r>
          </w:p>
          <w:p w14:paraId="760C2EF2">
            <w:pPr>
              <w:pStyle w:val="26"/>
              <w:numPr>
                <w:ilvl w:val="1"/>
                <w:numId w:val="0"/>
              </w:numPr>
              <w:jc w:val="both"/>
              <w:rPr>
                <w:rFonts w:hint="eastAsia" w:ascii="仿宋" w:hAnsi="仿宋" w:eastAsia="仿宋" w:cs="仿宋"/>
                <w:color w:val="auto"/>
                <w:szCs w:val="24"/>
                <w:highlight w:val="none"/>
                <w:lang w:eastAsia="zh"/>
              </w:rPr>
            </w:pPr>
            <w:r>
              <w:rPr>
                <w:rFonts w:ascii="仿宋" w:hAnsi="仿宋" w:eastAsia="仿宋" w:cs="仿宋"/>
                <w:color w:val="000000" w:themeColor="text1"/>
                <w:szCs w:val="24"/>
                <w:highlight w:val="none"/>
                <w:lang w:eastAsia="zh"/>
                <w14:textFill>
                  <w14:solidFill>
                    <w14:schemeClr w14:val="tx1"/>
                  </w14:solidFill>
                </w14:textFill>
              </w:rPr>
              <w:t>1.</w:t>
            </w:r>
            <w:r>
              <w:rPr>
                <w:rFonts w:hint="eastAsia" w:ascii="仿宋" w:hAnsi="仿宋" w:eastAsia="仿宋" w:cs="仿宋"/>
                <w:color w:val="000000" w:themeColor="text1"/>
                <w:szCs w:val="24"/>
                <w:highlight w:val="none"/>
                <w:lang w:val="en-US" w:eastAsia="zh-CN"/>
                <w14:textFill>
                  <w14:solidFill>
                    <w14:schemeClr w14:val="tx1"/>
                  </w14:solidFill>
                </w14:textFill>
              </w:rPr>
              <w:t>31</w:t>
            </w:r>
            <w:r>
              <w:rPr>
                <w:rFonts w:hint="eastAsia" w:ascii="仿宋" w:hAnsi="仿宋" w:eastAsia="仿宋" w:cs="仿宋"/>
                <w:color w:val="000000" w:themeColor="text1"/>
                <w:szCs w:val="24"/>
                <w:highlight w:val="none"/>
                <w14:textFill>
                  <w14:solidFill>
                    <w14:schemeClr w14:val="tx1"/>
                  </w14:solidFill>
                </w14:textFill>
              </w:rPr>
              <w:t xml:space="preserve"> </w:t>
            </w:r>
            <w:r>
              <w:rPr>
                <w:rFonts w:hint="eastAsia" w:ascii="仿宋" w:hAnsi="仿宋" w:eastAsia="仿宋" w:cs="仿宋"/>
                <w:color w:val="auto"/>
                <w:szCs w:val="24"/>
                <w:highlight w:val="none"/>
              </w:rPr>
              <w:t>机器人具备碰撞检测及超限报警功能。</w:t>
            </w:r>
          </w:p>
          <w:p w14:paraId="4C71E73C">
            <w:pPr>
              <w:pStyle w:val="26"/>
              <w:numPr>
                <w:ilvl w:val="1"/>
                <w:numId w:val="0"/>
              </w:numPr>
              <w:jc w:val="both"/>
              <w:rPr>
                <w:rFonts w:hint="eastAsia" w:ascii="仿宋" w:hAnsi="仿宋" w:eastAsia="仿宋" w:cs="仿宋"/>
                <w:color w:val="auto"/>
                <w:szCs w:val="24"/>
                <w:highlight w:val="none"/>
                <w:lang w:bidi="ar"/>
              </w:rPr>
            </w:pPr>
            <w:r>
              <w:rPr>
                <w:rFonts w:ascii="仿宋" w:hAnsi="仿宋" w:eastAsia="仿宋" w:cs="仿宋"/>
                <w:color w:val="000000" w:themeColor="text1"/>
                <w:szCs w:val="24"/>
                <w:highlight w:val="none"/>
                <w:lang w:eastAsia="zh" w:bidi="ar"/>
                <w14:textFill>
                  <w14:solidFill>
                    <w14:schemeClr w14:val="tx1"/>
                  </w14:solidFill>
                </w14:textFill>
              </w:rPr>
              <w:t>1.</w:t>
            </w:r>
            <w:r>
              <w:rPr>
                <w:rFonts w:hint="eastAsia" w:ascii="仿宋" w:hAnsi="仿宋" w:eastAsia="仿宋" w:cs="仿宋"/>
                <w:color w:val="000000" w:themeColor="text1"/>
                <w:szCs w:val="24"/>
                <w:highlight w:val="none"/>
                <w:lang w:val="en-US" w:eastAsia="zh-CN" w:bidi="ar"/>
                <w14:textFill>
                  <w14:solidFill>
                    <w14:schemeClr w14:val="tx1"/>
                  </w14:solidFill>
                </w14:textFill>
              </w:rPr>
              <w:t>32</w:t>
            </w:r>
            <w:r>
              <w:rPr>
                <w:rFonts w:hint="eastAsia" w:ascii="仿宋" w:hAnsi="仿宋" w:eastAsia="仿宋" w:cs="仿宋"/>
                <w:color w:val="000000" w:themeColor="text1"/>
                <w:szCs w:val="24"/>
                <w:highlight w:val="none"/>
                <w:lang w:bidi="ar"/>
                <w14:textFill>
                  <w14:solidFill>
                    <w14:schemeClr w14:val="tx1"/>
                  </w14:solidFill>
                </w14:textFill>
              </w:rPr>
              <w:t xml:space="preserve"> </w:t>
            </w:r>
            <w:r>
              <w:rPr>
                <w:rFonts w:hint="eastAsia" w:ascii="仿宋" w:hAnsi="仿宋" w:eastAsia="仿宋" w:cs="仿宋"/>
                <w:color w:val="auto"/>
                <w:szCs w:val="24"/>
                <w:highlight w:val="none"/>
                <w:lang w:bidi="ar"/>
              </w:rPr>
              <w:t>控制柜具备 API 远程访问接口，并至少支持 C#和 C++两种接口调用，可实现机器人示教、参数设置、速度规划、直线插补等功能的二次开发。</w:t>
            </w:r>
          </w:p>
          <w:p w14:paraId="08932865">
            <w:pPr>
              <w:pStyle w:val="26"/>
              <w:numPr>
                <w:ilvl w:val="1"/>
                <w:numId w:val="0"/>
              </w:numPr>
              <w:jc w:val="both"/>
              <w:rPr>
                <w:rFonts w:hint="eastAsia" w:ascii="仿宋" w:hAnsi="仿宋" w:eastAsia="仿宋" w:cs="仿宋"/>
                <w:color w:val="auto"/>
                <w:szCs w:val="24"/>
                <w:highlight w:val="none"/>
                <w:lang w:eastAsia="zh-CN" w:bidi="ar"/>
              </w:rPr>
            </w:pPr>
            <w:r>
              <w:rPr>
                <w:rFonts w:ascii="仿宋" w:hAnsi="仿宋" w:eastAsia="仿宋" w:cs="仿宋"/>
                <w:color w:val="000000" w:themeColor="text1"/>
                <w:szCs w:val="24"/>
                <w:highlight w:val="none"/>
                <w14:textFill>
                  <w14:solidFill>
                    <w14:schemeClr w14:val="tx1"/>
                  </w14:solidFill>
                </w14:textFill>
              </w:rPr>
              <w:t>1.3</w:t>
            </w:r>
            <w:r>
              <w:rPr>
                <w:rFonts w:hint="eastAsia" w:ascii="仿宋" w:hAnsi="仿宋" w:eastAsia="仿宋" w:cs="仿宋"/>
                <w:color w:val="000000" w:themeColor="text1"/>
                <w:szCs w:val="24"/>
                <w:highlight w:val="none"/>
                <w:lang w:val="en-US" w:eastAsia="zh-CN"/>
                <w14:textFill>
                  <w14:solidFill>
                    <w14:schemeClr w14:val="tx1"/>
                  </w14:solidFill>
                </w14:textFill>
              </w:rPr>
              <w:t>3</w:t>
            </w:r>
            <w:r>
              <w:rPr>
                <w:rFonts w:hint="eastAsia" w:ascii="仿宋" w:hAnsi="仿宋" w:eastAsia="仿宋" w:cs="仿宋"/>
                <w:color w:val="000000" w:themeColor="text1"/>
                <w:szCs w:val="24"/>
                <w:highlight w:val="none"/>
                <w14:textFill>
                  <w14:solidFill>
                    <w14:schemeClr w14:val="tx1"/>
                  </w14:solidFill>
                </w14:textFill>
              </w:rPr>
              <w:t xml:space="preserve"> </w:t>
            </w:r>
            <w:r>
              <w:rPr>
                <w:rFonts w:hint="eastAsia" w:ascii="仿宋" w:hAnsi="仿宋" w:eastAsia="仿宋" w:cs="仿宋"/>
                <w:color w:val="auto"/>
                <w:szCs w:val="24"/>
                <w:highlight w:val="none"/>
                <w:lang w:bidi="ar"/>
              </w:rPr>
              <w:t>工业机器人系统支持多种控制方式,至少包含 PC 编程平台控制、示教器控制、远程IO 控制、远程 Modbus控制、API控制。（提供软件功能截图）</w:t>
            </w:r>
            <w:r>
              <w:rPr>
                <w:rFonts w:hint="eastAsia" w:ascii="仿宋" w:hAnsi="仿宋" w:eastAsia="仿宋" w:cs="仿宋"/>
                <w:color w:val="auto"/>
                <w:szCs w:val="24"/>
                <w:highlight w:val="none"/>
                <w:lang w:eastAsia="zh-CN" w:bidi="ar"/>
              </w:rPr>
              <w:t>。</w:t>
            </w:r>
          </w:p>
          <w:p w14:paraId="1DB004FB">
            <w:pPr>
              <w:pStyle w:val="26"/>
              <w:numPr>
                <w:ilvl w:val="1"/>
                <w:numId w:val="0"/>
              </w:numPr>
              <w:jc w:val="both"/>
              <w:rPr>
                <w:rFonts w:hint="eastAsia" w:ascii="仿宋" w:hAnsi="仿宋" w:eastAsia="仿宋" w:cs="仿宋"/>
                <w:color w:val="auto"/>
                <w:szCs w:val="24"/>
                <w:highlight w:val="none"/>
              </w:rPr>
            </w:pPr>
            <w:r>
              <w:rPr>
                <w:rFonts w:ascii="仿宋" w:hAnsi="仿宋" w:eastAsia="仿宋" w:cs="仿宋"/>
                <w:color w:val="000000" w:themeColor="text1"/>
                <w:szCs w:val="24"/>
                <w:highlight w:val="none"/>
                <w14:textFill>
                  <w14:solidFill>
                    <w14:schemeClr w14:val="tx1"/>
                  </w14:solidFill>
                </w14:textFill>
              </w:rPr>
              <w:t>1.3</w:t>
            </w:r>
            <w:r>
              <w:rPr>
                <w:rFonts w:hint="eastAsia" w:ascii="仿宋" w:hAnsi="仿宋" w:eastAsia="仿宋" w:cs="仿宋"/>
                <w:color w:val="000000" w:themeColor="text1"/>
                <w:szCs w:val="24"/>
                <w:highlight w:val="none"/>
                <w:lang w:val="en-US" w:eastAsia="zh-CN"/>
                <w14:textFill>
                  <w14:solidFill>
                    <w14:schemeClr w14:val="tx1"/>
                  </w14:solidFill>
                </w14:textFill>
              </w:rPr>
              <w:t>4</w:t>
            </w:r>
            <w:r>
              <w:rPr>
                <w:rFonts w:hint="eastAsia" w:ascii="仿宋" w:hAnsi="仿宋" w:eastAsia="仿宋" w:cs="仿宋"/>
                <w:color w:val="000000" w:themeColor="text1"/>
                <w:szCs w:val="24"/>
                <w:highlight w:val="none"/>
                <w14:textFill>
                  <w14:solidFill>
                    <w14:schemeClr w14:val="tx1"/>
                  </w14:solidFill>
                </w14:textFill>
              </w:rPr>
              <w:t xml:space="preserve"> </w:t>
            </w:r>
            <w:r>
              <w:rPr>
                <w:rFonts w:hint="eastAsia" w:ascii="仿宋" w:hAnsi="仿宋" w:eastAsia="仿宋" w:cs="仿宋"/>
                <w:color w:val="auto"/>
                <w:szCs w:val="24"/>
                <w:highlight w:val="none"/>
                <w:lang w:bidi="ar"/>
              </w:rPr>
              <w:t>机器人示教器是机器人控制系统设计工具，可用于机器人系统整体设计；手动控制机器人运行以及机器人示教点位。</w:t>
            </w:r>
          </w:p>
          <w:p w14:paraId="04BBE269">
            <w:pPr>
              <w:pStyle w:val="26"/>
              <w:numPr>
                <w:ilvl w:val="1"/>
                <w:numId w:val="0"/>
              </w:numPr>
              <w:jc w:val="both"/>
              <w:rPr>
                <w:rFonts w:hint="eastAsia" w:ascii="仿宋" w:hAnsi="仿宋" w:eastAsia="仿宋" w:cs="仿宋"/>
                <w:color w:val="auto"/>
                <w:szCs w:val="24"/>
                <w:highlight w:val="none"/>
                <w:lang w:eastAsia="zh"/>
              </w:rPr>
            </w:pPr>
            <w:r>
              <w:rPr>
                <w:rFonts w:ascii="仿宋" w:hAnsi="仿宋" w:eastAsia="仿宋" w:cs="仿宋"/>
                <w:color w:val="000000" w:themeColor="text1"/>
                <w:szCs w:val="24"/>
                <w:highlight w:val="none"/>
                <w:lang w:eastAsia="zh"/>
                <w14:textFill>
                  <w14:solidFill>
                    <w14:schemeClr w14:val="tx1"/>
                  </w14:solidFill>
                </w14:textFill>
              </w:rPr>
              <w:t>1.3</w:t>
            </w:r>
            <w:r>
              <w:rPr>
                <w:rFonts w:hint="eastAsia" w:ascii="仿宋" w:hAnsi="仿宋" w:eastAsia="仿宋" w:cs="仿宋"/>
                <w:color w:val="000000" w:themeColor="text1"/>
                <w:szCs w:val="24"/>
                <w:highlight w:val="none"/>
                <w:lang w:val="en-US" w:eastAsia="zh-CN"/>
                <w14:textFill>
                  <w14:solidFill>
                    <w14:schemeClr w14:val="tx1"/>
                  </w14:solidFill>
                </w14:textFill>
              </w:rPr>
              <w:t>5</w:t>
            </w:r>
            <w:r>
              <w:rPr>
                <w:rFonts w:hint="eastAsia" w:ascii="仿宋" w:hAnsi="仿宋" w:eastAsia="仿宋" w:cs="仿宋"/>
                <w:color w:val="000000" w:themeColor="text1"/>
                <w:szCs w:val="24"/>
                <w:highlight w:val="none"/>
                <w14:textFill>
                  <w14:solidFill>
                    <w14:schemeClr w14:val="tx1"/>
                  </w14:solidFill>
                </w14:textFill>
              </w:rPr>
              <w:t xml:space="preserve"> </w:t>
            </w:r>
            <w:r>
              <w:rPr>
                <w:rFonts w:hint="eastAsia" w:ascii="仿宋" w:hAnsi="仿宋" w:eastAsia="仿宋" w:cs="仿宋"/>
                <w:color w:val="auto"/>
                <w:szCs w:val="24"/>
                <w:highlight w:val="none"/>
              </w:rPr>
              <w:t>示教器需采用指令编辑方式，快速轻松上手。</w:t>
            </w:r>
          </w:p>
          <w:p w14:paraId="36E985BA">
            <w:pPr>
              <w:pStyle w:val="26"/>
              <w:numPr>
                <w:ilvl w:val="1"/>
                <w:numId w:val="0"/>
              </w:numPr>
              <w:jc w:val="both"/>
              <w:rPr>
                <w:rFonts w:hint="eastAsia" w:ascii="仿宋" w:hAnsi="仿宋" w:eastAsia="仿宋" w:cs="仿宋"/>
                <w:color w:val="auto"/>
                <w:szCs w:val="24"/>
                <w:highlight w:val="none"/>
                <w:lang w:eastAsia="zh"/>
              </w:rPr>
            </w:pPr>
            <w:r>
              <w:rPr>
                <w:rFonts w:ascii="仿宋" w:hAnsi="仿宋" w:eastAsia="仿宋" w:cs="仿宋"/>
                <w:color w:val="000000" w:themeColor="text1"/>
                <w:szCs w:val="24"/>
                <w:highlight w:val="none"/>
                <w:lang w:eastAsia="zh"/>
                <w14:textFill>
                  <w14:solidFill>
                    <w14:schemeClr w14:val="tx1"/>
                  </w14:solidFill>
                </w14:textFill>
              </w:rPr>
              <w:t>1.3</w:t>
            </w:r>
            <w:r>
              <w:rPr>
                <w:rFonts w:hint="eastAsia" w:ascii="仿宋" w:hAnsi="仿宋" w:eastAsia="仿宋" w:cs="仿宋"/>
                <w:color w:val="000000" w:themeColor="text1"/>
                <w:szCs w:val="24"/>
                <w:highlight w:val="none"/>
                <w:lang w:val="en-US" w:eastAsia="zh-CN"/>
                <w14:textFill>
                  <w14:solidFill>
                    <w14:schemeClr w14:val="tx1"/>
                  </w14:solidFill>
                </w14:textFill>
              </w:rPr>
              <w:t>6</w:t>
            </w:r>
            <w:r>
              <w:rPr>
                <w:rFonts w:hint="eastAsia" w:ascii="仿宋" w:hAnsi="仿宋" w:eastAsia="仿宋" w:cs="仿宋"/>
                <w:color w:val="000000" w:themeColor="text1"/>
                <w:szCs w:val="24"/>
                <w:highlight w:val="none"/>
                <w14:textFill>
                  <w14:solidFill>
                    <w14:schemeClr w14:val="tx1"/>
                  </w14:solidFill>
                </w14:textFill>
              </w:rPr>
              <w:t xml:space="preserve"> </w:t>
            </w:r>
            <w:r>
              <w:rPr>
                <w:rFonts w:hint="eastAsia" w:ascii="仿宋" w:hAnsi="仿宋" w:eastAsia="仿宋" w:cs="仿宋"/>
                <w:color w:val="auto"/>
                <w:szCs w:val="24"/>
                <w:highlight w:val="none"/>
              </w:rPr>
              <w:t>示教器内置工艺包提供向导式工艺模块设计，复杂工艺更好用。</w:t>
            </w:r>
          </w:p>
          <w:p w14:paraId="37BBF129">
            <w:pPr>
              <w:pStyle w:val="26"/>
              <w:numPr>
                <w:ilvl w:val="1"/>
                <w:numId w:val="0"/>
              </w:numPr>
              <w:jc w:val="both"/>
              <w:rPr>
                <w:rFonts w:hint="eastAsia" w:ascii="仿宋" w:hAnsi="仿宋" w:eastAsia="仿宋" w:cs="仿宋"/>
                <w:color w:val="auto"/>
                <w:szCs w:val="24"/>
                <w:highlight w:val="none"/>
                <w:lang w:eastAsia="zh"/>
              </w:rPr>
            </w:pPr>
            <w:r>
              <w:rPr>
                <w:rFonts w:ascii="仿宋" w:hAnsi="仿宋" w:eastAsia="仿宋" w:cs="仿宋"/>
                <w:color w:val="000000" w:themeColor="text1"/>
                <w:szCs w:val="24"/>
                <w:highlight w:val="none"/>
                <w:lang w:eastAsia="zh"/>
                <w14:textFill>
                  <w14:solidFill>
                    <w14:schemeClr w14:val="tx1"/>
                  </w14:solidFill>
                </w14:textFill>
              </w:rPr>
              <w:t>1.</w:t>
            </w:r>
            <w:r>
              <w:rPr>
                <w:rFonts w:hint="eastAsia" w:ascii="仿宋" w:hAnsi="仿宋" w:eastAsia="仿宋" w:cs="仿宋"/>
                <w:color w:val="000000" w:themeColor="text1"/>
                <w:szCs w:val="24"/>
                <w:highlight w:val="none"/>
                <w14:textFill>
                  <w14:solidFill>
                    <w14:schemeClr w14:val="tx1"/>
                  </w14:solidFill>
                </w14:textFill>
              </w:rPr>
              <w:t>3</w:t>
            </w:r>
            <w:r>
              <w:rPr>
                <w:rFonts w:hint="eastAsia" w:ascii="仿宋" w:hAnsi="仿宋" w:eastAsia="仿宋" w:cs="仿宋"/>
                <w:color w:val="000000" w:themeColor="text1"/>
                <w:szCs w:val="24"/>
                <w:highlight w:val="none"/>
                <w:lang w:val="en-US" w:eastAsia="zh-CN"/>
                <w14:textFill>
                  <w14:solidFill>
                    <w14:schemeClr w14:val="tx1"/>
                  </w14:solidFill>
                </w14:textFill>
              </w:rPr>
              <w:t>7</w:t>
            </w:r>
            <w:r>
              <w:rPr>
                <w:rFonts w:hint="eastAsia" w:ascii="仿宋" w:hAnsi="仿宋" w:eastAsia="仿宋" w:cs="仿宋"/>
                <w:color w:val="000000" w:themeColor="text1"/>
                <w:szCs w:val="24"/>
                <w:highlight w:val="none"/>
                <w14:textFill>
                  <w14:solidFill>
                    <w14:schemeClr w14:val="tx1"/>
                  </w14:solidFill>
                </w14:textFill>
              </w:rPr>
              <w:t xml:space="preserve"> </w:t>
            </w:r>
            <w:r>
              <w:rPr>
                <w:rFonts w:hint="eastAsia" w:ascii="仿宋" w:hAnsi="仿宋" w:eastAsia="仿宋" w:cs="仿宋"/>
                <w:color w:val="auto"/>
                <w:szCs w:val="24"/>
                <w:highlight w:val="none"/>
              </w:rPr>
              <w:t>示教器关键字着色，程序页面清晰美观，方便阅读。</w:t>
            </w:r>
          </w:p>
          <w:p w14:paraId="401F7B66">
            <w:pPr>
              <w:pStyle w:val="26"/>
              <w:numPr>
                <w:ilvl w:val="1"/>
                <w:numId w:val="0"/>
              </w:numPr>
              <w:jc w:val="both"/>
              <w:rPr>
                <w:rFonts w:hint="eastAsia" w:ascii="仿宋" w:hAnsi="仿宋" w:eastAsia="仿宋" w:cs="仿宋"/>
                <w:color w:val="auto"/>
                <w:szCs w:val="24"/>
                <w:highlight w:val="none"/>
              </w:rPr>
            </w:pPr>
            <w:r>
              <w:rPr>
                <w:rFonts w:ascii="仿宋" w:hAnsi="仿宋" w:eastAsia="仿宋" w:cs="仿宋"/>
                <w:color w:val="000000" w:themeColor="text1"/>
                <w:szCs w:val="24"/>
                <w:highlight w:val="none"/>
                <w14:textFill>
                  <w14:solidFill>
                    <w14:schemeClr w14:val="tx1"/>
                  </w14:solidFill>
                </w14:textFill>
              </w:rPr>
              <w:t>1.</w:t>
            </w:r>
            <w:r>
              <w:rPr>
                <w:rFonts w:hint="eastAsia" w:ascii="仿宋" w:hAnsi="仿宋" w:eastAsia="仿宋" w:cs="仿宋"/>
                <w:color w:val="000000" w:themeColor="text1"/>
                <w:szCs w:val="24"/>
                <w:highlight w:val="none"/>
                <w:lang w:val="en-US" w:eastAsia="zh-CN"/>
                <w14:textFill>
                  <w14:solidFill>
                    <w14:schemeClr w14:val="tx1"/>
                  </w14:solidFill>
                </w14:textFill>
              </w:rPr>
              <w:t>38</w:t>
            </w:r>
            <w:r>
              <w:rPr>
                <w:rFonts w:hint="eastAsia" w:ascii="仿宋" w:hAnsi="仿宋" w:eastAsia="仿宋" w:cs="仿宋"/>
                <w:color w:val="000000" w:themeColor="text1"/>
                <w:szCs w:val="24"/>
                <w:highlight w:val="none"/>
                <w14:textFill>
                  <w14:solidFill>
                    <w14:schemeClr w14:val="tx1"/>
                  </w14:solidFill>
                </w14:textFill>
              </w:rPr>
              <w:t xml:space="preserve"> </w:t>
            </w:r>
            <w:r>
              <w:rPr>
                <w:rFonts w:hint="eastAsia" w:ascii="仿宋" w:hAnsi="仿宋" w:eastAsia="仿宋" w:cs="仿宋"/>
                <w:color w:val="auto"/>
                <w:szCs w:val="24"/>
                <w:highlight w:val="none"/>
              </w:rPr>
              <w:t>示教器 API 函数调用，无需学习机器语言。</w:t>
            </w:r>
          </w:p>
          <w:p w14:paraId="12CDD92A">
            <w:pPr>
              <w:pStyle w:val="26"/>
              <w:numPr>
                <w:ilvl w:val="1"/>
                <w:numId w:val="0"/>
              </w:numPr>
              <w:jc w:val="both"/>
              <w:rPr>
                <w:rFonts w:hint="eastAsia" w:ascii="仿宋" w:hAnsi="仿宋" w:eastAsia="仿宋" w:cs="仿宋"/>
                <w:color w:val="auto"/>
                <w:szCs w:val="24"/>
                <w:highlight w:val="none"/>
              </w:rPr>
            </w:pPr>
            <w:r>
              <w:rPr>
                <w:rFonts w:ascii="仿宋" w:hAnsi="仿宋" w:eastAsia="仿宋" w:cs="仿宋"/>
                <w:color w:val="000000" w:themeColor="text1"/>
                <w:szCs w:val="24"/>
                <w:highlight w:val="none"/>
                <w14:textFill>
                  <w14:solidFill>
                    <w14:schemeClr w14:val="tx1"/>
                  </w14:solidFill>
                </w14:textFill>
              </w:rPr>
              <w:t>1.</w:t>
            </w:r>
            <w:r>
              <w:rPr>
                <w:rFonts w:hint="eastAsia" w:ascii="仿宋" w:hAnsi="仿宋" w:eastAsia="仿宋" w:cs="仿宋"/>
                <w:color w:val="000000" w:themeColor="text1"/>
                <w:szCs w:val="24"/>
                <w:highlight w:val="none"/>
                <w:lang w:val="en-US" w:eastAsia="zh-CN"/>
                <w14:textFill>
                  <w14:solidFill>
                    <w14:schemeClr w14:val="tx1"/>
                  </w14:solidFill>
                </w14:textFill>
              </w:rPr>
              <w:t>39</w:t>
            </w:r>
            <w:r>
              <w:rPr>
                <w:rFonts w:hint="eastAsia" w:ascii="仿宋" w:hAnsi="仿宋" w:eastAsia="仿宋" w:cs="仿宋"/>
                <w:color w:val="000000" w:themeColor="text1"/>
                <w:szCs w:val="24"/>
                <w:highlight w:val="none"/>
                <w14:textFill>
                  <w14:solidFill>
                    <w14:schemeClr w14:val="tx1"/>
                  </w14:solidFill>
                </w14:textFill>
              </w:rPr>
              <w:t xml:space="preserve"> </w:t>
            </w:r>
            <w:r>
              <w:rPr>
                <w:rFonts w:hint="eastAsia" w:ascii="仿宋" w:hAnsi="仿宋" w:eastAsia="仿宋" w:cs="仿宋"/>
                <w:color w:val="auto"/>
                <w:szCs w:val="24"/>
                <w:highlight w:val="none"/>
                <w:lang w:bidi="ar"/>
              </w:rPr>
              <w:t>工业机器人 PC 编程软件。编程软件功能介绍：是运行在电脑上或专用示教器中，用于机器人的人机交互软件，用于机器人的编程、调试、操作、示教、取位置等，适合于机器人在各种应用场合中的应用。</w:t>
            </w:r>
          </w:p>
          <w:p w14:paraId="7E10E351">
            <w:pPr>
              <w:pStyle w:val="26"/>
              <w:numPr>
                <w:ilvl w:val="1"/>
                <w:numId w:val="0"/>
              </w:numPr>
              <w:jc w:val="both"/>
              <w:rPr>
                <w:rFonts w:hint="eastAsia" w:ascii="仿宋" w:hAnsi="仿宋" w:eastAsia="仿宋" w:cs="仿宋"/>
                <w:color w:val="auto"/>
                <w:szCs w:val="24"/>
                <w:highlight w:val="none"/>
              </w:rPr>
            </w:pPr>
            <w:r>
              <w:rPr>
                <w:rFonts w:ascii="仿宋" w:hAnsi="仿宋" w:eastAsia="仿宋" w:cs="仿宋"/>
                <w:color w:val="000000" w:themeColor="text1"/>
                <w:szCs w:val="24"/>
                <w:highlight w:val="none"/>
                <w14:textFill>
                  <w14:solidFill>
                    <w14:schemeClr w14:val="tx1"/>
                  </w14:solidFill>
                </w14:textFill>
              </w:rPr>
              <w:t>1.</w:t>
            </w:r>
            <w:r>
              <w:rPr>
                <w:rFonts w:hint="eastAsia" w:ascii="仿宋" w:hAnsi="仿宋" w:eastAsia="仿宋" w:cs="仿宋"/>
                <w:color w:val="000000" w:themeColor="text1"/>
                <w:szCs w:val="24"/>
                <w:highlight w:val="none"/>
                <w:lang w:val="en-US" w:eastAsia="zh-CN"/>
                <w14:textFill>
                  <w14:solidFill>
                    <w14:schemeClr w14:val="tx1"/>
                  </w14:solidFill>
                </w14:textFill>
              </w:rPr>
              <w:t>40</w:t>
            </w:r>
            <w:r>
              <w:rPr>
                <w:rFonts w:hint="eastAsia" w:ascii="仿宋" w:hAnsi="仿宋" w:eastAsia="仿宋" w:cs="仿宋"/>
                <w:color w:val="000000" w:themeColor="text1"/>
                <w:szCs w:val="24"/>
                <w:highlight w:val="none"/>
                <w14:textFill>
                  <w14:solidFill>
                    <w14:schemeClr w14:val="tx1"/>
                  </w14:solidFill>
                </w14:textFill>
              </w:rPr>
              <w:t xml:space="preserve"> </w:t>
            </w:r>
            <w:r>
              <w:rPr>
                <w:rFonts w:hint="eastAsia" w:ascii="仿宋" w:hAnsi="仿宋" w:eastAsia="仿宋" w:cs="仿宋"/>
                <w:color w:val="auto"/>
                <w:szCs w:val="24"/>
                <w:highlight w:val="none"/>
              </w:rPr>
              <w:t>采用键盘直接输入文本的方式进行编程，方便快捷。</w:t>
            </w:r>
          </w:p>
          <w:p w14:paraId="68ED8A11">
            <w:pPr>
              <w:pStyle w:val="26"/>
              <w:numPr>
                <w:ilvl w:val="1"/>
                <w:numId w:val="0"/>
              </w:numPr>
              <w:jc w:val="both"/>
              <w:rPr>
                <w:rFonts w:hint="eastAsia" w:ascii="仿宋" w:hAnsi="仿宋" w:eastAsia="仿宋" w:cs="仿宋"/>
                <w:color w:val="auto"/>
                <w:szCs w:val="24"/>
                <w:highlight w:val="none"/>
              </w:rPr>
            </w:pPr>
            <w:r>
              <w:rPr>
                <w:rFonts w:ascii="仿宋" w:hAnsi="仿宋" w:eastAsia="仿宋" w:cs="仿宋"/>
                <w:color w:val="000000" w:themeColor="text1"/>
                <w:szCs w:val="24"/>
                <w:highlight w:val="none"/>
                <w14:textFill>
                  <w14:solidFill>
                    <w14:schemeClr w14:val="tx1"/>
                  </w14:solidFill>
                </w14:textFill>
              </w:rPr>
              <w:t>1.</w:t>
            </w:r>
            <w:r>
              <w:rPr>
                <w:rFonts w:hint="eastAsia" w:ascii="仿宋" w:hAnsi="仿宋" w:eastAsia="仿宋" w:cs="仿宋"/>
                <w:color w:val="000000" w:themeColor="text1"/>
                <w:szCs w:val="24"/>
                <w:highlight w:val="none"/>
                <w:lang w:val="en-US" w:eastAsia="zh-CN"/>
                <w14:textFill>
                  <w14:solidFill>
                    <w14:schemeClr w14:val="tx1"/>
                  </w14:solidFill>
                </w14:textFill>
              </w:rPr>
              <w:t>41</w:t>
            </w:r>
            <w:r>
              <w:rPr>
                <w:rFonts w:hint="eastAsia" w:ascii="仿宋" w:hAnsi="仿宋" w:eastAsia="仿宋" w:cs="仿宋"/>
                <w:color w:val="000000" w:themeColor="text1"/>
                <w:szCs w:val="24"/>
                <w:highlight w:val="none"/>
                <w14:textFill>
                  <w14:solidFill>
                    <w14:schemeClr w14:val="tx1"/>
                  </w14:solidFill>
                </w14:textFill>
              </w:rPr>
              <w:t xml:space="preserve"> </w:t>
            </w:r>
            <w:r>
              <w:rPr>
                <w:rFonts w:hint="eastAsia" w:ascii="仿宋" w:hAnsi="仿宋" w:eastAsia="仿宋" w:cs="仿宋"/>
                <w:color w:val="auto"/>
                <w:szCs w:val="24"/>
                <w:highlight w:val="none"/>
                <w:lang w:bidi="ar"/>
              </w:rPr>
              <w:t>在编程过程中，支持关键字、自定义变量、自定义函数、标签的自动提示功能。</w:t>
            </w:r>
          </w:p>
          <w:p w14:paraId="7BD6A0E3">
            <w:pPr>
              <w:pStyle w:val="26"/>
              <w:numPr>
                <w:ilvl w:val="1"/>
                <w:numId w:val="0"/>
              </w:numPr>
              <w:jc w:val="both"/>
              <w:rPr>
                <w:rFonts w:hint="eastAsia" w:ascii="仿宋" w:hAnsi="仿宋" w:eastAsia="仿宋" w:cs="仿宋"/>
                <w:color w:val="auto"/>
                <w:szCs w:val="24"/>
                <w:highlight w:val="none"/>
              </w:rPr>
            </w:pPr>
            <w:r>
              <w:rPr>
                <w:rFonts w:ascii="仿宋" w:hAnsi="仿宋" w:eastAsia="仿宋" w:cs="仿宋"/>
                <w:color w:val="000000" w:themeColor="text1"/>
                <w:szCs w:val="24"/>
                <w:highlight w:val="none"/>
                <w14:textFill>
                  <w14:solidFill>
                    <w14:schemeClr w14:val="tx1"/>
                  </w14:solidFill>
                </w14:textFill>
              </w:rPr>
              <w:t>1.</w:t>
            </w:r>
            <w:r>
              <w:rPr>
                <w:rFonts w:hint="eastAsia" w:ascii="仿宋" w:hAnsi="仿宋" w:eastAsia="仿宋" w:cs="仿宋"/>
                <w:color w:val="000000" w:themeColor="text1"/>
                <w:szCs w:val="24"/>
                <w:highlight w:val="none"/>
                <w:lang w:val="en-US" w:eastAsia="zh-CN"/>
                <w14:textFill>
                  <w14:solidFill>
                    <w14:schemeClr w14:val="tx1"/>
                  </w14:solidFill>
                </w14:textFill>
              </w:rPr>
              <w:t>42</w:t>
            </w:r>
            <w:r>
              <w:rPr>
                <w:rFonts w:hint="eastAsia" w:ascii="仿宋" w:hAnsi="仿宋" w:eastAsia="仿宋" w:cs="仿宋"/>
                <w:color w:val="000000" w:themeColor="text1"/>
                <w:szCs w:val="24"/>
                <w:highlight w:val="none"/>
                <w14:textFill>
                  <w14:solidFill>
                    <w14:schemeClr w14:val="tx1"/>
                  </w14:solidFill>
                </w14:textFill>
              </w:rPr>
              <w:t xml:space="preserve"> </w:t>
            </w:r>
            <w:r>
              <w:rPr>
                <w:rFonts w:hint="eastAsia" w:ascii="仿宋" w:hAnsi="仿宋" w:eastAsia="仿宋" w:cs="仿宋"/>
                <w:color w:val="auto"/>
                <w:szCs w:val="24"/>
                <w:highlight w:val="none"/>
                <w:lang w:bidi="ar"/>
              </w:rPr>
              <w:t>在编程过程中，支持支持代码段补全、二级提示，可有效提高编程效率。</w:t>
            </w:r>
          </w:p>
          <w:p w14:paraId="73E72830">
            <w:pPr>
              <w:pStyle w:val="26"/>
              <w:numPr>
                <w:ilvl w:val="1"/>
                <w:numId w:val="0"/>
              </w:numPr>
              <w:jc w:val="both"/>
              <w:rPr>
                <w:rFonts w:hint="eastAsia" w:ascii="仿宋" w:hAnsi="仿宋" w:eastAsia="仿宋" w:cs="仿宋"/>
                <w:color w:val="auto"/>
                <w:szCs w:val="24"/>
                <w:highlight w:val="none"/>
              </w:rPr>
            </w:pPr>
            <w:r>
              <w:rPr>
                <w:rFonts w:ascii="仿宋" w:hAnsi="仿宋" w:eastAsia="仿宋" w:cs="仿宋"/>
                <w:color w:val="000000" w:themeColor="text1"/>
                <w:szCs w:val="24"/>
                <w:highlight w:val="none"/>
                <w14:textFill>
                  <w14:solidFill>
                    <w14:schemeClr w14:val="tx1"/>
                  </w14:solidFill>
                </w14:textFill>
              </w:rPr>
              <w:t>1.</w:t>
            </w:r>
            <w:r>
              <w:rPr>
                <w:rFonts w:hint="eastAsia" w:ascii="仿宋" w:hAnsi="仿宋" w:eastAsia="仿宋" w:cs="仿宋"/>
                <w:color w:val="000000" w:themeColor="text1"/>
                <w:szCs w:val="24"/>
                <w:highlight w:val="none"/>
                <w:lang w:val="en-US" w:eastAsia="zh-CN"/>
                <w14:textFill>
                  <w14:solidFill>
                    <w14:schemeClr w14:val="tx1"/>
                  </w14:solidFill>
                </w14:textFill>
              </w:rPr>
              <w:t>43</w:t>
            </w:r>
            <w:r>
              <w:rPr>
                <w:rFonts w:hint="eastAsia" w:ascii="仿宋" w:hAnsi="仿宋" w:eastAsia="仿宋" w:cs="仿宋"/>
                <w:color w:val="000000" w:themeColor="text1"/>
                <w:szCs w:val="24"/>
                <w:highlight w:val="none"/>
                <w14:textFill>
                  <w14:solidFill>
                    <w14:schemeClr w14:val="tx1"/>
                  </w14:solidFill>
                </w14:textFill>
              </w:rPr>
              <w:t xml:space="preserve"> </w:t>
            </w:r>
            <w:r>
              <w:rPr>
                <w:rFonts w:hint="eastAsia" w:ascii="仿宋" w:hAnsi="仿宋" w:eastAsia="仿宋" w:cs="仿宋"/>
                <w:color w:val="auto"/>
                <w:szCs w:val="24"/>
                <w:highlight w:val="none"/>
                <w:lang w:bidi="ar"/>
              </w:rPr>
              <w:t>在调试过程中，显示各任务的当前运行行，并在打开的</w:t>
            </w:r>
            <w:r>
              <w:rPr>
                <w:rFonts w:hint="eastAsia" w:ascii="仿宋" w:hAnsi="仿宋" w:eastAsia="仿宋" w:cs="仿宋"/>
                <w:color w:val="auto"/>
                <w:szCs w:val="24"/>
                <w:highlight w:val="none"/>
              </w:rPr>
              <w:t>程序</w:t>
            </w:r>
            <w:r>
              <w:rPr>
                <w:rFonts w:hint="eastAsia" w:ascii="仿宋" w:hAnsi="仿宋" w:eastAsia="仿宋" w:cs="仿宋"/>
                <w:color w:val="auto"/>
                <w:szCs w:val="24"/>
                <w:highlight w:val="none"/>
                <w:lang w:bidi="ar"/>
              </w:rPr>
              <w:t>文件间切换。</w:t>
            </w:r>
          </w:p>
          <w:p w14:paraId="05FD9FDE">
            <w:pPr>
              <w:pStyle w:val="26"/>
              <w:numPr>
                <w:ilvl w:val="1"/>
                <w:numId w:val="0"/>
              </w:numPr>
              <w:jc w:val="both"/>
              <w:rPr>
                <w:rFonts w:hint="eastAsia" w:ascii="仿宋" w:hAnsi="仿宋" w:eastAsia="仿宋" w:cs="仿宋"/>
                <w:color w:val="auto"/>
                <w:szCs w:val="24"/>
                <w:highlight w:val="none"/>
              </w:rPr>
            </w:pPr>
            <w:r>
              <w:rPr>
                <w:rFonts w:ascii="仿宋" w:hAnsi="仿宋" w:eastAsia="仿宋" w:cs="仿宋"/>
                <w:color w:val="000000" w:themeColor="text1"/>
                <w:szCs w:val="24"/>
                <w:highlight w:val="none"/>
                <w14:textFill>
                  <w14:solidFill>
                    <w14:schemeClr w14:val="tx1"/>
                  </w14:solidFill>
                </w14:textFill>
              </w:rPr>
              <w:t>1.4</w:t>
            </w:r>
            <w:r>
              <w:rPr>
                <w:rFonts w:hint="eastAsia" w:ascii="仿宋" w:hAnsi="仿宋" w:eastAsia="仿宋" w:cs="仿宋"/>
                <w:color w:val="000000" w:themeColor="text1"/>
                <w:szCs w:val="24"/>
                <w:highlight w:val="none"/>
                <w:lang w:val="en-US" w:eastAsia="zh-CN"/>
                <w14:textFill>
                  <w14:solidFill>
                    <w14:schemeClr w14:val="tx1"/>
                  </w14:solidFill>
                </w14:textFill>
              </w:rPr>
              <w:t>4</w:t>
            </w:r>
            <w:r>
              <w:rPr>
                <w:rFonts w:hint="eastAsia" w:ascii="仿宋" w:hAnsi="仿宋" w:eastAsia="仿宋" w:cs="仿宋"/>
                <w:color w:val="000000" w:themeColor="text1"/>
                <w:szCs w:val="24"/>
                <w:highlight w:val="none"/>
                <w14:textFill>
                  <w14:solidFill>
                    <w14:schemeClr w14:val="tx1"/>
                  </w14:solidFill>
                </w14:textFill>
              </w:rPr>
              <w:t xml:space="preserve"> </w:t>
            </w:r>
            <w:r>
              <w:rPr>
                <w:rFonts w:hint="eastAsia" w:ascii="仿宋" w:hAnsi="仿宋" w:eastAsia="仿宋" w:cs="仿宋"/>
                <w:color w:val="auto"/>
                <w:szCs w:val="24"/>
                <w:highlight w:val="none"/>
              </w:rPr>
              <w:t>在调试过程中，支持主任务、动态任务的断点和逐语句调试。</w:t>
            </w:r>
          </w:p>
          <w:p w14:paraId="6DEAC6CF">
            <w:pPr>
              <w:pStyle w:val="26"/>
              <w:numPr>
                <w:ilvl w:val="1"/>
                <w:numId w:val="0"/>
              </w:numPr>
              <w:jc w:val="both"/>
              <w:rPr>
                <w:rFonts w:hint="eastAsia" w:ascii="仿宋" w:hAnsi="仿宋" w:eastAsia="仿宋" w:cs="仿宋"/>
                <w:color w:val="auto"/>
                <w:szCs w:val="24"/>
                <w:highlight w:val="none"/>
              </w:rPr>
            </w:pPr>
            <w:r>
              <w:rPr>
                <w:rFonts w:ascii="仿宋" w:hAnsi="仿宋" w:eastAsia="仿宋" w:cs="仿宋"/>
                <w:color w:val="000000" w:themeColor="text1"/>
                <w:szCs w:val="24"/>
                <w:highlight w:val="none"/>
                <w14:textFill>
                  <w14:solidFill>
                    <w14:schemeClr w14:val="tx1"/>
                  </w14:solidFill>
                </w14:textFill>
              </w:rPr>
              <w:t>1.4</w:t>
            </w:r>
            <w:r>
              <w:rPr>
                <w:rFonts w:hint="eastAsia" w:ascii="仿宋" w:hAnsi="仿宋" w:eastAsia="仿宋" w:cs="仿宋"/>
                <w:color w:val="000000" w:themeColor="text1"/>
                <w:szCs w:val="24"/>
                <w:highlight w:val="none"/>
                <w:lang w:val="en-US" w:eastAsia="zh-CN"/>
                <w14:textFill>
                  <w14:solidFill>
                    <w14:schemeClr w14:val="tx1"/>
                  </w14:solidFill>
                </w14:textFill>
              </w:rPr>
              <w:t>5</w:t>
            </w:r>
            <w:r>
              <w:rPr>
                <w:rFonts w:hint="eastAsia" w:ascii="仿宋" w:hAnsi="仿宋" w:eastAsia="仿宋" w:cs="仿宋"/>
                <w:color w:val="000000" w:themeColor="text1"/>
                <w:szCs w:val="24"/>
                <w:highlight w:val="none"/>
                <w14:textFill>
                  <w14:solidFill>
                    <w14:schemeClr w14:val="tx1"/>
                  </w14:solidFill>
                </w14:textFill>
              </w:rPr>
              <w:t xml:space="preserve"> </w:t>
            </w:r>
            <w:r>
              <w:rPr>
                <w:rFonts w:hint="eastAsia" w:ascii="仿宋" w:hAnsi="仿宋" w:eastAsia="仿宋" w:cs="仿宋"/>
                <w:color w:val="auto"/>
                <w:szCs w:val="24"/>
                <w:highlight w:val="none"/>
                <w:lang w:bidi="ar"/>
              </w:rPr>
              <w:t>在调试过程中，支持支持添加监控变量，显示局部变量及全局变量的值。</w:t>
            </w:r>
          </w:p>
          <w:p w14:paraId="62D9F81F">
            <w:pPr>
              <w:pStyle w:val="26"/>
              <w:numPr>
                <w:ilvl w:val="1"/>
                <w:numId w:val="0"/>
              </w:numPr>
              <w:jc w:val="both"/>
              <w:rPr>
                <w:rFonts w:hint="eastAsia" w:ascii="仿宋" w:hAnsi="仿宋" w:eastAsia="仿宋" w:cs="仿宋"/>
                <w:color w:val="auto"/>
                <w:szCs w:val="24"/>
                <w:highlight w:val="none"/>
              </w:rPr>
            </w:pPr>
            <w:r>
              <w:rPr>
                <w:rFonts w:ascii="仿宋" w:hAnsi="仿宋" w:eastAsia="仿宋" w:cs="仿宋"/>
                <w:color w:val="000000" w:themeColor="text1"/>
                <w:szCs w:val="24"/>
                <w:highlight w:val="none"/>
                <w14:textFill>
                  <w14:solidFill>
                    <w14:schemeClr w14:val="tx1"/>
                  </w14:solidFill>
                </w14:textFill>
              </w:rPr>
              <w:t>1.4</w:t>
            </w:r>
            <w:r>
              <w:rPr>
                <w:rFonts w:hint="eastAsia" w:ascii="仿宋" w:hAnsi="仿宋" w:eastAsia="仿宋" w:cs="仿宋"/>
                <w:color w:val="000000" w:themeColor="text1"/>
                <w:szCs w:val="24"/>
                <w:highlight w:val="none"/>
                <w:lang w:val="en-US" w:eastAsia="zh-CN"/>
                <w14:textFill>
                  <w14:solidFill>
                    <w14:schemeClr w14:val="tx1"/>
                  </w14:solidFill>
                </w14:textFill>
              </w:rPr>
              <w:t>6</w:t>
            </w:r>
            <w:r>
              <w:rPr>
                <w:rFonts w:hint="eastAsia" w:ascii="仿宋" w:hAnsi="仿宋" w:eastAsia="仿宋" w:cs="仿宋"/>
                <w:color w:val="000000" w:themeColor="text1"/>
                <w:szCs w:val="24"/>
                <w:highlight w:val="none"/>
                <w14:textFill>
                  <w14:solidFill>
                    <w14:schemeClr w14:val="tx1"/>
                  </w14:solidFill>
                </w14:textFill>
              </w:rPr>
              <w:t xml:space="preserve"> </w:t>
            </w:r>
            <w:r>
              <w:rPr>
                <w:rFonts w:hint="eastAsia" w:ascii="仿宋" w:hAnsi="仿宋" w:eastAsia="仿宋" w:cs="仿宋"/>
                <w:color w:val="auto"/>
                <w:szCs w:val="24"/>
                <w:highlight w:val="none"/>
                <w:lang w:bidi="ar"/>
              </w:rPr>
              <w:t>支持变量监控、IO 监控、AD 监控、全局变量监控、伺服状态监控、设备连接状态监控、电流保护监控，所有变量及 IO 监控支持中文备注。</w:t>
            </w:r>
          </w:p>
          <w:p w14:paraId="5F10A017">
            <w:pPr>
              <w:pStyle w:val="26"/>
              <w:numPr>
                <w:ilvl w:val="1"/>
                <w:numId w:val="0"/>
              </w:numPr>
              <w:jc w:val="both"/>
              <w:rPr>
                <w:rFonts w:hint="eastAsia" w:ascii="仿宋" w:hAnsi="仿宋" w:eastAsia="仿宋" w:cs="仿宋"/>
                <w:color w:val="auto"/>
                <w:szCs w:val="24"/>
                <w:highlight w:val="none"/>
              </w:rPr>
            </w:pPr>
            <w:r>
              <w:rPr>
                <w:rFonts w:ascii="仿宋" w:hAnsi="仿宋" w:eastAsia="仿宋" w:cs="仿宋"/>
                <w:color w:val="000000" w:themeColor="text1"/>
                <w:szCs w:val="24"/>
                <w:highlight w:val="none"/>
                <w14:textFill>
                  <w14:solidFill>
                    <w14:schemeClr w14:val="tx1"/>
                  </w14:solidFill>
                </w14:textFill>
              </w:rPr>
              <w:t>1.</w:t>
            </w:r>
            <w:r>
              <w:rPr>
                <w:rFonts w:hint="eastAsia" w:ascii="仿宋" w:hAnsi="仿宋" w:eastAsia="仿宋" w:cs="仿宋"/>
                <w:color w:val="000000" w:themeColor="text1"/>
                <w:szCs w:val="24"/>
                <w:highlight w:val="none"/>
                <w14:textFill>
                  <w14:solidFill>
                    <w14:schemeClr w14:val="tx1"/>
                  </w14:solidFill>
                </w14:textFill>
              </w:rPr>
              <w:t>4</w:t>
            </w:r>
            <w:r>
              <w:rPr>
                <w:rFonts w:hint="eastAsia" w:ascii="仿宋" w:hAnsi="仿宋" w:eastAsia="仿宋" w:cs="仿宋"/>
                <w:color w:val="000000" w:themeColor="text1"/>
                <w:szCs w:val="24"/>
                <w:highlight w:val="none"/>
                <w:lang w:val="en-US" w:eastAsia="zh-CN"/>
                <w14:textFill>
                  <w14:solidFill>
                    <w14:schemeClr w14:val="tx1"/>
                  </w14:solidFill>
                </w14:textFill>
              </w:rPr>
              <w:t>7</w:t>
            </w:r>
            <w:r>
              <w:rPr>
                <w:rFonts w:hint="eastAsia" w:ascii="仿宋" w:hAnsi="仿宋" w:eastAsia="仿宋" w:cs="仿宋"/>
                <w:color w:val="000000" w:themeColor="text1"/>
                <w:szCs w:val="24"/>
                <w:highlight w:val="none"/>
                <w14:textFill>
                  <w14:solidFill>
                    <w14:schemeClr w14:val="tx1"/>
                  </w14:solidFill>
                </w14:textFill>
              </w:rPr>
              <w:t xml:space="preserve"> </w:t>
            </w:r>
            <w:r>
              <w:rPr>
                <w:rFonts w:hint="eastAsia" w:ascii="仿宋" w:hAnsi="仿宋" w:eastAsia="仿宋" w:cs="仿宋"/>
                <w:color w:val="auto"/>
                <w:szCs w:val="24"/>
                <w:highlight w:val="none"/>
                <w:lang w:bidi="ar"/>
              </w:rPr>
              <w:t>支持轴控制面板、工程管理、任务管理、通讯服务管理、</w:t>
            </w:r>
            <w:r>
              <w:rPr>
                <w:rFonts w:hint="eastAsia" w:ascii="仿宋" w:hAnsi="仿宋" w:eastAsia="仿宋" w:cs="仿宋"/>
                <w:color w:val="auto"/>
                <w:szCs w:val="24"/>
                <w:highlight w:val="none"/>
              </w:rPr>
              <w:t>伺服</w:t>
            </w:r>
            <w:r>
              <w:rPr>
                <w:rFonts w:hint="eastAsia" w:ascii="仿宋" w:hAnsi="仿宋" w:eastAsia="仿宋" w:cs="仿宋"/>
                <w:color w:val="auto"/>
                <w:szCs w:val="24"/>
                <w:highlight w:val="none"/>
                <w:lang w:bidi="ar"/>
              </w:rPr>
              <w:t>调试、伺服烧录。</w:t>
            </w:r>
          </w:p>
          <w:p w14:paraId="1BDA829A">
            <w:pPr>
              <w:pStyle w:val="26"/>
              <w:numPr>
                <w:ilvl w:val="1"/>
                <w:numId w:val="0"/>
              </w:numPr>
              <w:jc w:val="both"/>
              <w:rPr>
                <w:rFonts w:hint="eastAsia" w:ascii="仿宋" w:hAnsi="仿宋" w:eastAsia="仿宋" w:cs="仿宋"/>
                <w:color w:val="auto"/>
                <w:szCs w:val="24"/>
                <w:highlight w:val="none"/>
              </w:rPr>
            </w:pPr>
            <w:r>
              <w:rPr>
                <w:rFonts w:ascii="仿宋" w:hAnsi="仿宋" w:eastAsia="仿宋" w:cs="仿宋"/>
                <w:color w:val="000000" w:themeColor="text1"/>
                <w:szCs w:val="24"/>
                <w:highlight w:val="none"/>
                <w14:textFill>
                  <w14:solidFill>
                    <w14:schemeClr w14:val="tx1"/>
                  </w14:solidFill>
                </w14:textFill>
              </w:rPr>
              <w:t>1.</w:t>
            </w:r>
            <w:r>
              <w:rPr>
                <w:rFonts w:hint="eastAsia" w:ascii="仿宋" w:hAnsi="仿宋" w:eastAsia="仿宋" w:cs="仿宋"/>
                <w:color w:val="000000" w:themeColor="text1"/>
                <w:szCs w:val="24"/>
                <w:highlight w:val="none"/>
                <w:lang w:val="en-US" w:eastAsia="zh-CN"/>
                <w14:textFill>
                  <w14:solidFill>
                    <w14:schemeClr w14:val="tx1"/>
                  </w14:solidFill>
                </w14:textFill>
              </w:rPr>
              <w:t>48</w:t>
            </w:r>
            <w:r>
              <w:rPr>
                <w:rFonts w:hint="eastAsia" w:ascii="仿宋" w:hAnsi="仿宋" w:eastAsia="仿宋" w:cs="仿宋"/>
                <w:color w:val="000000" w:themeColor="text1"/>
                <w:szCs w:val="24"/>
                <w:highlight w:val="none"/>
                <w14:textFill>
                  <w14:solidFill>
                    <w14:schemeClr w14:val="tx1"/>
                  </w14:solidFill>
                </w14:textFill>
              </w:rPr>
              <w:t xml:space="preserve"> </w:t>
            </w:r>
            <w:r>
              <w:rPr>
                <w:rFonts w:hint="eastAsia" w:ascii="仿宋" w:hAnsi="仿宋" w:eastAsia="仿宋" w:cs="仿宋"/>
                <w:color w:val="auto"/>
                <w:szCs w:val="24"/>
                <w:highlight w:val="none"/>
                <w:lang w:bidi="ar"/>
              </w:rPr>
              <w:t>支持不小于 7 种坐标系，包括但不限于关节坐标系、基坐标系、工具坐标系、用户坐标系、固定相机</w:t>
            </w:r>
            <w:r>
              <w:rPr>
                <w:rFonts w:hint="eastAsia" w:ascii="仿宋" w:hAnsi="仿宋" w:eastAsia="仿宋" w:cs="仿宋"/>
                <w:color w:val="auto"/>
                <w:szCs w:val="24"/>
                <w:highlight w:val="none"/>
              </w:rPr>
              <w:t>视野</w:t>
            </w:r>
            <w:r>
              <w:rPr>
                <w:rFonts w:hint="eastAsia" w:ascii="仿宋" w:hAnsi="仿宋" w:eastAsia="仿宋" w:cs="仿宋"/>
                <w:color w:val="auto"/>
                <w:szCs w:val="24"/>
                <w:highlight w:val="none"/>
                <w:lang w:bidi="ar"/>
              </w:rPr>
              <w:t>坐标系、移动相机视野坐标系、传送带上物体坐标系。</w:t>
            </w:r>
          </w:p>
          <w:p w14:paraId="28D1052B">
            <w:pPr>
              <w:pStyle w:val="26"/>
              <w:numPr>
                <w:ilvl w:val="1"/>
                <w:numId w:val="0"/>
              </w:numPr>
              <w:jc w:val="both"/>
              <w:rPr>
                <w:rFonts w:hint="eastAsia" w:ascii="仿宋" w:hAnsi="仿宋" w:eastAsia="仿宋" w:cs="仿宋"/>
                <w:color w:val="auto"/>
                <w:szCs w:val="24"/>
                <w:highlight w:val="none"/>
              </w:rPr>
            </w:pPr>
            <w:r>
              <w:rPr>
                <w:rFonts w:ascii="仿宋" w:hAnsi="仿宋" w:eastAsia="仿宋" w:cs="仿宋"/>
                <w:color w:val="000000" w:themeColor="text1"/>
                <w:szCs w:val="24"/>
                <w:highlight w:val="none"/>
                <w14:textFill>
                  <w14:solidFill>
                    <w14:schemeClr w14:val="tx1"/>
                  </w14:solidFill>
                </w14:textFill>
              </w:rPr>
              <w:t>1.</w:t>
            </w:r>
            <w:r>
              <w:rPr>
                <w:rFonts w:hint="eastAsia" w:ascii="仿宋" w:hAnsi="仿宋" w:eastAsia="仿宋" w:cs="仿宋"/>
                <w:color w:val="000000" w:themeColor="text1"/>
                <w:szCs w:val="24"/>
                <w:highlight w:val="none"/>
                <w:lang w:val="en-US" w:eastAsia="zh-CN"/>
                <w14:textFill>
                  <w14:solidFill>
                    <w14:schemeClr w14:val="tx1"/>
                  </w14:solidFill>
                </w14:textFill>
              </w:rPr>
              <w:t>49</w:t>
            </w:r>
            <w:r>
              <w:rPr>
                <w:rFonts w:hint="eastAsia" w:ascii="仿宋" w:hAnsi="仿宋" w:eastAsia="仿宋" w:cs="仿宋"/>
                <w:color w:val="000000" w:themeColor="text1"/>
                <w:szCs w:val="24"/>
                <w:highlight w:val="none"/>
                <w14:textFill>
                  <w14:solidFill>
                    <w14:schemeClr w14:val="tx1"/>
                  </w14:solidFill>
                </w14:textFill>
              </w:rPr>
              <w:t xml:space="preserve"> </w:t>
            </w:r>
            <w:r>
              <w:rPr>
                <w:rFonts w:hint="eastAsia" w:ascii="仿宋" w:hAnsi="仿宋" w:eastAsia="仿宋" w:cs="仿宋"/>
                <w:color w:val="auto"/>
                <w:szCs w:val="24"/>
                <w:highlight w:val="none"/>
                <w:lang w:bidi="ar"/>
              </w:rPr>
              <w:t>控制器参数设置上，</w:t>
            </w:r>
            <w:r>
              <w:rPr>
                <w:rFonts w:hint="eastAsia" w:ascii="仿宋" w:hAnsi="仿宋" w:eastAsia="仿宋" w:cs="仿宋"/>
                <w:color w:val="auto"/>
                <w:szCs w:val="24"/>
                <w:highlight w:val="none"/>
              </w:rPr>
              <w:t>支持</w:t>
            </w:r>
            <w:r>
              <w:rPr>
                <w:rFonts w:hint="eastAsia" w:ascii="仿宋" w:hAnsi="仿宋" w:eastAsia="仿宋" w:cs="仿宋"/>
                <w:color w:val="auto"/>
                <w:szCs w:val="24"/>
                <w:highlight w:val="none"/>
                <w:lang w:bidi="ar"/>
              </w:rPr>
              <w:t>机器人设置、外设设置、运动参数、零点设置、臂上负载、工作空间、系统设置等。</w:t>
            </w:r>
          </w:p>
          <w:p w14:paraId="75C01770">
            <w:pPr>
              <w:pStyle w:val="26"/>
              <w:numPr>
                <w:ilvl w:val="1"/>
                <w:numId w:val="0"/>
              </w:numPr>
              <w:jc w:val="both"/>
              <w:rPr>
                <w:rFonts w:hint="eastAsia" w:ascii="仿宋" w:hAnsi="仿宋" w:eastAsia="仿宋" w:cs="仿宋"/>
                <w:color w:val="auto"/>
                <w:szCs w:val="24"/>
                <w:highlight w:val="none"/>
              </w:rPr>
            </w:pPr>
            <w:r>
              <w:rPr>
                <w:rFonts w:ascii="仿宋" w:hAnsi="仿宋" w:eastAsia="仿宋" w:cs="仿宋"/>
                <w:color w:val="000000" w:themeColor="text1"/>
                <w:szCs w:val="24"/>
                <w:highlight w:val="none"/>
                <w14:textFill>
                  <w14:solidFill>
                    <w14:schemeClr w14:val="tx1"/>
                  </w14:solidFill>
                </w14:textFill>
              </w:rPr>
              <w:t>1.</w:t>
            </w:r>
            <w:r>
              <w:rPr>
                <w:rFonts w:hint="eastAsia" w:ascii="仿宋" w:hAnsi="仿宋" w:eastAsia="仿宋" w:cs="仿宋"/>
                <w:color w:val="000000" w:themeColor="text1"/>
                <w:szCs w:val="24"/>
                <w:highlight w:val="none"/>
                <w:lang w:val="en-US" w:eastAsia="zh-CN"/>
                <w14:textFill>
                  <w14:solidFill>
                    <w14:schemeClr w14:val="tx1"/>
                  </w14:solidFill>
                </w14:textFill>
              </w:rPr>
              <w:t>50</w:t>
            </w:r>
            <w:r>
              <w:rPr>
                <w:rFonts w:hint="eastAsia" w:ascii="仿宋" w:hAnsi="仿宋" w:eastAsia="仿宋" w:cs="仿宋"/>
                <w:color w:val="auto"/>
                <w:szCs w:val="24"/>
                <w:highlight w:val="none"/>
                <w:lang w:bidi="ar"/>
              </w:rPr>
              <w:t>支持用户权限切换，支持根据不同使用场景和安全需求</w:t>
            </w:r>
            <w:r>
              <w:rPr>
                <w:rFonts w:hint="eastAsia" w:ascii="仿宋" w:hAnsi="仿宋" w:eastAsia="仿宋" w:cs="仿宋"/>
                <w:color w:val="auto"/>
                <w:szCs w:val="24"/>
                <w:highlight w:val="none"/>
              </w:rPr>
              <w:t>分配</w:t>
            </w:r>
            <w:r>
              <w:rPr>
                <w:rFonts w:hint="eastAsia" w:ascii="仿宋" w:hAnsi="仿宋" w:eastAsia="仿宋" w:cs="仿宋"/>
                <w:color w:val="auto"/>
                <w:szCs w:val="24"/>
                <w:highlight w:val="none"/>
                <w:lang w:bidi="ar"/>
              </w:rPr>
              <w:t>不同用户权限，包含用户权限、管理员权限、厂家权限，其中权限大小排序依次为：用户权限&lt;管理员权限&lt;厂家权限。</w:t>
            </w:r>
          </w:p>
          <w:p w14:paraId="65501534">
            <w:pPr>
              <w:pStyle w:val="26"/>
              <w:numPr>
                <w:ilvl w:val="1"/>
                <w:numId w:val="0"/>
              </w:numPr>
              <w:jc w:val="both"/>
              <w:rPr>
                <w:rFonts w:hint="eastAsia" w:ascii="仿宋" w:hAnsi="仿宋" w:eastAsia="仿宋" w:cs="仿宋"/>
                <w:color w:val="auto"/>
                <w:szCs w:val="24"/>
                <w:highlight w:val="none"/>
              </w:rPr>
            </w:pPr>
            <w:r>
              <w:rPr>
                <w:rFonts w:ascii="仿宋" w:hAnsi="仿宋" w:eastAsia="仿宋" w:cs="仿宋"/>
                <w:color w:val="000000" w:themeColor="text1"/>
                <w:szCs w:val="24"/>
                <w:highlight w:val="none"/>
                <w14:textFill>
                  <w14:solidFill>
                    <w14:schemeClr w14:val="tx1"/>
                  </w14:solidFill>
                </w14:textFill>
              </w:rPr>
              <w:t>1.</w:t>
            </w:r>
            <w:r>
              <w:rPr>
                <w:rFonts w:hint="eastAsia" w:ascii="仿宋" w:hAnsi="仿宋" w:eastAsia="仿宋" w:cs="仿宋"/>
                <w:color w:val="000000" w:themeColor="text1"/>
                <w:szCs w:val="24"/>
                <w:highlight w:val="none"/>
                <w:lang w:val="en-US" w:eastAsia="zh-CN"/>
                <w14:textFill>
                  <w14:solidFill>
                    <w14:schemeClr w14:val="tx1"/>
                  </w14:solidFill>
                </w14:textFill>
              </w:rPr>
              <w:t>51</w:t>
            </w:r>
            <w:r>
              <w:rPr>
                <w:rFonts w:hint="eastAsia" w:ascii="仿宋" w:hAnsi="仿宋" w:eastAsia="仿宋" w:cs="仿宋"/>
                <w:color w:val="000000" w:themeColor="text1"/>
                <w:szCs w:val="24"/>
                <w:highlight w:val="none"/>
                <w14:textFill>
                  <w14:solidFill>
                    <w14:schemeClr w14:val="tx1"/>
                  </w14:solidFill>
                </w14:textFill>
              </w:rPr>
              <w:t xml:space="preserve"> </w:t>
            </w:r>
            <w:r>
              <w:rPr>
                <w:rFonts w:hint="eastAsia" w:ascii="仿宋" w:hAnsi="仿宋" w:eastAsia="仿宋" w:cs="仿宋"/>
                <w:color w:val="auto"/>
                <w:szCs w:val="24"/>
                <w:highlight w:val="none"/>
                <w:lang w:bidi="ar"/>
              </w:rPr>
              <w:t>支持进行</w:t>
            </w:r>
            <w:r>
              <w:rPr>
                <w:rFonts w:hint="eastAsia" w:ascii="仿宋" w:hAnsi="仿宋" w:eastAsia="仿宋" w:cs="仿宋"/>
                <w:color w:val="auto"/>
                <w:szCs w:val="24"/>
                <w:highlight w:val="none"/>
              </w:rPr>
              <w:t>控制权</w:t>
            </w:r>
            <w:r>
              <w:rPr>
                <w:rFonts w:hint="eastAsia" w:ascii="仿宋" w:hAnsi="仿宋" w:eastAsia="仿宋" w:cs="仿宋"/>
                <w:color w:val="auto"/>
                <w:szCs w:val="24"/>
                <w:highlight w:val="none"/>
                <w:lang w:bidi="ar"/>
              </w:rPr>
              <w:t>的切换，支持的上层设备包括但不限于机器人编程软件、示教器、远程以太网客户端、远程IO单元、远程Modbus单元。</w:t>
            </w:r>
          </w:p>
          <w:p w14:paraId="5975DC30">
            <w:pPr>
              <w:pStyle w:val="29"/>
              <w:spacing w:line="240" w:lineRule="auto"/>
              <w:ind w:firstLine="0" w:firstLineChars="0"/>
              <w:jc w:val="both"/>
              <w:rPr>
                <w:rFonts w:hint="eastAsia" w:ascii="仿宋" w:hAnsi="仿宋" w:cs="仿宋"/>
                <w:sz w:val="24"/>
                <w:szCs w:val="24"/>
                <w:highlight w:val="none"/>
              </w:rPr>
            </w:pPr>
            <w:r>
              <w:rPr>
                <w:rFonts w:hint="eastAsia" w:ascii="仿宋" w:hAnsi="仿宋" w:cs="仿宋"/>
                <w:sz w:val="24"/>
                <w:szCs w:val="24"/>
                <w:highlight w:val="none"/>
              </w:rPr>
              <w:t>2.机器人安装底座</w:t>
            </w:r>
          </w:p>
          <w:p w14:paraId="198D1134">
            <w:pPr>
              <w:pStyle w:val="29"/>
              <w:spacing w:line="240" w:lineRule="auto"/>
              <w:ind w:firstLine="0" w:firstLineChars="0"/>
              <w:jc w:val="both"/>
              <w:rPr>
                <w:rFonts w:hint="eastAsia" w:ascii="仿宋" w:hAnsi="仿宋" w:cs="仿宋"/>
                <w:sz w:val="24"/>
                <w:szCs w:val="24"/>
                <w:highlight w:val="none"/>
              </w:rPr>
            </w:pPr>
            <w:r>
              <w:rPr>
                <w:rFonts w:hint="eastAsia" w:ascii="仿宋" w:hAnsi="仿宋" w:cs="仿宋"/>
                <w:sz w:val="24"/>
                <w:szCs w:val="24"/>
                <w:highlight w:val="none"/>
              </w:rPr>
              <w:t>2.1钢结构一体化焊接底座。</w:t>
            </w:r>
          </w:p>
          <w:p w14:paraId="53D9C3B8">
            <w:pPr>
              <w:pStyle w:val="29"/>
              <w:spacing w:line="240" w:lineRule="auto"/>
              <w:ind w:firstLine="0" w:firstLineChars="0"/>
              <w:jc w:val="both"/>
              <w:rPr>
                <w:rFonts w:hint="eastAsia" w:ascii="仿宋" w:hAnsi="仿宋" w:cs="仿宋"/>
                <w:sz w:val="24"/>
                <w:szCs w:val="24"/>
                <w:highlight w:val="none"/>
              </w:rPr>
            </w:pPr>
            <w:r>
              <w:rPr>
                <w:rFonts w:hint="eastAsia" w:ascii="仿宋" w:hAnsi="仿宋" w:cs="仿宋"/>
                <w:sz w:val="24"/>
                <w:szCs w:val="24"/>
                <w:highlight w:val="none"/>
              </w:rPr>
              <w:t>2.2需兼容机器人、工位物料平台等同时安装与机器人底座平台功能。</w:t>
            </w:r>
          </w:p>
          <w:p w14:paraId="64363CCA">
            <w:pPr>
              <w:pStyle w:val="29"/>
              <w:spacing w:line="240" w:lineRule="auto"/>
              <w:ind w:firstLine="0" w:firstLineChars="0"/>
              <w:jc w:val="both"/>
              <w:rPr>
                <w:rFonts w:hint="eastAsia" w:ascii="仿宋" w:hAnsi="仿宋" w:cs="仿宋"/>
                <w:sz w:val="24"/>
                <w:szCs w:val="24"/>
                <w:highlight w:val="none"/>
              </w:rPr>
            </w:pPr>
            <w:r>
              <w:rPr>
                <w:rFonts w:hint="eastAsia" w:ascii="仿宋" w:hAnsi="仿宋" w:cs="仿宋"/>
                <w:sz w:val="24"/>
                <w:szCs w:val="24"/>
                <w:highlight w:val="none"/>
              </w:rPr>
              <w:t>2.3表面特殊化学处理。</w:t>
            </w:r>
          </w:p>
          <w:p w14:paraId="0FC6EE26">
            <w:pPr>
              <w:pStyle w:val="29"/>
              <w:spacing w:line="240" w:lineRule="auto"/>
              <w:ind w:firstLine="0" w:firstLineChars="0"/>
              <w:jc w:val="both"/>
              <w:rPr>
                <w:rFonts w:hint="eastAsia" w:ascii="仿宋" w:hAnsi="仿宋" w:cs="仿宋"/>
                <w:sz w:val="24"/>
                <w:szCs w:val="24"/>
                <w:highlight w:val="none"/>
              </w:rPr>
            </w:pPr>
            <w:r>
              <w:rPr>
                <w:rFonts w:hint="eastAsia" w:ascii="仿宋" w:hAnsi="仿宋" w:cs="仿宋"/>
                <w:sz w:val="24"/>
                <w:szCs w:val="24"/>
                <w:highlight w:val="none"/>
              </w:rPr>
              <w:t>2.4具备机器人以100%速度运转不晃动特性。</w:t>
            </w:r>
          </w:p>
          <w:p w14:paraId="5DAAD655">
            <w:pPr>
              <w:pStyle w:val="29"/>
              <w:spacing w:line="240" w:lineRule="auto"/>
              <w:ind w:firstLine="0" w:firstLineChars="0"/>
              <w:jc w:val="both"/>
              <w:rPr>
                <w:rFonts w:hint="eastAsia" w:ascii="仿宋" w:hAnsi="仿宋" w:cs="仿宋"/>
                <w:sz w:val="24"/>
                <w:szCs w:val="24"/>
                <w:highlight w:val="none"/>
                <w:lang w:eastAsia="zh" w:bidi="zh-CN"/>
              </w:rPr>
            </w:pPr>
            <w:r>
              <w:rPr>
                <w:rFonts w:hint="eastAsia" w:ascii="仿宋" w:hAnsi="仿宋" w:cs="仿宋"/>
                <w:sz w:val="24"/>
                <w:szCs w:val="24"/>
                <w:highlight w:val="none"/>
                <w:lang w:eastAsia="zh" w:bidi="zh-CN"/>
              </w:rPr>
              <w:t>3.控制系统</w:t>
            </w:r>
          </w:p>
          <w:p w14:paraId="7DED735C">
            <w:pPr>
              <w:pStyle w:val="29"/>
              <w:spacing w:line="240" w:lineRule="auto"/>
              <w:ind w:firstLine="0" w:firstLineChars="0"/>
              <w:jc w:val="both"/>
              <w:rPr>
                <w:rFonts w:hint="eastAsia" w:ascii="仿宋" w:hAnsi="仿宋" w:cs="仿宋"/>
                <w:sz w:val="24"/>
                <w:szCs w:val="24"/>
                <w:highlight w:val="none"/>
                <w:lang w:eastAsia="zh" w:bidi="zh-CN"/>
              </w:rPr>
            </w:pPr>
            <w:r>
              <w:rPr>
                <w:rFonts w:hint="eastAsia" w:ascii="仿宋" w:hAnsi="仿宋" w:cs="仿宋"/>
                <w:sz w:val="24"/>
                <w:szCs w:val="24"/>
                <w:highlight w:val="none"/>
                <w:lang w:eastAsia="zh" w:bidi="zh-CN"/>
              </w:rPr>
              <w:t xml:space="preserve">3.1本体支持 USB 串口与网口，满足用户上下载程序及固件升级，设备结构紧凑。 </w:t>
            </w:r>
          </w:p>
          <w:p w14:paraId="196F93A0">
            <w:pPr>
              <w:pStyle w:val="29"/>
              <w:spacing w:line="240" w:lineRule="auto"/>
              <w:ind w:firstLine="0" w:firstLineChars="0"/>
              <w:jc w:val="both"/>
              <w:rPr>
                <w:rFonts w:hint="eastAsia" w:ascii="仿宋" w:hAnsi="仿宋" w:cs="仿宋"/>
                <w:sz w:val="24"/>
                <w:szCs w:val="24"/>
                <w:highlight w:val="none"/>
                <w:lang w:eastAsia="zh" w:bidi="zh-CN"/>
              </w:rPr>
            </w:pPr>
            <w:r>
              <w:rPr>
                <w:rFonts w:hint="eastAsia" w:ascii="仿宋" w:hAnsi="仿宋" w:cs="仿宋"/>
                <w:sz w:val="24"/>
                <w:szCs w:val="24"/>
                <w:highlight w:val="none"/>
                <w:lang w:eastAsia="zh" w:bidi="zh-CN"/>
              </w:rPr>
              <w:t>3.2支持双网口设计，支持 Modbus-TCP 主从站（做客户端最大 31 个服务器）、TCP/IP、UDP、支持 EtherNet/IP 主从站，最大支持 32 个从站，最小通信周期不大于 5ms。</w:t>
            </w:r>
          </w:p>
          <w:p w14:paraId="687F16B2">
            <w:pPr>
              <w:pStyle w:val="29"/>
              <w:spacing w:line="240" w:lineRule="auto"/>
              <w:ind w:firstLine="0" w:firstLineChars="0"/>
              <w:jc w:val="both"/>
              <w:rPr>
                <w:rFonts w:hint="eastAsia" w:ascii="仿宋" w:hAnsi="仿宋" w:cs="仿宋"/>
                <w:sz w:val="24"/>
                <w:szCs w:val="24"/>
                <w:highlight w:val="none"/>
                <w:lang w:eastAsia="zh" w:bidi="zh-CN"/>
              </w:rPr>
            </w:pPr>
            <w:r>
              <w:rPr>
                <w:rFonts w:hint="eastAsia" w:ascii="仿宋" w:hAnsi="仿宋" w:cs="仿宋"/>
                <w:sz w:val="24"/>
                <w:szCs w:val="24"/>
                <w:highlight w:val="none"/>
                <w:lang w:eastAsia="zh" w:bidi="zh-CN"/>
              </w:rPr>
              <w:t>3.3具备有逻辑控制与运动控制功能，控制指令速度不小于20K/步，程序容量不少于128k用户程序，支持通信、模拟量、数字量变量应用。</w:t>
            </w:r>
          </w:p>
          <w:p w14:paraId="77A59DFA">
            <w:pPr>
              <w:pStyle w:val="29"/>
              <w:spacing w:line="240" w:lineRule="auto"/>
              <w:ind w:firstLine="0" w:firstLineChars="0"/>
              <w:jc w:val="both"/>
              <w:rPr>
                <w:rFonts w:hint="eastAsia" w:ascii="仿宋" w:hAnsi="仿宋" w:cs="仿宋"/>
                <w:sz w:val="24"/>
                <w:szCs w:val="24"/>
                <w:highlight w:val="none"/>
                <w:lang w:eastAsia="zh" w:bidi="zh-CN"/>
              </w:rPr>
            </w:pPr>
            <w:r>
              <w:rPr>
                <w:rFonts w:hint="eastAsia" w:ascii="仿宋" w:hAnsi="仿宋" w:cs="仿宋"/>
                <w:sz w:val="24"/>
                <w:szCs w:val="24"/>
                <w:highlight w:val="none"/>
                <w:lang w:eastAsia="zh" w:bidi="zh-CN"/>
              </w:rPr>
              <w:t>3.4支持LD、ST编程语言功能，支持联想输入、自定义中文变量，提高程 PLC 序可读性；支持高速总线带轴能力不少于16轴；支持本地拓展模块不少于16个；支持扩展远程IO模块，扩展模块具备TYPE-C连接定期进行固件升级功能；支持 2 个及以上扩展卡槽，实现通信/模拟量/数字量等功能灵活扩展。</w:t>
            </w:r>
          </w:p>
          <w:p w14:paraId="246B00BA">
            <w:pPr>
              <w:pStyle w:val="29"/>
              <w:spacing w:line="240" w:lineRule="auto"/>
              <w:ind w:firstLine="0" w:firstLineChars="0"/>
              <w:jc w:val="both"/>
              <w:rPr>
                <w:rFonts w:hint="eastAsia" w:ascii="仿宋" w:hAnsi="仿宋" w:cs="仿宋"/>
                <w:sz w:val="24"/>
                <w:szCs w:val="24"/>
                <w:highlight w:val="none"/>
                <w:lang w:eastAsia="zh" w:bidi="zh-CN"/>
              </w:rPr>
            </w:pPr>
            <w:r>
              <w:rPr>
                <w:rFonts w:hint="eastAsia" w:ascii="仿宋" w:hAnsi="仿宋" w:cs="仿宋"/>
                <w:sz w:val="24"/>
                <w:szCs w:val="24"/>
                <w:highlight w:val="none"/>
                <w:lang w:eastAsia="zh" w:bidi="zh-CN"/>
              </w:rPr>
              <w:t>3.</w:t>
            </w:r>
            <w:r>
              <w:rPr>
                <w:rFonts w:hint="eastAsia" w:ascii="仿宋" w:hAnsi="仿宋" w:cs="仿宋"/>
                <w:sz w:val="24"/>
                <w:szCs w:val="24"/>
                <w:highlight w:val="none"/>
                <w:lang w:val="en-US" w:eastAsia="zh" w:bidi="zh-CN"/>
              </w:rPr>
              <w:t>5</w:t>
            </w:r>
            <w:r>
              <w:rPr>
                <w:rFonts w:hint="eastAsia" w:ascii="仿宋" w:hAnsi="仿宋" w:cs="仿宋"/>
                <w:sz w:val="24"/>
                <w:szCs w:val="24"/>
                <w:highlight w:val="none"/>
                <w:lang w:eastAsia="zh" w:bidi="zh-CN"/>
              </w:rPr>
              <w:t>支持自动扫描和一键配置 EtherCAT 从站，免程序调试驱动器，更快组建运动控制网络。</w:t>
            </w:r>
          </w:p>
          <w:p w14:paraId="3807B85C">
            <w:pPr>
              <w:pStyle w:val="29"/>
              <w:spacing w:line="240" w:lineRule="auto"/>
              <w:ind w:firstLine="0" w:firstLineChars="0"/>
              <w:jc w:val="both"/>
              <w:rPr>
                <w:rFonts w:hint="eastAsia" w:ascii="仿宋" w:hAnsi="仿宋" w:cs="仿宋"/>
                <w:sz w:val="24"/>
                <w:szCs w:val="24"/>
                <w:highlight w:val="none"/>
                <w:lang w:eastAsia="zh" w:bidi="zh-CN"/>
              </w:rPr>
            </w:pPr>
            <w:r>
              <w:rPr>
                <w:rFonts w:hint="eastAsia" w:ascii="仿宋" w:hAnsi="仿宋" w:cs="仿宋"/>
                <w:sz w:val="24"/>
                <w:szCs w:val="24"/>
                <w:highlight w:val="none"/>
                <w:lang w:eastAsia="zh" w:bidi="zh-CN"/>
              </w:rPr>
              <w:t>3.</w:t>
            </w:r>
            <w:r>
              <w:rPr>
                <w:rFonts w:hint="eastAsia" w:ascii="仿宋" w:hAnsi="仿宋" w:cs="仿宋"/>
                <w:sz w:val="24"/>
                <w:szCs w:val="24"/>
                <w:highlight w:val="none"/>
                <w:lang w:val="en-US" w:eastAsia="zh" w:bidi="zh-CN"/>
              </w:rPr>
              <w:t>6</w:t>
            </w:r>
            <w:r>
              <w:rPr>
                <w:rFonts w:hint="eastAsia" w:ascii="仿宋" w:hAnsi="仿宋" w:cs="仿宋"/>
                <w:sz w:val="24"/>
                <w:szCs w:val="24"/>
                <w:highlight w:val="none"/>
                <w:lang w:eastAsia="zh" w:bidi="zh-CN"/>
              </w:rPr>
              <w:t xml:space="preserve">控制器扩展模块支持垂直插拔式安装，可实现快速免工具扩展模块安装；控制器可支持不少于两个左侧选配扩展卡，可扩展包括但不限于通信、数字量、模拟量、TF 卡、RTC 时钟功能；控制器扩展模块采用直插式、大口径端子，可实现免工具端子接线。控制器扩展模块的硬件响应时间 ON/OFF 满足 100μs/100μs。 </w:t>
            </w:r>
          </w:p>
          <w:p w14:paraId="1B3884A1">
            <w:pPr>
              <w:pStyle w:val="29"/>
              <w:spacing w:line="240" w:lineRule="auto"/>
              <w:ind w:firstLine="0" w:firstLineChars="0"/>
              <w:jc w:val="both"/>
              <w:rPr>
                <w:rFonts w:hint="eastAsia" w:ascii="仿宋" w:hAnsi="仿宋" w:cs="仿宋"/>
                <w:sz w:val="24"/>
                <w:szCs w:val="24"/>
                <w:highlight w:val="none"/>
                <w:lang w:eastAsia="zh" w:bidi="zh-CN"/>
              </w:rPr>
            </w:pPr>
            <w:r>
              <w:rPr>
                <w:rFonts w:hint="eastAsia" w:ascii="仿宋" w:hAnsi="仿宋" w:cs="仿宋"/>
                <w:sz w:val="24"/>
                <w:szCs w:val="24"/>
                <w:highlight w:val="none"/>
                <w:lang w:eastAsia="zh" w:bidi="zh-CN"/>
              </w:rPr>
              <w:t>3.</w:t>
            </w:r>
            <w:r>
              <w:rPr>
                <w:rFonts w:hint="eastAsia" w:ascii="仿宋" w:hAnsi="仿宋" w:cs="仿宋"/>
                <w:sz w:val="24"/>
                <w:szCs w:val="24"/>
                <w:highlight w:val="none"/>
                <w:lang w:val="en-US" w:eastAsia="zh" w:bidi="zh-CN"/>
              </w:rPr>
              <w:t>7</w:t>
            </w:r>
            <w:r>
              <w:rPr>
                <w:rFonts w:hint="eastAsia" w:ascii="仿宋" w:hAnsi="仿宋" w:cs="仿宋"/>
                <w:sz w:val="24"/>
                <w:szCs w:val="24"/>
                <w:highlight w:val="none"/>
                <w:lang w:eastAsia="zh" w:bidi="zh-CN"/>
              </w:rPr>
              <w:t>控制器扩展模块采用直插式、大口径端子，可实现免工具端子接线。</w:t>
            </w:r>
          </w:p>
          <w:p w14:paraId="5D726BCA">
            <w:pPr>
              <w:pStyle w:val="29"/>
              <w:spacing w:line="240" w:lineRule="auto"/>
              <w:ind w:firstLine="0" w:firstLineChars="0"/>
              <w:jc w:val="both"/>
              <w:rPr>
                <w:rFonts w:hint="eastAsia" w:ascii="仿宋" w:hAnsi="仿宋" w:cs="仿宋"/>
                <w:sz w:val="24"/>
                <w:szCs w:val="24"/>
                <w:highlight w:val="none"/>
                <w:lang w:eastAsia="zh" w:bidi="zh-CN"/>
              </w:rPr>
            </w:pPr>
            <w:r>
              <w:rPr>
                <w:rFonts w:hint="eastAsia" w:ascii="仿宋" w:hAnsi="仿宋" w:cs="仿宋"/>
                <w:sz w:val="24"/>
                <w:szCs w:val="24"/>
                <w:highlight w:val="none"/>
                <w:lang w:eastAsia="zh" w:bidi="zh-CN"/>
              </w:rPr>
              <w:t>3.8</w:t>
            </w:r>
            <w:r>
              <w:rPr>
                <w:rFonts w:hint="eastAsia" w:ascii="仿宋" w:hAnsi="仿宋" w:cs="仿宋"/>
                <w:sz w:val="24"/>
                <w:szCs w:val="24"/>
                <w:highlight w:val="none"/>
                <w:lang w:bidi="zh-CN"/>
              </w:rPr>
              <w:t>支持中型 PLC 运动控制控制编程功能，可编程实现点位运动指令、凸轮运动指令，轨迹运动指令,可满足定位运动控制编程实训教学。（提供PLC 相关的软件著作权证书）</w:t>
            </w:r>
          </w:p>
          <w:p w14:paraId="068C7FD1">
            <w:pPr>
              <w:pStyle w:val="29"/>
              <w:spacing w:line="240" w:lineRule="auto"/>
              <w:ind w:firstLine="0" w:firstLineChars="0"/>
              <w:jc w:val="both"/>
              <w:rPr>
                <w:rFonts w:hint="eastAsia" w:ascii="仿宋" w:hAnsi="仿宋" w:cs="仿宋"/>
                <w:sz w:val="24"/>
                <w:szCs w:val="24"/>
                <w:highlight w:val="none"/>
                <w:lang w:eastAsia="zh" w:bidi="zh-CN"/>
              </w:rPr>
            </w:pPr>
            <w:r>
              <w:rPr>
                <w:rFonts w:hint="eastAsia" w:ascii="仿宋" w:hAnsi="仿宋" w:cs="仿宋"/>
                <w:sz w:val="24"/>
                <w:szCs w:val="24"/>
                <w:highlight w:val="none"/>
                <w:lang w:eastAsia="zh" w:bidi="zh-CN"/>
              </w:rPr>
              <w:t>3.</w:t>
            </w:r>
            <w:r>
              <w:rPr>
                <w:rFonts w:hint="eastAsia" w:ascii="仿宋" w:hAnsi="仿宋" w:cs="仿宋"/>
                <w:sz w:val="24"/>
                <w:szCs w:val="24"/>
                <w:highlight w:val="none"/>
                <w:lang w:val="en-US" w:eastAsia="zh" w:bidi="zh-CN"/>
              </w:rPr>
              <w:t>9</w:t>
            </w:r>
            <w:r>
              <w:rPr>
                <w:rFonts w:hint="eastAsia" w:ascii="仿宋" w:hAnsi="仿宋" w:cs="仿宋"/>
                <w:sz w:val="24"/>
                <w:szCs w:val="24"/>
                <w:highlight w:val="none"/>
                <w:lang w:eastAsia="zh" w:bidi="zh-CN"/>
              </w:rPr>
              <w:t>人机界面是连接并采集PLC、变频器设备数据，利用显示屏来显示和设置，并可执行操作命令，用于人与机器的信息交互。</w:t>
            </w:r>
          </w:p>
          <w:p w14:paraId="21720E86">
            <w:pPr>
              <w:pStyle w:val="29"/>
              <w:spacing w:line="240" w:lineRule="auto"/>
              <w:ind w:firstLine="0" w:firstLineChars="0"/>
              <w:jc w:val="both"/>
              <w:rPr>
                <w:rFonts w:hint="eastAsia" w:ascii="仿宋" w:hAnsi="仿宋" w:cs="仿宋"/>
                <w:sz w:val="24"/>
                <w:szCs w:val="24"/>
                <w:highlight w:val="none"/>
                <w:lang w:eastAsia="zh" w:bidi="zh-CN"/>
              </w:rPr>
            </w:pPr>
            <w:r>
              <w:rPr>
                <w:rFonts w:hint="eastAsia" w:ascii="仿宋" w:hAnsi="仿宋" w:cs="仿宋"/>
                <w:sz w:val="24"/>
                <w:szCs w:val="24"/>
                <w:highlight w:val="none"/>
                <w:lang w:eastAsia="zh" w:bidi="zh-CN"/>
              </w:rPr>
              <w:t>3.</w:t>
            </w:r>
            <w:r>
              <w:rPr>
                <w:rFonts w:hint="eastAsia" w:ascii="仿宋" w:hAnsi="仿宋" w:cs="仿宋"/>
                <w:sz w:val="24"/>
                <w:szCs w:val="24"/>
                <w:highlight w:val="none"/>
                <w:lang w:val="en-US" w:eastAsia="zh" w:bidi="zh-CN"/>
              </w:rPr>
              <w:t>10</w:t>
            </w:r>
            <w:r>
              <w:rPr>
                <w:rFonts w:hint="eastAsia" w:ascii="仿宋" w:hAnsi="仿宋" w:cs="仿宋"/>
                <w:sz w:val="24"/>
                <w:szCs w:val="24"/>
                <w:highlight w:val="none"/>
                <w:lang w:eastAsia="zh" w:bidi="zh-CN"/>
              </w:rPr>
              <w:t xml:space="preserve">具备高性能处理器，不低于4核 Cortex A8 600MHz，触摸屏幕尺寸≥7吋，屏幕分辨≥800*480，背光时长≥30000hrs、屏幕点击次数≥100 万次，亮度≥300cd/m²；具备高存储，DRAM≥128MB，Flash≥128MB,支持 RTC 时钟；具备 VNC 功能，能够远程投影实时查看；具备多样化控件组态化编程、变量管理、支持脚本编辑功能、支持用户管理功能使教学内容丰富和简便。 </w:t>
            </w:r>
          </w:p>
          <w:p w14:paraId="2FA3F157">
            <w:pPr>
              <w:pStyle w:val="29"/>
              <w:spacing w:line="240" w:lineRule="auto"/>
              <w:ind w:firstLine="0" w:firstLineChars="0"/>
              <w:jc w:val="both"/>
              <w:rPr>
                <w:rFonts w:hint="eastAsia" w:ascii="仿宋" w:hAnsi="仿宋" w:cs="仿宋"/>
                <w:sz w:val="24"/>
                <w:szCs w:val="24"/>
                <w:highlight w:val="none"/>
                <w:lang w:eastAsia="zh" w:bidi="zh-CN"/>
              </w:rPr>
            </w:pPr>
            <w:r>
              <w:rPr>
                <w:rFonts w:hint="eastAsia" w:ascii="仿宋" w:hAnsi="仿宋" w:cs="仿宋"/>
                <w:sz w:val="24"/>
                <w:szCs w:val="24"/>
                <w:highlight w:val="none"/>
                <w:lang w:eastAsia="zh" w:bidi="zh-CN"/>
              </w:rPr>
              <w:t>3.</w:t>
            </w:r>
            <w:r>
              <w:rPr>
                <w:rFonts w:hint="eastAsia" w:ascii="仿宋" w:hAnsi="仿宋" w:cs="仿宋"/>
                <w:sz w:val="24"/>
                <w:szCs w:val="24"/>
                <w:highlight w:val="none"/>
                <w:lang w:val="en-US" w:eastAsia="zh" w:bidi="zh-CN"/>
              </w:rPr>
              <w:t>11</w:t>
            </w:r>
            <w:r>
              <w:rPr>
                <w:rFonts w:hint="eastAsia" w:ascii="仿宋" w:hAnsi="仿宋" w:cs="仿宋"/>
                <w:sz w:val="24"/>
                <w:szCs w:val="24"/>
                <w:highlight w:val="none"/>
                <w:lang w:eastAsia="zh" w:bidi="zh-CN"/>
              </w:rPr>
              <w:t xml:space="preserve">支持离线仿真及与 PLC 控制器联合仿真、具备不小于40种控件组态化编程、提供变量管理、支持脚本编辑功能、支持加密狗功能、支持用户管理功能使教学内容丰富和简便。  </w:t>
            </w:r>
          </w:p>
          <w:p w14:paraId="3F6E5519">
            <w:pPr>
              <w:pStyle w:val="29"/>
              <w:spacing w:line="240" w:lineRule="auto"/>
              <w:ind w:firstLine="0" w:firstLineChars="0"/>
              <w:jc w:val="both"/>
              <w:rPr>
                <w:rFonts w:hint="eastAsia" w:ascii="仿宋" w:hAnsi="仿宋" w:cs="仿宋"/>
                <w:sz w:val="24"/>
                <w:szCs w:val="24"/>
                <w:highlight w:val="none"/>
                <w:lang w:eastAsia="zh" w:bidi="zh-CN"/>
              </w:rPr>
            </w:pPr>
            <w:r>
              <w:rPr>
                <w:rFonts w:hint="eastAsia" w:ascii="仿宋" w:hAnsi="仿宋" w:cs="仿宋"/>
                <w:sz w:val="24"/>
                <w:szCs w:val="24"/>
                <w:highlight w:val="none"/>
                <w:lang w:eastAsia="zh" w:bidi="zh-CN"/>
              </w:rPr>
              <w:t>3.1</w:t>
            </w:r>
            <w:r>
              <w:rPr>
                <w:rFonts w:hint="eastAsia" w:ascii="仿宋" w:hAnsi="仿宋" w:cs="仿宋"/>
                <w:sz w:val="24"/>
                <w:szCs w:val="24"/>
                <w:highlight w:val="none"/>
                <w:lang w:val="en-US" w:eastAsia="zh" w:bidi="zh-CN"/>
              </w:rPr>
              <w:t>2</w:t>
            </w:r>
            <w:r>
              <w:rPr>
                <w:rFonts w:hint="eastAsia" w:ascii="仿宋" w:hAnsi="仿宋" w:cs="仿宋"/>
                <w:sz w:val="24"/>
                <w:szCs w:val="24"/>
                <w:highlight w:val="none"/>
                <w:lang w:eastAsia="zh" w:bidi="zh-CN"/>
              </w:rPr>
              <w:t xml:space="preserve">支持标签通讯，具备高扩展性，利用编程接口可以实现自由插件和专用通信协议。 </w:t>
            </w:r>
          </w:p>
          <w:p w14:paraId="06C3664B">
            <w:pPr>
              <w:pStyle w:val="29"/>
              <w:spacing w:line="240" w:lineRule="auto"/>
              <w:ind w:firstLine="0" w:firstLineChars="0"/>
              <w:jc w:val="both"/>
              <w:rPr>
                <w:rFonts w:hint="eastAsia" w:ascii="仿宋" w:hAnsi="仿宋" w:cs="仿宋"/>
                <w:sz w:val="24"/>
                <w:szCs w:val="24"/>
                <w:highlight w:val="none"/>
                <w:lang w:eastAsia="zh" w:bidi="zh-CN"/>
              </w:rPr>
            </w:pPr>
            <w:r>
              <w:rPr>
                <w:rFonts w:hint="eastAsia" w:ascii="仿宋" w:hAnsi="仿宋" w:cs="仿宋"/>
                <w:sz w:val="24"/>
                <w:szCs w:val="24"/>
                <w:highlight w:val="none"/>
                <w:lang w:eastAsia="zh" w:bidi="zh-CN"/>
              </w:rPr>
              <w:t>3.1</w:t>
            </w:r>
            <w:r>
              <w:rPr>
                <w:rFonts w:hint="eastAsia" w:ascii="仿宋" w:hAnsi="仿宋" w:cs="仿宋"/>
                <w:sz w:val="24"/>
                <w:szCs w:val="24"/>
                <w:highlight w:val="none"/>
                <w:lang w:val="en-US" w:eastAsia="zh" w:bidi="zh-CN"/>
              </w:rPr>
              <w:t>3</w:t>
            </w:r>
            <w:r>
              <w:rPr>
                <w:rFonts w:hint="eastAsia" w:ascii="仿宋" w:hAnsi="仿宋" w:cs="仿宋"/>
                <w:sz w:val="24"/>
                <w:szCs w:val="24"/>
                <w:highlight w:val="none"/>
                <w:lang w:eastAsia="zh" w:bidi="zh-CN"/>
              </w:rPr>
              <w:t xml:space="preserve">以太网接口≥1个，COM口≥3个，支持串口、以太网的单机和多机组网通讯，支持主流 PLC、驱动通信协议，支持 RS422/RS485/R232 标准串口，支持 Modbus TCP标准协议。 </w:t>
            </w:r>
          </w:p>
          <w:p w14:paraId="2D5623D2">
            <w:pPr>
              <w:pStyle w:val="29"/>
              <w:spacing w:line="240" w:lineRule="auto"/>
              <w:ind w:firstLine="0" w:firstLineChars="0"/>
              <w:rPr>
                <w:rFonts w:hint="eastAsia" w:ascii="仿宋" w:hAnsi="仿宋" w:cs="仿宋"/>
                <w:sz w:val="24"/>
                <w:szCs w:val="24"/>
                <w:highlight w:val="none"/>
                <w:lang w:bidi="zh-CN"/>
              </w:rPr>
            </w:pPr>
            <w:r>
              <w:rPr>
                <w:rFonts w:hint="eastAsia" w:ascii="仿宋" w:hAnsi="仿宋" w:cs="仿宋"/>
                <w:sz w:val="24"/>
                <w:szCs w:val="24"/>
                <w:highlight w:val="none"/>
                <w:lang w:eastAsia="zh" w:bidi="zh-CN"/>
              </w:rPr>
              <w:t>4.</w:t>
            </w:r>
            <w:r>
              <w:rPr>
                <w:rFonts w:hint="eastAsia" w:ascii="仿宋" w:hAnsi="仿宋" w:cs="仿宋"/>
                <w:sz w:val="24"/>
                <w:szCs w:val="24"/>
                <w:highlight w:val="none"/>
                <w:lang w:bidi="zh-CN"/>
              </w:rPr>
              <w:t>基础实训模块。该实训项目可以进行工具工件坐标系标定、直线示教、圆弧示教、曲线轨迹示教、搬运编码模块、循迹模块、绘图模块学习，</w:t>
            </w:r>
            <w:r>
              <w:rPr>
                <w:rFonts w:ascii="仿宋" w:hAnsi="仿宋" w:cs="仿宋"/>
                <w:sz w:val="24"/>
                <w:szCs w:val="24"/>
                <w:highlight w:val="none"/>
                <w:lang w:bidi="zh-CN"/>
              </w:rPr>
              <w:t>以达到综合路径编程训练的目的</w:t>
            </w:r>
            <w:r>
              <w:rPr>
                <w:rFonts w:hint="eastAsia" w:ascii="仿宋" w:hAnsi="仿宋" w:cs="仿宋"/>
                <w:sz w:val="24"/>
                <w:szCs w:val="24"/>
                <w:highlight w:val="none"/>
                <w:lang w:bidi="zh-CN"/>
              </w:rPr>
              <w:t>。</w:t>
            </w:r>
          </w:p>
          <w:p w14:paraId="5CA8E815">
            <w:pPr>
              <w:pStyle w:val="29"/>
              <w:spacing w:line="240" w:lineRule="auto"/>
              <w:ind w:firstLine="0" w:firstLineChars="0"/>
              <w:rPr>
                <w:rFonts w:hint="eastAsia" w:ascii="仿宋" w:hAnsi="仿宋" w:cs="仿宋"/>
                <w:sz w:val="24"/>
                <w:szCs w:val="24"/>
                <w:highlight w:val="none"/>
                <w:lang w:eastAsia="zh" w:bidi="zh-CN"/>
              </w:rPr>
            </w:pPr>
            <w:r>
              <w:rPr>
                <w:rFonts w:hint="eastAsia" w:ascii="仿宋" w:hAnsi="仿宋" w:cs="仿宋"/>
                <w:sz w:val="24"/>
                <w:szCs w:val="24"/>
                <w:highlight w:val="none"/>
                <w:lang w:eastAsia="zh" w:bidi="zh-CN"/>
              </w:rPr>
              <w:t>5.激光雕刻模块。激光器沿着面板的痕迹(HRG)运行，模拟激光雕刻的动作实现激光雕刻功能演示作业，以熟练掌握 I/O 信号的配置及基础功能的应用。</w:t>
            </w:r>
          </w:p>
          <w:p w14:paraId="56DC61B1">
            <w:pPr>
              <w:pStyle w:val="29"/>
              <w:spacing w:line="240" w:lineRule="auto"/>
              <w:ind w:firstLine="0" w:firstLineChars="0"/>
              <w:rPr>
                <w:rFonts w:hint="eastAsia" w:ascii="仿宋" w:hAnsi="仿宋" w:cs="仿宋"/>
                <w:sz w:val="24"/>
                <w:szCs w:val="24"/>
                <w:highlight w:val="none"/>
                <w:lang w:eastAsia="zh" w:bidi="zh-CN"/>
              </w:rPr>
            </w:pPr>
            <w:r>
              <w:rPr>
                <w:rFonts w:hint="eastAsia" w:ascii="仿宋" w:hAnsi="仿宋" w:cs="仿宋"/>
                <w:sz w:val="24"/>
                <w:szCs w:val="24"/>
                <w:highlight w:val="none"/>
                <w:lang w:eastAsia="zh" w:bidi="zh-CN"/>
              </w:rPr>
              <w:t>6.工件焊接项目。焊接夹具沿着需要焊接点的位置形成焊接轨迹演示，在转角位置点处理好焊枪位姿变化，以及整个焊接过程中对速度和位姿控制以实现焊接功能演示。</w:t>
            </w:r>
          </w:p>
          <w:p w14:paraId="5F9CAB00">
            <w:pPr>
              <w:pStyle w:val="29"/>
              <w:spacing w:line="240" w:lineRule="auto"/>
              <w:ind w:firstLine="0" w:firstLineChars="0"/>
              <w:rPr>
                <w:rFonts w:hint="eastAsia" w:ascii="仿宋" w:hAnsi="仿宋" w:cs="仿宋"/>
                <w:sz w:val="24"/>
                <w:szCs w:val="24"/>
                <w:highlight w:val="none"/>
                <w:lang w:eastAsia="zh" w:bidi="zh-CN"/>
              </w:rPr>
            </w:pPr>
            <w:r>
              <w:rPr>
                <w:rFonts w:hint="eastAsia" w:ascii="仿宋" w:hAnsi="仿宋" w:cs="仿宋"/>
                <w:sz w:val="24"/>
                <w:szCs w:val="24"/>
                <w:highlight w:val="none"/>
                <w:lang w:eastAsia="zh" w:bidi="zh-CN"/>
              </w:rPr>
              <w:t>7.码垛项目。码垛板上有标定区域，配备好工件，可进行码垛的功能示教演示。学生通过此项目学习，可以提高自身综合应用能力。</w:t>
            </w:r>
          </w:p>
          <w:p w14:paraId="185907D4">
            <w:pPr>
              <w:pStyle w:val="29"/>
              <w:spacing w:line="240" w:lineRule="auto"/>
              <w:ind w:firstLine="0" w:firstLineChars="0"/>
              <w:rPr>
                <w:rFonts w:hint="eastAsia" w:ascii="仿宋" w:hAnsi="仿宋" w:cs="仿宋"/>
                <w:sz w:val="24"/>
                <w:szCs w:val="24"/>
                <w:highlight w:val="none"/>
                <w:lang w:eastAsia="zh" w:bidi="zh-CN"/>
              </w:rPr>
            </w:pPr>
            <w:r>
              <w:rPr>
                <w:rFonts w:hint="eastAsia" w:ascii="仿宋" w:hAnsi="仿宋" w:cs="仿宋"/>
                <w:sz w:val="24"/>
                <w:szCs w:val="24"/>
                <w:highlight w:val="none"/>
                <w:lang w:eastAsia="zh" w:bidi="zh-CN"/>
              </w:rPr>
              <w:t>8.输送带搬运项目。具有光电传感器，配合机器人实现抓取。由井式上料气推出库装置、尼龙工件、变频输送机、变频器、旋转编码器、铝材支架等组成。配有光电传感器，配合机器人实现抓取。</w:t>
            </w:r>
          </w:p>
          <w:p w14:paraId="2A8E07EA">
            <w:pPr>
              <w:adjustRightInd w:val="0"/>
              <w:snapToGrid w:val="0"/>
              <w:rPr>
                <w:rFonts w:hint="eastAsia" w:ascii="仿宋" w:hAnsi="仿宋" w:eastAsia="仿宋" w:cs="仿宋"/>
                <w:sz w:val="24"/>
                <w:highlight w:val="none"/>
                <w:lang w:eastAsia="zh" w:bidi="zh-CN"/>
              </w:rPr>
            </w:pPr>
            <w:r>
              <w:rPr>
                <w:rFonts w:hint="eastAsia" w:ascii="仿宋" w:hAnsi="仿宋" w:eastAsia="仿宋" w:cs="仿宋"/>
                <w:sz w:val="24"/>
                <w:highlight w:val="none"/>
                <w:lang w:eastAsia="zh" w:bidi="zh-CN"/>
              </w:rPr>
              <w:t>9.夹具放置台。由喷枪工具、抛光工具、真空吸盘工具、模拟焊接工具等不同机器人工具和定位支架等组成。夹具放置台是机器人在做不同功能模块演示时，快速更换工具的放置平台和更换平台，以便快速、方便根据功能模块机器人自动更换需要的工具。</w:t>
            </w:r>
          </w:p>
          <w:p w14:paraId="25D262D1">
            <w:pPr>
              <w:pStyle w:val="29"/>
              <w:spacing w:line="240" w:lineRule="auto"/>
              <w:ind w:firstLine="0" w:firstLineChars="0"/>
              <w:rPr>
                <w:rFonts w:hint="eastAsia" w:ascii="仿宋" w:hAnsi="仿宋" w:cs="仿宋"/>
                <w:sz w:val="24"/>
                <w:szCs w:val="24"/>
                <w:highlight w:val="none"/>
                <w:lang w:eastAsia="zh" w:bidi="zh-CN"/>
              </w:rPr>
            </w:pPr>
            <w:r>
              <w:rPr>
                <w:rFonts w:hint="eastAsia" w:ascii="仿宋" w:hAnsi="仿宋" w:cs="仿宋"/>
                <w:sz w:val="24"/>
                <w:szCs w:val="24"/>
                <w:highlight w:val="none"/>
                <w:lang w:eastAsia="zh" w:bidi="zh-CN"/>
              </w:rPr>
              <w:t>10.接线线槽。接线线槽是将所有线路控制器的输入输出、机器人输入输出端口以及电源输入输出端口集中在这个线槽内，方便线路整理，根据需要进行硬件连接。</w:t>
            </w:r>
          </w:p>
          <w:p w14:paraId="1325B85B">
            <w:pPr>
              <w:pStyle w:val="29"/>
              <w:spacing w:line="240" w:lineRule="auto"/>
              <w:ind w:firstLine="0" w:firstLineChars="0"/>
              <w:rPr>
                <w:rFonts w:hint="eastAsia" w:ascii="仿宋" w:hAnsi="仿宋" w:cs="仿宋"/>
                <w:sz w:val="24"/>
                <w:szCs w:val="24"/>
                <w:highlight w:val="none"/>
                <w:lang w:eastAsia="zh" w:bidi="zh-CN"/>
              </w:rPr>
            </w:pPr>
            <w:r>
              <w:rPr>
                <w:rFonts w:hint="eastAsia" w:ascii="仿宋" w:hAnsi="仿宋" w:cs="仿宋"/>
                <w:sz w:val="24"/>
                <w:szCs w:val="24"/>
                <w:highlight w:val="none"/>
                <w:lang w:eastAsia="zh" w:bidi="zh-CN"/>
              </w:rPr>
              <w:t>11.人机界面。用以取代机械式的按钮面板，并由液晶屏显示画面。可以通过触摸屏上按钮控制机器人以及周边设备，以达到自动化控制目的。</w:t>
            </w:r>
          </w:p>
          <w:p w14:paraId="291E3907">
            <w:pPr>
              <w:pStyle w:val="29"/>
              <w:spacing w:line="240" w:lineRule="auto"/>
              <w:ind w:firstLine="0" w:firstLineChars="0"/>
              <w:rPr>
                <w:rFonts w:hint="eastAsia" w:ascii="仿宋" w:hAnsi="仿宋" w:cs="仿宋"/>
                <w:sz w:val="24"/>
                <w:szCs w:val="24"/>
                <w:highlight w:val="none"/>
                <w:lang w:eastAsia="zh" w:bidi="zh-CN"/>
              </w:rPr>
            </w:pPr>
            <w:r>
              <w:rPr>
                <w:rFonts w:hint="eastAsia" w:ascii="仿宋" w:hAnsi="仿宋" w:cs="仿宋"/>
                <w:sz w:val="24"/>
                <w:szCs w:val="24"/>
                <w:highlight w:val="none"/>
                <w:lang w:eastAsia="zh" w:bidi="zh-CN"/>
              </w:rPr>
              <w:t>12.视觉识别分拣。通过视觉完成颜色等任务的识别，实现与机器人和控制系统数据交互，配合机器人实现抓取搬运等动作。</w:t>
            </w:r>
          </w:p>
          <w:p w14:paraId="077E7D57">
            <w:pPr>
              <w:widowControl/>
              <w:jc w:val="left"/>
              <w:rPr>
                <w:rFonts w:hint="eastAsia" w:ascii="仿宋" w:hAnsi="仿宋" w:eastAsia="仿宋" w:cs="仿宋"/>
                <w:kern w:val="0"/>
                <w:sz w:val="24"/>
                <w:highlight w:val="none"/>
                <w:lang w:eastAsia="zh"/>
              </w:rPr>
            </w:pPr>
            <w:r>
              <w:rPr>
                <w:rFonts w:hint="eastAsia" w:ascii="仿宋" w:hAnsi="仿宋" w:eastAsia="仿宋" w:cs="仿宋"/>
                <w:kern w:val="0"/>
                <w:sz w:val="24"/>
                <w:highlight w:val="none"/>
                <w:lang w:bidi="ar"/>
              </w:rPr>
              <w:t>13.一体化钢平台，便于</w:t>
            </w:r>
            <w:r>
              <w:rPr>
                <w:rFonts w:hint="eastAsia" w:ascii="仿宋" w:hAnsi="仿宋" w:eastAsia="仿宋" w:cs="仿宋"/>
                <w:kern w:val="0"/>
                <w:sz w:val="24"/>
                <w:highlight w:val="none"/>
                <w:lang w:eastAsia="zh"/>
              </w:rPr>
              <w:t>整体搬运，保证相对精度。</w:t>
            </w:r>
          </w:p>
          <w:p w14:paraId="1A9B2423">
            <w:pPr>
              <w:adjustRightInd w:val="0"/>
              <w:snapToGrid w:val="0"/>
              <w:rPr>
                <w:rFonts w:hint="eastAsia" w:ascii="仿宋" w:hAnsi="仿宋" w:cs="仿宋"/>
                <w:sz w:val="24"/>
                <w:highlight w:val="none"/>
              </w:rPr>
            </w:pPr>
            <w:r>
              <w:rPr>
                <w:rFonts w:hint="eastAsia" w:ascii="仿宋" w:hAnsi="仿宋" w:cs="仿宋"/>
                <w:sz w:val="24"/>
                <w:highlight w:val="none"/>
              </w:rPr>
              <w:t>14.</w:t>
            </w:r>
            <w:r>
              <w:rPr>
                <w:rFonts w:hint="eastAsia" w:ascii="仿宋" w:hAnsi="仿宋" w:eastAsia="仿宋" w:cs="仿宋"/>
                <w:sz w:val="24"/>
                <w:highlight w:val="none"/>
                <w:lang w:eastAsia="zh"/>
              </w:rPr>
              <w:t>配安全围栏和安全门。工作站区域界线上安装安全防护栏，安全防护栏由钣金焊接组合连接而成。安全防护栏门左右两侧装有安全光栅。</w:t>
            </w:r>
          </w:p>
        </w:tc>
        <w:tc>
          <w:tcPr>
            <w:tcW w:w="601" w:type="dxa"/>
            <w:vAlign w:val="center"/>
          </w:tcPr>
          <w:p w14:paraId="4CC608AA">
            <w:pPr>
              <w:pStyle w:val="20"/>
              <w:jc w:val="center"/>
              <w:rPr>
                <w:rFonts w:hint="eastAsia" w:ascii="仿宋" w:hAnsi="仿宋" w:eastAsia="仿宋" w:cs="仿宋"/>
                <w:sz w:val="24"/>
                <w:highlight w:val="none"/>
              </w:rPr>
            </w:pPr>
            <w:r>
              <w:rPr>
                <w:rFonts w:hint="eastAsia" w:ascii="仿宋" w:hAnsi="仿宋" w:eastAsia="仿宋" w:cs="仿宋"/>
                <w:sz w:val="24"/>
                <w:highlight w:val="none"/>
              </w:rPr>
              <w:t>4</w:t>
            </w:r>
          </w:p>
        </w:tc>
      </w:tr>
      <w:tr w14:paraId="418B02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1688" w:type="dxa"/>
            <w:vMerge w:val="continue"/>
            <w:vAlign w:val="center"/>
          </w:tcPr>
          <w:p w14:paraId="1A843CBE">
            <w:pPr>
              <w:pStyle w:val="20"/>
              <w:jc w:val="center"/>
              <w:rPr>
                <w:rFonts w:hint="eastAsia" w:ascii="仿宋" w:hAnsi="仿宋" w:eastAsia="仿宋" w:cs="仿宋"/>
                <w:kern w:val="2"/>
                <w:sz w:val="24"/>
                <w:highlight w:val="none"/>
              </w:rPr>
            </w:pPr>
          </w:p>
        </w:tc>
        <w:tc>
          <w:tcPr>
            <w:tcW w:w="1157" w:type="dxa"/>
            <w:vAlign w:val="center"/>
          </w:tcPr>
          <w:p w14:paraId="5E1AF93F">
            <w:pPr>
              <w:pStyle w:val="20"/>
              <w:jc w:val="center"/>
              <w:rPr>
                <w:rFonts w:hint="eastAsia" w:ascii="仿宋" w:hAnsi="仿宋" w:eastAsia="仿宋" w:cs="仿宋"/>
                <w:sz w:val="24"/>
                <w:highlight w:val="none"/>
              </w:rPr>
            </w:pPr>
            <w:r>
              <w:rPr>
                <w:rFonts w:ascii="仿宋" w:hAnsi="仿宋" w:eastAsia="仿宋" w:cs="仿宋"/>
                <w:sz w:val="24"/>
                <w:highlight w:val="none"/>
                <w:lang w:bidi="zh-CN"/>
              </w:rPr>
              <w:t>多功能工业机器人应用工作站</w:t>
            </w:r>
          </w:p>
        </w:tc>
        <w:tc>
          <w:tcPr>
            <w:tcW w:w="5293" w:type="dxa"/>
            <w:vAlign w:val="center"/>
          </w:tcPr>
          <w:p w14:paraId="4BD8D6E1">
            <w:pPr>
              <w:pStyle w:val="26"/>
              <w:jc w:val="both"/>
              <w:rPr>
                <w:rFonts w:hint="eastAsia" w:ascii="仿宋" w:hAnsi="仿宋" w:eastAsia="仿宋" w:cs="仿宋"/>
                <w:color w:val="auto"/>
                <w:szCs w:val="24"/>
                <w:highlight w:val="none"/>
              </w:rPr>
            </w:pPr>
            <w:r>
              <w:rPr>
                <w:rFonts w:hint="eastAsia" w:ascii="仿宋" w:hAnsi="仿宋" w:eastAsia="仿宋" w:cs="仿宋"/>
                <w:color w:val="auto"/>
                <w:szCs w:val="24"/>
                <w:highlight w:val="none"/>
              </w:rPr>
              <w:t>1.工业机器人</w:t>
            </w:r>
          </w:p>
          <w:p w14:paraId="58B84C47">
            <w:pPr>
              <w:pStyle w:val="26"/>
              <w:jc w:val="both"/>
              <w:rPr>
                <w:rFonts w:hint="eastAsia" w:ascii="仿宋" w:hAnsi="仿宋" w:eastAsia="仿宋" w:cs="仿宋"/>
                <w:color w:val="auto"/>
                <w:szCs w:val="24"/>
                <w:highlight w:val="none"/>
                <w:lang w:eastAsia="zh-Hans" w:bidi="zh-CN"/>
              </w:rPr>
            </w:pPr>
            <w:r>
              <w:rPr>
                <w:rFonts w:hint="eastAsia" w:ascii="仿宋" w:hAnsi="仿宋" w:eastAsia="仿宋" w:cs="仿宋"/>
                <w:color w:val="auto"/>
                <w:szCs w:val="24"/>
                <w:highlight w:val="none"/>
              </w:rPr>
              <w:t xml:space="preserve">1.1 </w:t>
            </w:r>
            <w:r>
              <w:rPr>
                <w:rFonts w:hint="eastAsia" w:ascii="仿宋" w:hAnsi="仿宋" w:eastAsia="仿宋" w:cs="仿宋"/>
                <w:color w:val="auto"/>
                <w:szCs w:val="24"/>
                <w:highlight w:val="none"/>
                <w:lang w:eastAsia="zh-Hans" w:bidi="zh-CN"/>
              </w:rPr>
              <w:t>轴数：6轴。</w:t>
            </w:r>
          </w:p>
          <w:p w14:paraId="31533821">
            <w:pPr>
              <w:pStyle w:val="26"/>
              <w:jc w:val="both"/>
              <w:rPr>
                <w:rFonts w:hint="eastAsia" w:ascii="仿宋" w:hAnsi="仿宋" w:eastAsia="仿宋" w:cs="仿宋"/>
                <w:color w:val="auto"/>
                <w:kern w:val="2"/>
                <w:sz w:val="24"/>
                <w:szCs w:val="24"/>
                <w:highlight w:val="none"/>
                <w:lang w:val="en-US" w:eastAsia="zh-Hans" w:bidi="ar-SA"/>
              </w:rPr>
            </w:pPr>
            <w:r>
              <w:rPr>
                <w:rFonts w:hint="eastAsia" w:ascii="仿宋" w:hAnsi="仿宋" w:eastAsia="仿宋" w:cs="仿宋"/>
                <w:color w:val="auto"/>
                <w:szCs w:val="24"/>
                <w:highlight w:val="none"/>
                <w:lang w:eastAsia="zh-Hans" w:bidi="zh-CN"/>
              </w:rPr>
              <w:t xml:space="preserve">1.2 </w:t>
            </w:r>
            <w:r>
              <w:rPr>
                <w:rFonts w:hint="eastAsia" w:ascii="仿宋" w:hAnsi="仿宋" w:eastAsia="仿宋" w:cs="仿宋"/>
                <w:color w:val="auto"/>
                <w:kern w:val="2"/>
                <w:sz w:val="24"/>
                <w:szCs w:val="24"/>
                <w:highlight w:val="none"/>
                <w:lang w:val="en-US" w:eastAsia="zh-Hans" w:bidi="ar-SA"/>
              </w:rPr>
              <w:t>工作范围：≥</w:t>
            </w:r>
            <w:r>
              <w:rPr>
                <w:rFonts w:hint="eastAsia" w:ascii="仿宋" w:hAnsi="仿宋" w:eastAsia="仿宋" w:cs="仿宋"/>
                <w:color w:val="auto"/>
                <w:kern w:val="2"/>
                <w:sz w:val="24"/>
                <w:szCs w:val="24"/>
                <w:highlight w:val="none"/>
                <w:lang w:val="en-US" w:eastAsia="zh" w:bidi="ar-SA"/>
              </w:rPr>
              <w:t>1800</w:t>
            </w:r>
            <w:r>
              <w:rPr>
                <w:rFonts w:hint="eastAsia" w:ascii="仿宋" w:hAnsi="仿宋" w:eastAsia="仿宋" w:cs="仿宋"/>
                <w:color w:val="auto"/>
                <w:kern w:val="2"/>
                <w:sz w:val="24"/>
                <w:szCs w:val="24"/>
                <w:highlight w:val="none"/>
                <w:lang w:val="en-US" w:eastAsia="zh-Hans" w:bidi="ar-SA"/>
              </w:rPr>
              <w:t>mm。</w:t>
            </w:r>
          </w:p>
          <w:p w14:paraId="609D18E3">
            <w:pPr>
              <w:pStyle w:val="26"/>
              <w:jc w:val="both"/>
              <w:rPr>
                <w:rFonts w:hint="eastAsia" w:ascii="仿宋" w:hAnsi="仿宋" w:eastAsia="仿宋" w:cs="仿宋"/>
                <w:color w:val="auto"/>
                <w:kern w:val="2"/>
                <w:sz w:val="24"/>
                <w:szCs w:val="24"/>
                <w:highlight w:val="none"/>
                <w:lang w:val="en-US" w:eastAsia="zh-Hans" w:bidi="ar-SA"/>
              </w:rPr>
            </w:pPr>
            <w:r>
              <w:rPr>
                <w:rFonts w:hint="eastAsia" w:ascii="仿宋" w:hAnsi="仿宋" w:eastAsia="仿宋" w:cs="仿宋"/>
                <w:color w:val="auto"/>
                <w:kern w:val="2"/>
                <w:sz w:val="24"/>
                <w:szCs w:val="24"/>
                <w:highlight w:val="none"/>
                <w:lang w:val="en-US" w:eastAsia="zh-Hans" w:bidi="ar-SA"/>
              </w:rPr>
              <w:t>1.3 负载能力：≥12kg。</w:t>
            </w:r>
          </w:p>
          <w:p w14:paraId="05D0A093">
            <w:pPr>
              <w:pStyle w:val="26"/>
              <w:jc w:val="both"/>
              <w:rPr>
                <w:rFonts w:hint="eastAsia" w:ascii="仿宋" w:hAnsi="仿宋" w:eastAsia="仿宋" w:cs="仿宋"/>
                <w:color w:val="auto"/>
                <w:kern w:val="2"/>
                <w:sz w:val="24"/>
                <w:szCs w:val="24"/>
                <w:highlight w:val="none"/>
                <w:lang w:val="en-US" w:eastAsia="zh-Hans" w:bidi="ar-SA"/>
              </w:rPr>
            </w:pPr>
            <w:r>
              <w:rPr>
                <w:rFonts w:hint="eastAsia" w:ascii="仿宋" w:hAnsi="仿宋" w:eastAsia="仿宋" w:cs="仿宋"/>
                <w:color w:val="auto"/>
                <w:kern w:val="2"/>
                <w:sz w:val="24"/>
                <w:szCs w:val="24"/>
                <w:highlight w:val="none"/>
                <w:lang w:val="en-US" w:eastAsia="zh-Hans" w:bidi="ar-SA"/>
              </w:rPr>
              <w:t>1.4 轴4和轴5负载：≥2</w:t>
            </w:r>
            <w:r>
              <w:rPr>
                <w:rFonts w:hint="eastAsia" w:ascii="仿宋" w:hAnsi="仿宋" w:eastAsia="仿宋" w:cs="仿宋"/>
                <w:color w:val="auto"/>
                <w:kern w:val="2"/>
                <w:sz w:val="24"/>
                <w:szCs w:val="24"/>
                <w:highlight w:val="none"/>
                <w:lang w:val="en-US" w:eastAsia="zh" w:bidi="ar-SA"/>
              </w:rPr>
              <w:t>0</w:t>
            </w:r>
            <w:r>
              <w:rPr>
                <w:rFonts w:hint="eastAsia" w:ascii="仿宋" w:hAnsi="仿宋" w:eastAsia="仿宋" w:cs="仿宋"/>
                <w:color w:val="auto"/>
                <w:kern w:val="2"/>
                <w:sz w:val="24"/>
                <w:szCs w:val="24"/>
                <w:highlight w:val="none"/>
                <w:lang w:val="en-US" w:eastAsia="zh-Hans" w:bidi="ar-SA"/>
              </w:rPr>
              <w:t>Nm。</w:t>
            </w:r>
          </w:p>
          <w:p w14:paraId="2FACCE4B">
            <w:pPr>
              <w:pStyle w:val="26"/>
              <w:jc w:val="both"/>
              <w:rPr>
                <w:rFonts w:hint="eastAsia" w:ascii="仿宋" w:hAnsi="仿宋" w:eastAsia="仿宋" w:cs="仿宋"/>
                <w:color w:val="auto"/>
                <w:kern w:val="2"/>
                <w:sz w:val="24"/>
                <w:szCs w:val="24"/>
                <w:highlight w:val="none"/>
                <w:lang w:val="en-US" w:eastAsia="zh-Hans" w:bidi="ar-SA"/>
              </w:rPr>
            </w:pPr>
            <w:r>
              <w:rPr>
                <w:rFonts w:hint="eastAsia" w:ascii="仿宋" w:hAnsi="仿宋" w:eastAsia="仿宋" w:cs="仿宋"/>
                <w:color w:val="auto"/>
                <w:kern w:val="2"/>
                <w:sz w:val="24"/>
                <w:szCs w:val="24"/>
                <w:highlight w:val="none"/>
                <w:lang w:val="en-US" w:eastAsia="zh-Hans" w:bidi="ar-SA"/>
              </w:rPr>
              <w:t>1.5 轴6负载：≥10Nm。</w:t>
            </w:r>
          </w:p>
          <w:p w14:paraId="1372D124">
            <w:pPr>
              <w:pStyle w:val="26"/>
              <w:jc w:val="both"/>
              <w:rPr>
                <w:rFonts w:hint="eastAsia" w:ascii="仿宋" w:hAnsi="仿宋" w:eastAsia="仿宋" w:cs="仿宋"/>
                <w:color w:val="auto"/>
                <w:kern w:val="2"/>
                <w:sz w:val="24"/>
                <w:szCs w:val="24"/>
                <w:highlight w:val="none"/>
                <w:lang w:val="en-US" w:eastAsia="zh-Hans" w:bidi="ar-SA"/>
              </w:rPr>
            </w:pPr>
            <w:r>
              <w:rPr>
                <w:rFonts w:hint="eastAsia" w:ascii="仿宋" w:hAnsi="仿宋" w:eastAsia="仿宋" w:cs="仿宋"/>
                <w:color w:val="auto"/>
                <w:kern w:val="2"/>
                <w:sz w:val="24"/>
                <w:szCs w:val="24"/>
                <w:highlight w:val="none"/>
                <w:lang w:val="en-US" w:eastAsia="zh-Hans" w:bidi="ar-SA"/>
              </w:rPr>
              <w:t>1.6 防护：≥IP67。</w:t>
            </w:r>
          </w:p>
          <w:p w14:paraId="36CE06E7">
            <w:pPr>
              <w:pStyle w:val="26"/>
              <w:jc w:val="both"/>
              <w:rPr>
                <w:rFonts w:hint="eastAsia" w:ascii="仿宋" w:hAnsi="仿宋" w:eastAsia="仿宋" w:cs="仿宋"/>
                <w:color w:val="auto"/>
                <w:kern w:val="2"/>
                <w:sz w:val="24"/>
                <w:szCs w:val="24"/>
                <w:highlight w:val="none"/>
                <w:lang w:val="en-US" w:eastAsia="zh-Hans" w:bidi="ar-SA"/>
              </w:rPr>
            </w:pPr>
            <w:r>
              <w:rPr>
                <w:rFonts w:hint="eastAsia" w:ascii="仿宋" w:hAnsi="仿宋" w:eastAsia="仿宋" w:cs="仿宋"/>
                <w:color w:val="auto"/>
                <w:kern w:val="2"/>
                <w:sz w:val="24"/>
                <w:szCs w:val="24"/>
                <w:highlight w:val="none"/>
                <w:lang w:val="en-US" w:eastAsia="zh-Hans" w:bidi="ar-SA"/>
              </w:rPr>
              <w:t>1.7 安装方式：落地、壁挂、支架、斜置、倒装。</w:t>
            </w:r>
          </w:p>
          <w:p w14:paraId="18EBA7EF">
            <w:pPr>
              <w:pStyle w:val="26"/>
              <w:jc w:val="both"/>
              <w:rPr>
                <w:rFonts w:hint="eastAsia" w:ascii="仿宋" w:hAnsi="仿宋" w:eastAsia="仿宋" w:cs="仿宋"/>
                <w:color w:val="auto"/>
                <w:kern w:val="2"/>
                <w:sz w:val="24"/>
                <w:szCs w:val="24"/>
                <w:highlight w:val="none"/>
                <w:lang w:val="en-US" w:eastAsia="zh-Hans" w:bidi="ar-SA"/>
              </w:rPr>
            </w:pPr>
            <w:r>
              <w:rPr>
                <w:rFonts w:hint="eastAsia" w:ascii="仿宋" w:hAnsi="仿宋" w:eastAsia="仿宋" w:cs="仿宋"/>
                <w:color w:val="auto"/>
                <w:kern w:val="2"/>
                <w:sz w:val="24"/>
                <w:szCs w:val="24"/>
                <w:highlight w:val="none"/>
                <w:lang w:val="en-US" w:eastAsia="zh-Hans" w:bidi="ar-SA"/>
              </w:rPr>
              <w:t>1.8 控制柜类型：单柜或双柜。</w:t>
            </w:r>
          </w:p>
          <w:p w14:paraId="23963166">
            <w:pPr>
              <w:pStyle w:val="26"/>
              <w:jc w:val="both"/>
              <w:rPr>
                <w:rFonts w:hint="eastAsia" w:ascii="仿宋" w:hAnsi="仿宋" w:eastAsia="仿宋" w:cs="仿宋"/>
                <w:color w:val="auto"/>
                <w:kern w:val="2"/>
                <w:sz w:val="24"/>
                <w:szCs w:val="24"/>
                <w:highlight w:val="none"/>
                <w:lang w:val="en-US" w:eastAsia="zh-Hans" w:bidi="ar-SA"/>
              </w:rPr>
            </w:pPr>
            <w:r>
              <w:rPr>
                <w:rFonts w:hint="eastAsia" w:ascii="仿宋" w:hAnsi="仿宋" w:eastAsia="仿宋" w:cs="仿宋"/>
                <w:color w:val="auto"/>
                <w:kern w:val="2"/>
                <w:sz w:val="24"/>
                <w:szCs w:val="24"/>
                <w:highlight w:val="none"/>
                <w:lang w:val="en-US" w:eastAsia="zh-Hans" w:bidi="ar-SA"/>
              </w:rPr>
              <w:t>1.9 重复定位精度：≤0.04mm。</w:t>
            </w:r>
          </w:p>
          <w:p w14:paraId="53F1EB06">
            <w:pPr>
              <w:pStyle w:val="26"/>
              <w:jc w:val="both"/>
              <w:rPr>
                <w:rFonts w:hint="eastAsia" w:ascii="仿宋" w:hAnsi="仿宋" w:eastAsia="仿宋" w:cs="仿宋"/>
                <w:color w:val="auto"/>
                <w:kern w:val="2"/>
                <w:sz w:val="24"/>
                <w:szCs w:val="24"/>
                <w:highlight w:val="none"/>
                <w:lang w:val="en-US" w:eastAsia="zh-Hans" w:bidi="ar-SA"/>
              </w:rPr>
            </w:pPr>
            <w:r>
              <w:rPr>
                <w:rFonts w:hint="eastAsia" w:ascii="仿宋" w:hAnsi="仿宋" w:eastAsia="仿宋" w:cs="仿宋"/>
                <w:color w:val="auto"/>
                <w:kern w:val="2"/>
                <w:sz w:val="24"/>
                <w:szCs w:val="24"/>
                <w:highlight w:val="none"/>
                <w:lang w:val="en-US" w:eastAsia="zh-Hans" w:bidi="ar-SA"/>
              </w:rPr>
              <w:t>1.10 重复路径精度：≤0.16mm。</w:t>
            </w:r>
          </w:p>
          <w:p w14:paraId="02D21E46">
            <w:pPr>
              <w:pStyle w:val="26"/>
              <w:jc w:val="both"/>
              <w:rPr>
                <w:rFonts w:hint="eastAsia" w:ascii="仿宋" w:hAnsi="仿宋" w:eastAsia="仿宋" w:cs="仿宋"/>
                <w:color w:val="auto"/>
                <w:kern w:val="2"/>
                <w:sz w:val="24"/>
                <w:szCs w:val="24"/>
                <w:highlight w:val="none"/>
                <w:lang w:val="en-US" w:eastAsia="zh-Hans" w:bidi="ar-SA"/>
              </w:rPr>
            </w:pPr>
            <w:r>
              <w:rPr>
                <w:rFonts w:hint="eastAsia" w:ascii="仿宋" w:hAnsi="仿宋" w:eastAsia="仿宋" w:cs="仿宋"/>
                <w:color w:val="auto"/>
                <w:kern w:val="2"/>
                <w:sz w:val="24"/>
                <w:szCs w:val="24"/>
                <w:highlight w:val="none"/>
                <w:lang w:val="en-US" w:eastAsia="zh-Hans" w:bidi="ar-SA"/>
              </w:rPr>
              <w:t>1.11 机器人底座大小：≤</w:t>
            </w:r>
            <w:r>
              <w:rPr>
                <w:rFonts w:hint="eastAsia" w:ascii="仿宋" w:hAnsi="仿宋" w:eastAsia="仿宋" w:cs="仿宋"/>
                <w:color w:val="auto"/>
                <w:kern w:val="2"/>
                <w:sz w:val="24"/>
                <w:szCs w:val="24"/>
                <w:highlight w:val="none"/>
                <w:lang w:val="en-US" w:eastAsia="zh" w:bidi="ar-SA"/>
              </w:rPr>
              <w:t>700</w:t>
            </w:r>
            <w:r>
              <w:rPr>
                <w:rFonts w:hint="eastAsia" w:ascii="仿宋" w:hAnsi="仿宋" w:eastAsia="仿宋" w:cs="仿宋"/>
                <w:color w:val="auto"/>
                <w:kern w:val="2"/>
                <w:sz w:val="24"/>
                <w:szCs w:val="24"/>
                <w:highlight w:val="none"/>
                <w:lang w:val="en-US" w:eastAsia="zh-Hans" w:bidi="ar-SA"/>
              </w:rPr>
              <w:t>mm*</w:t>
            </w:r>
            <w:r>
              <w:rPr>
                <w:rFonts w:hint="eastAsia" w:ascii="仿宋" w:hAnsi="仿宋" w:eastAsia="仿宋" w:cs="仿宋"/>
                <w:color w:val="auto"/>
                <w:kern w:val="2"/>
                <w:sz w:val="24"/>
                <w:szCs w:val="24"/>
                <w:highlight w:val="none"/>
                <w:lang w:val="en-US" w:eastAsia="zh" w:bidi="ar-SA"/>
              </w:rPr>
              <w:t>600</w:t>
            </w:r>
            <w:r>
              <w:rPr>
                <w:rFonts w:hint="eastAsia" w:ascii="仿宋" w:hAnsi="仿宋" w:eastAsia="仿宋" w:cs="仿宋"/>
                <w:color w:val="auto"/>
                <w:kern w:val="2"/>
                <w:sz w:val="24"/>
                <w:szCs w:val="24"/>
                <w:highlight w:val="none"/>
                <w:lang w:val="en-US" w:eastAsia="zh-Hans" w:bidi="ar-SA"/>
              </w:rPr>
              <w:t>mm 。</w:t>
            </w:r>
          </w:p>
          <w:p w14:paraId="51E015C8">
            <w:pPr>
              <w:pStyle w:val="26"/>
              <w:jc w:val="both"/>
              <w:rPr>
                <w:rFonts w:hint="eastAsia" w:ascii="仿宋" w:hAnsi="仿宋" w:eastAsia="仿宋" w:cs="仿宋"/>
                <w:color w:val="auto"/>
                <w:kern w:val="2"/>
                <w:sz w:val="24"/>
                <w:szCs w:val="24"/>
                <w:highlight w:val="none"/>
                <w:lang w:val="en-US" w:eastAsia="zh-Hans" w:bidi="ar-SA"/>
              </w:rPr>
            </w:pPr>
            <w:r>
              <w:rPr>
                <w:rFonts w:hint="eastAsia" w:ascii="仿宋" w:hAnsi="仿宋" w:eastAsia="仿宋" w:cs="仿宋"/>
                <w:color w:val="auto"/>
                <w:kern w:val="2"/>
                <w:sz w:val="24"/>
                <w:szCs w:val="24"/>
                <w:highlight w:val="none"/>
                <w:lang w:val="en-US" w:eastAsia="zh-Hans" w:bidi="ar-SA"/>
              </w:rPr>
              <w:t>1.12 机器人高度：≤</w:t>
            </w:r>
            <w:r>
              <w:rPr>
                <w:rFonts w:hint="eastAsia" w:ascii="仿宋" w:hAnsi="仿宋" w:eastAsia="仿宋" w:cs="仿宋"/>
                <w:color w:val="auto"/>
                <w:kern w:val="2"/>
                <w:sz w:val="24"/>
                <w:szCs w:val="24"/>
                <w:highlight w:val="none"/>
                <w:lang w:val="en-US" w:eastAsia="zh" w:bidi="ar-SA"/>
              </w:rPr>
              <w:t>1600</w:t>
            </w:r>
            <w:r>
              <w:rPr>
                <w:rFonts w:hint="eastAsia" w:ascii="仿宋" w:hAnsi="仿宋" w:eastAsia="仿宋" w:cs="仿宋"/>
                <w:color w:val="auto"/>
                <w:kern w:val="2"/>
                <w:sz w:val="24"/>
                <w:szCs w:val="24"/>
                <w:highlight w:val="none"/>
                <w:lang w:val="en-US" w:eastAsia="zh-Hans" w:bidi="ar-SA"/>
              </w:rPr>
              <w:t>mm。</w:t>
            </w:r>
          </w:p>
          <w:p w14:paraId="38A7B3AD">
            <w:pPr>
              <w:pStyle w:val="26"/>
              <w:jc w:val="both"/>
              <w:rPr>
                <w:rFonts w:hint="eastAsia" w:ascii="仿宋" w:hAnsi="仿宋" w:eastAsia="仿宋" w:cs="仿宋"/>
                <w:color w:val="auto"/>
                <w:kern w:val="2"/>
                <w:sz w:val="24"/>
                <w:szCs w:val="24"/>
                <w:highlight w:val="none"/>
                <w:lang w:val="en-US" w:eastAsia="zh-Hans" w:bidi="ar-SA"/>
              </w:rPr>
            </w:pPr>
            <w:r>
              <w:rPr>
                <w:rFonts w:hint="eastAsia" w:ascii="仿宋" w:hAnsi="仿宋" w:eastAsia="仿宋" w:cs="仿宋"/>
                <w:color w:val="auto"/>
                <w:kern w:val="2"/>
                <w:sz w:val="24"/>
                <w:szCs w:val="24"/>
                <w:highlight w:val="none"/>
                <w:lang w:val="en-US" w:eastAsia="zh-Hans" w:bidi="ar-SA"/>
              </w:rPr>
              <w:t>1.1</w:t>
            </w:r>
            <w:r>
              <w:rPr>
                <w:rFonts w:hint="eastAsia" w:ascii="仿宋" w:hAnsi="仿宋" w:eastAsia="仿宋" w:cs="仿宋"/>
                <w:color w:val="auto"/>
                <w:kern w:val="2"/>
                <w:sz w:val="24"/>
                <w:szCs w:val="24"/>
                <w:highlight w:val="none"/>
                <w:lang w:val="en-US" w:eastAsia="zh" w:bidi="ar-SA"/>
              </w:rPr>
              <w:t>3</w:t>
            </w:r>
            <w:r>
              <w:rPr>
                <w:rFonts w:hint="eastAsia" w:ascii="仿宋" w:hAnsi="仿宋" w:eastAsia="仿宋" w:cs="仿宋"/>
                <w:color w:val="auto"/>
                <w:kern w:val="2"/>
                <w:sz w:val="24"/>
                <w:szCs w:val="24"/>
                <w:highlight w:val="none"/>
                <w:lang w:val="en-US" w:eastAsia="zh-Hans" w:bidi="ar-SA"/>
              </w:rPr>
              <w:t xml:space="preserve"> 噪声水平：≤69dB。</w:t>
            </w:r>
          </w:p>
          <w:p w14:paraId="14A4B364">
            <w:pPr>
              <w:pStyle w:val="26"/>
              <w:jc w:val="both"/>
              <w:rPr>
                <w:rFonts w:hint="eastAsia" w:ascii="仿宋" w:hAnsi="仿宋" w:eastAsia="仿宋" w:cs="仿宋"/>
                <w:color w:val="auto"/>
                <w:szCs w:val="24"/>
                <w:highlight w:val="none"/>
                <w:lang w:eastAsia="zh-Hans" w:bidi="zh-CN"/>
              </w:rPr>
            </w:pPr>
            <w:r>
              <w:rPr>
                <w:rFonts w:hint="eastAsia" w:ascii="仿宋" w:hAnsi="仿宋" w:eastAsia="仿宋" w:cs="仿宋"/>
                <w:color w:val="auto"/>
                <w:szCs w:val="24"/>
                <w:highlight w:val="none"/>
                <w:lang w:eastAsia="zh-Hans" w:bidi="zh-CN"/>
              </w:rPr>
              <w:t>1.1</w:t>
            </w:r>
            <w:r>
              <w:rPr>
                <w:rFonts w:hint="eastAsia" w:ascii="仿宋" w:hAnsi="仿宋" w:eastAsia="仿宋" w:cs="仿宋"/>
                <w:color w:val="auto"/>
                <w:szCs w:val="24"/>
                <w:highlight w:val="none"/>
                <w:lang w:bidi="zh-CN"/>
              </w:rPr>
              <w:t>4</w:t>
            </w:r>
            <w:r>
              <w:rPr>
                <w:rFonts w:hint="eastAsia" w:ascii="仿宋" w:hAnsi="仿宋" w:eastAsia="仿宋" w:cs="仿宋"/>
                <w:color w:val="auto"/>
                <w:szCs w:val="24"/>
                <w:highlight w:val="none"/>
                <w:lang w:eastAsia="zh-Hans" w:bidi="zh-CN"/>
              </w:rPr>
              <w:t xml:space="preserve"> 安全性：双回路监测、紧急停机、安全功能、3位启动装置。</w:t>
            </w:r>
          </w:p>
          <w:p w14:paraId="0D82B802">
            <w:pPr>
              <w:pStyle w:val="26"/>
              <w:jc w:val="both"/>
              <w:rPr>
                <w:rFonts w:hint="eastAsia" w:ascii="仿宋" w:hAnsi="仿宋" w:eastAsia="仿宋" w:cs="仿宋"/>
                <w:color w:val="auto"/>
                <w:szCs w:val="24"/>
                <w:highlight w:val="none"/>
                <w:lang w:eastAsia="zh-Hans" w:bidi="zh-CN"/>
              </w:rPr>
            </w:pPr>
            <w:r>
              <w:rPr>
                <w:rFonts w:hint="eastAsia" w:ascii="仿宋" w:hAnsi="仿宋" w:eastAsia="仿宋" w:cs="仿宋"/>
                <w:color w:val="auto"/>
                <w:szCs w:val="24"/>
                <w:highlight w:val="none"/>
                <w:lang w:eastAsia="zh-Hans" w:bidi="zh-CN"/>
              </w:rPr>
              <w:t>1.1</w:t>
            </w:r>
            <w:r>
              <w:rPr>
                <w:rFonts w:hint="eastAsia" w:ascii="仿宋" w:hAnsi="仿宋" w:eastAsia="仿宋" w:cs="仿宋"/>
                <w:color w:val="auto"/>
                <w:szCs w:val="24"/>
                <w:highlight w:val="none"/>
                <w:lang w:bidi="zh-CN"/>
              </w:rPr>
              <w:t>5</w:t>
            </w:r>
            <w:r>
              <w:rPr>
                <w:rFonts w:hint="eastAsia" w:ascii="仿宋" w:hAnsi="仿宋" w:eastAsia="仿宋" w:cs="仿宋"/>
                <w:color w:val="auto"/>
                <w:szCs w:val="24"/>
                <w:highlight w:val="none"/>
                <w:lang w:eastAsia="zh-Hans" w:bidi="zh-CN"/>
              </w:rPr>
              <w:t xml:space="preserve"> 辐射：EMC/EMI屏蔽。</w:t>
            </w:r>
          </w:p>
          <w:p w14:paraId="6AD9CC70">
            <w:pPr>
              <w:pStyle w:val="26"/>
              <w:jc w:val="both"/>
              <w:rPr>
                <w:rFonts w:hint="eastAsia" w:ascii="仿宋" w:hAnsi="仿宋" w:eastAsia="仿宋" w:cs="仿宋"/>
                <w:color w:val="auto"/>
                <w:szCs w:val="24"/>
                <w:highlight w:val="none"/>
                <w:lang w:eastAsia="zh-Hans" w:bidi="zh-CN"/>
              </w:rPr>
            </w:pPr>
            <w:r>
              <w:rPr>
                <w:rFonts w:hint="eastAsia" w:ascii="仿宋" w:hAnsi="仿宋" w:eastAsia="仿宋" w:cs="仿宋"/>
                <w:color w:val="auto"/>
                <w:szCs w:val="24"/>
                <w:highlight w:val="none"/>
                <w:lang w:eastAsia="zh-Hans" w:bidi="zh-CN"/>
              </w:rPr>
              <w:t>1.1</w:t>
            </w:r>
            <w:r>
              <w:rPr>
                <w:rFonts w:hint="eastAsia" w:ascii="仿宋" w:hAnsi="仿宋" w:eastAsia="仿宋" w:cs="仿宋"/>
                <w:color w:val="auto"/>
                <w:szCs w:val="24"/>
                <w:highlight w:val="none"/>
                <w:lang w:bidi="zh-CN"/>
              </w:rPr>
              <w:t>6</w:t>
            </w:r>
            <w:r>
              <w:rPr>
                <w:rFonts w:hint="eastAsia" w:ascii="仿宋" w:hAnsi="仿宋" w:eastAsia="仿宋" w:cs="仿宋"/>
                <w:color w:val="auto"/>
                <w:szCs w:val="24"/>
                <w:highlight w:val="none"/>
                <w:lang w:eastAsia="zh-Hans" w:bidi="zh-CN"/>
              </w:rPr>
              <w:t xml:space="preserve"> 轴1：工作范围不小于+180°至-180°，轴最大速度175°/s。</w:t>
            </w:r>
          </w:p>
          <w:p w14:paraId="4084C8DE">
            <w:pPr>
              <w:pStyle w:val="26"/>
              <w:jc w:val="both"/>
              <w:rPr>
                <w:rFonts w:hint="eastAsia" w:ascii="仿宋" w:hAnsi="仿宋" w:eastAsia="仿宋" w:cs="仿宋"/>
                <w:color w:val="auto"/>
                <w:szCs w:val="24"/>
                <w:highlight w:val="none"/>
                <w:lang w:eastAsia="zh-Hans" w:bidi="zh-CN"/>
              </w:rPr>
            </w:pPr>
            <w:r>
              <w:rPr>
                <w:rFonts w:hint="eastAsia" w:ascii="仿宋" w:hAnsi="仿宋" w:eastAsia="仿宋" w:cs="仿宋"/>
                <w:color w:val="auto"/>
                <w:szCs w:val="24"/>
                <w:highlight w:val="none"/>
                <w:lang w:eastAsia="zh-Hans" w:bidi="zh-CN"/>
              </w:rPr>
              <w:t>1.1</w:t>
            </w:r>
            <w:r>
              <w:rPr>
                <w:rFonts w:hint="eastAsia" w:ascii="仿宋" w:hAnsi="仿宋" w:eastAsia="仿宋" w:cs="仿宋"/>
                <w:color w:val="auto"/>
                <w:szCs w:val="24"/>
                <w:highlight w:val="none"/>
                <w:lang w:bidi="zh-CN"/>
              </w:rPr>
              <w:t>7</w:t>
            </w:r>
            <w:r>
              <w:rPr>
                <w:rFonts w:hint="eastAsia" w:ascii="仿宋" w:hAnsi="仿宋" w:eastAsia="仿宋" w:cs="仿宋"/>
                <w:color w:val="auto"/>
                <w:szCs w:val="24"/>
                <w:highlight w:val="none"/>
                <w:lang w:eastAsia="zh-Hans" w:bidi="zh-CN"/>
              </w:rPr>
              <w:t xml:space="preserve"> 轴2：工作范围不小于+1</w:t>
            </w:r>
            <w:r>
              <w:rPr>
                <w:rFonts w:hint="eastAsia" w:ascii="仿宋" w:hAnsi="仿宋" w:eastAsia="仿宋" w:cs="仿宋"/>
                <w:color w:val="auto"/>
                <w:szCs w:val="24"/>
                <w:highlight w:val="none"/>
                <w:lang w:bidi="zh-CN"/>
              </w:rPr>
              <w:t>30</w:t>
            </w:r>
            <w:r>
              <w:rPr>
                <w:rFonts w:hint="eastAsia" w:ascii="仿宋" w:hAnsi="仿宋" w:eastAsia="仿宋" w:cs="仿宋"/>
                <w:color w:val="auto"/>
                <w:szCs w:val="24"/>
                <w:highlight w:val="none"/>
                <w:lang w:eastAsia="zh-Hans" w:bidi="zh-CN"/>
              </w:rPr>
              <w:t>°至-95°，轴最大速度175°/s。</w:t>
            </w:r>
          </w:p>
          <w:p w14:paraId="411AC0F1">
            <w:pPr>
              <w:pStyle w:val="26"/>
              <w:jc w:val="both"/>
              <w:rPr>
                <w:rFonts w:hint="eastAsia" w:ascii="仿宋" w:hAnsi="仿宋" w:eastAsia="仿宋" w:cs="仿宋"/>
                <w:color w:val="auto"/>
                <w:szCs w:val="24"/>
                <w:highlight w:val="none"/>
                <w:lang w:eastAsia="zh-Hans" w:bidi="zh-CN"/>
              </w:rPr>
            </w:pPr>
            <w:r>
              <w:rPr>
                <w:rFonts w:hint="eastAsia" w:ascii="仿宋" w:hAnsi="仿宋" w:eastAsia="仿宋" w:cs="仿宋"/>
                <w:color w:val="auto"/>
                <w:szCs w:val="24"/>
                <w:highlight w:val="none"/>
                <w:lang w:eastAsia="zh-Hans" w:bidi="zh-CN"/>
              </w:rPr>
              <w:t>1.1</w:t>
            </w:r>
            <w:r>
              <w:rPr>
                <w:rFonts w:hint="eastAsia" w:ascii="仿宋" w:hAnsi="仿宋" w:eastAsia="仿宋" w:cs="仿宋"/>
                <w:color w:val="auto"/>
                <w:szCs w:val="24"/>
                <w:highlight w:val="none"/>
                <w:lang w:bidi="zh-CN"/>
              </w:rPr>
              <w:t>8</w:t>
            </w:r>
            <w:r>
              <w:rPr>
                <w:rFonts w:hint="eastAsia" w:ascii="仿宋" w:hAnsi="仿宋" w:eastAsia="仿宋" w:cs="仿宋"/>
                <w:color w:val="auto"/>
                <w:szCs w:val="24"/>
                <w:highlight w:val="none"/>
                <w:lang w:eastAsia="zh-Hans" w:bidi="zh-CN"/>
              </w:rPr>
              <w:t xml:space="preserve"> 轴3：工作范围不小于+75°至-180°，轴最大速度175°/s。</w:t>
            </w:r>
          </w:p>
          <w:p w14:paraId="3A68C4A7">
            <w:pPr>
              <w:pStyle w:val="26"/>
              <w:jc w:val="both"/>
              <w:rPr>
                <w:rFonts w:hint="eastAsia" w:ascii="仿宋" w:hAnsi="仿宋" w:eastAsia="仿宋" w:cs="仿宋"/>
                <w:color w:val="auto"/>
                <w:szCs w:val="24"/>
                <w:highlight w:val="none"/>
                <w:lang w:eastAsia="zh-Hans" w:bidi="zh-CN"/>
              </w:rPr>
            </w:pPr>
            <w:r>
              <w:rPr>
                <w:rFonts w:hint="eastAsia" w:ascii="仿宋" w:hAnsi="仿宋" w:eastAsia="仿宋" w:cs="仿宋"/>
                <w:color w:val="auto"/>
                <w:szCs w:val="24"/>
                <w:highlight w:val="none"/>
                <w:lang w:eastAsia="zh-Hans" w:bidi="zh-CN"/>
              </w:rPr>
              <w:t>1.</w:t>
            </w:r>
            <w:r>
              <w:rPr>
                <w:rFonts w:hint="eastAsia" w:ascii="仿宋" w:hAnsi="仿宋" w:eastAsia="仿宋" w:cs="仿宋"/>
                <w:color w:val="auto"/>
                <w:szCs w:val="24"/>
                <w:highlight w:val="none"/>
                <w:lang w:bidi="zh-CN"/>
              </w:rPr>
              <w:t>19</w:t>
            </w:r>
            <w:r>
              <w:rPr>
                <w:rFonts w:hint="eastAsia" w:ascii="仿宋" w:hAnsi="仿宋" w:eastAsia="仿宋" w:cs="仿宋"/>
                <w:color w:val="auto"/>
                <w:szCs w:val="24"/>
                <w:highlight w:val="none"/>
                <w:lang w:eastAsia="zh-Hans" w:bidi="zh-CN"/>
              </w:rPr>
              <w:t xml:space="preserve"> 轴4：工作范围不小于+400°至-400°，轴最大速度360°/s。</w:t>
            </w:r>
          </w:p>
          <w:p w14:paraId="604D121C">
            <w:pPr>
              <w:pStyle w:val="26"/>
              <w:jc w:val="both"/>
              <w:rPr>
                <w:rFonts w:hint="eastAsia" w:ascii="仿宋" w:hAnsi="仿宋" w:eastAsia="仿宋" w:cs="仿宋"/>
                <w:color w:val="auto"/>
                <w:szCs w:val="24"/>
                <w:highlight w:val="none"/>
                <w:lang w:eastAsia="zh-Hans" w:bidi="zh-CN"/>
              </w:rPr>
            </w:pPr>
            <w:r>
              <w:rPr>
                <w:rFonts w:hint="eastAsia" w:ascii="仿宋" w:hAnsi="仿宋" w:eastAsia="仿宋" w:cs="仿宋"/>
                <w:color w:val="auto"/>
                <w:szCs w:val="24"/>
                <w:highlight w:val="none"/>
                <w:lang w:eastAsia="zh-Hans" w:bidi="zh-CN"/>
              </w:rPr>
              <w:t>1.2</w:t>
            </w:r>
            <w:r>
              <w:rPr>
                <w:rFonts w:hint="eastAsia" w:ascii="仿宋" w:hAnsi="仿宋" w:eastAsia="仿宋" w:cs="仿宋"/>
                <w:color w:val="auto"/>
                <w:szCs w:val="24"/>
                <w:highlight w:val="none"/>
                <w:lang w:bidi="zh-CN"/>
              </w:rPr>
              <w:t>0</w:t>
            </w:r>
            <w:r>
              <w:rPr>
                <w:rFonts w:hint="eastAsia" w:ascii="仿宋" w:hAnsi="仿宋" w:eastAsia="仿宋" w:cs="仿宋"/>
                <w:color w:val="auto"/>
                <w:szCs w:val="24"/>
                <w:highlight w:val="none"/>
                <w:lang w:eastAsia="zh-Hans" w:bidi="zh-CN"/>
              </w:rPr>
              <w:t xml:space="preserve"> 轴5：工作范围不小于+120°至-120°，轴最大速度360°/s。</w:t>
            </w:r>
          </w:p>
          <w:p w14:paraId="07BC950A">
            <w:pPr>
              <w:pStyle w:val="26"/>
              <w:jc w:val="both"/>
              <w:rPr>
                <w:rFonts w:hint="eastAsia" w:ascii="仿宋" w:hAnsi="仿宋" w:eastAsia="仿宋" w:cs="仿宋"/>
                <w:color w:val="auto"/>
                <w:szCs w:val="24"/>
                <w:highlight w:val="none"/>
                <w:lang w:eastAsia="zh-Hans" w:bidi="zh-CN"/>
              </w:rPr>
            </w:pPr>
            <w:r>
              <w:rPr>
                <w:rFonts w:hint="eastAsia" w:ascii="仿宋" w:hAnsi="仿宋" w:eastAsia="仿宋" w:cs="仿宋"/>
                <w:color w:val="auto"/>
                <w:szCs w:val="24"/>
                <w:highlight w:val="none"/>
                <w:lang w:eastAsia="zh-Hans" w:bidi="zh-CN"/>
              </w:rPr>
              <w:t>1.2</w:t>
            </w:r>
            <w:r>
              <w:rPr>
                <w:rFonts w:hint="eastAsia" w:ascii="仿宋" w:hAnsi="仿宋" w:eastAsia="仿宋" w:cs="仿宋"/>
                <w:color w:val="auto"/>
                <w:szCs w:val="24"/>
                <w:highlight w:val="none"/>
                <w:lang w:bidi="zh-CN"/>
              </w:rPr>
              <w:t>1</w:t>
            </w:r>
            <w:r>
              <w:rPr>
                <w:rFonts w:hint="eastAsia" w:ascii="仿宋" w:hAnsi="仿宋" w:eastAsia="仿宋" w:cs="仿宋"/>
                <w:color w:val="auto"/>
                <w:szCs w:val="24"/>
                <w:highlight w:val="none"/>
                <w:lang w:eastAsia="zh-Hans" w:bidi="zh-CN"/>
              </w:rPr>
              <w:t xml:space="preserve"> 轴6：工作范围不小于+400°至-400°，轴最大速度500°/s。</w:t>
            </w:r>
          </w:p>
          <w:p w14:paraId="68AE6471">
            <w:pPr>
              <w:pStyle w:val="26"/>
              <w:jc w:val="both"/>
              <w:rPr>
                <w:rFonts w:hint="eastAsia" w:ascii="仿宋" w:hAnsi="仿宋" w:eastAsia="仿宋" w:cs="仿宋"/>
                <w:color w:val="auto"/>
                <w:szCs w:val="24"/>
                <w:highlight w:val="none"/>
                <w:lang w:eastAsia="zh" w:bidi="zh-CN"/>
              </w:rPr>
            </w:pPr>
            <w:r>
              <w:rPr>
                <w:rFonts w:hint="eastAsia" w:ascii="仿宋" w:hAnsi="仿宋" w:eastAsia="仿宋" w:cs="仿宋"/>
                <w:color w:val="auto"/>
                <w:szCs w:val="24"/>
                <w:highlight w:val="none"/>
                <w:lang w:eastAsia="zh" w:bidi="zh-CN"/>
              </w:rPr>
              <w:t>2.机器人底座</w:t>
            </w:r>
          </w:p>
          <w:p w14:paraId="05502BA8">
            <w:pPr>
              <w:pStyle w:val="29"/>
              <w:spacing w:line="240" w:lineRule="auto"/>
              <w:ind w:firstLine="0" w:firstLineChars="0"/>
              <w:jc w:val="both"/>
              <w:rPr>
                <w:rFonts w:hint="eastAsia" w:ascii="仿宋" w:hAnsi="仿宋" w:cs="仿宋"/>
                <w:sz w:val="24"/>
                <w:szCs w:val="24"/>
                <w:highlight w:val="none"/>
              </w:rPr>
            </w:pPr>
            <w:r>
              <w:rPr>
                <w:rFonts w:hint="eastAsia" w:ascii="仿宋" w:hAnsi="仿宋" w:cs="仿宋"/>
                <w:sz w:val="24"/>
                <w:szCs w:val="24"/>
                <w:highlight w:val="none"/>
              </w:rPr>
              <w:t>2.1钢结构一体化焊接底座。</w:t>
            </w:r>
          </w:p>
          <w:p w14:paraId="6FA76F05">
            <w:pPr>
              <w:pStyle w:val="29"/>
              <w:spacing w:line="240" w:lineRule="auto"/>
              <w:ind w:firstLine="0" w:firstLineChars="0"/>
              <w:jc w:val="both"/>
              <w:rPr>
                <w:rFonts w:hint="eastAsia" w:ascii="仿宋" w:hAnsi="仿宋" w:cs="仿宋"/>
                <w:sz w:val="24"/>
                <w:szCs w:val="24"/>
                <w:highlight w:val="none"/>
              </w:rPr>
            </w:pPr>
            <w:r>
              <w:rPr>
                <w:rFonts w:hint="eastAsia" w:ascii="仿宋" w:hAnsi="仿宋" w:cs="仿宋"/>
                <w:sz w:val="24"/>
                <w:szCs w:val="24"/>
                <w:highlight w:val="none"/>
              </w:rPr>
              <w:t>2.2需兼容机器人、工位物料平台等同时安装与机器人底座平台功能。</w:t>
            </w:r>
          </w:p>
          <w:p w14:paraId="055B0C5B">
            <w:pPr>
              <w:pStyle w:val="26"/>
              <w:jc w:val="both"/>
              <w:rPr>
                <w:rFonts w:hint="eastAsia" w:ascii="仿宋" w:hAnsi="仿宋" w:eastAsia="仿宋" w:cs="仿宋"/>
                <w:color w:val="auto"/>
                <w:szCs w:val="24"/>
                <w:highlight w:val="none"/>
                <w:lang w:bidi="zh-CN"/>
              </w:rPr>
            </w:pPr>
            <w:r>
              <w:rPr>
                <w:rFonts w:hint="eastAsia" w:ascii="仿宋" w:hAnsi="仿宋" w:cs="仿宋"/>
                <w:color w:val="auto"/>
                <w:szCs w:val="24"/>
                <w:highlight w:val="none"/>
              </w:rPr>
              <w:t>2.3</w:t>
            </w:r>
            <w:r>
              <w:rPr>
                <w:rFonts w:hint="eastAsia" w:ascii="仿宋" w:hAnsi="仿宋" w:eastAsia="仿宋" w:cs="仿宋"/>
                <w:color w:val="auto"/>
                <w:szCs w:val="24"/>
                <w:highlight w:val="none"/>
              </w:rPr>
              <w:t>表面特</w:t>
            </w:r>
            <w:r>
              <w:rPr>
                <w:rFonts w:hint="eastAsia" w:ascii="仿宋" w:hAnsi="仿宋" w:eastAsia="仿宋" w:cs="仿宋"/>
                <w:color w:val="auto"/>
                <w:szCs w:val="24"/>
                <w:highlight w:val="none"/>
                <w:lang w:bidi="zh-CN"/>
              </w:rPr>
              <w:t>殊化学处理。</w:t>
            </w:r>
          </w:p>
          <w:p w14:paraId="10F5A427">
            <w:pPr>
              <w:adjustRightInd w:val="0"/>
              <w:snapToGrid w:val="0"/>
              <w:rPr>
                <w:rFonts w:hint="eastAsia" w:ascii="仿宋" w:hAnsi="仿宋" w:eastAsia="仿宋" w:cs="仿宋"/>
                <w:kern w:val="0"/>
                <w:sz w:val="24"/>
                <w:highlight w:val="none"/>
                <w:lang w:bidi="zh-CN"/>
              </w:rPr>
            </w:pPr>
            <w:r>
              <w:rPr>
                <w:rFonts w:hint="eastAsia" w:ascii="仿宋" w:hAnsi="仿宋" w:eastAsia="仿宋" w:cs="仿宋"/>
                <w:kern w:val="0"/>
                <w:sz w:val="24"/>
                <w:highlight w:val="none"/>
                <w:lang w:bidi="zh-CN"/>
              </w:rPr>
              <w:t>2.4具备机器人以100%速度运转不晃动特性。</w:t>
            </w:r>
          </w:p>
          <w:p w14:paraId="3AA71C46">
            <w:pPr>
              <w:adjustRightInd w:val="0"/>
              <w:snapToGrid w:val="0"/>
              <w:rPr>
                <w:rFonts w:hint="eastAsia" w:ascii="仿宋" w:hAnsi="仿宋" w:eastAsia="仿宋" w:cs="仿宋"/>
                <w:kern w:val="0"/>
                <w:sz w:val="24"/>
                <w:highlight w:val="none"/>
                <w:lang w:bidi="zh-CN"/>
              </w:rPr>
            </w:pPr>
            <w:r>
              <w:rPr>
                <w:rFonts w:hint="eastAsia" w:ascii="仿宋" w:hAnsi="仿宋" w:eastAsia="仿宋" w:cs="仿宋"/>
                <w:kern w:val="0"/>
                <w:sz w:val="24"/>
                <w:highlight w:val="none"/>
                <w:lang w:bidi="zh-CN"/>
              </w:rPr>
              <w:t>3.机器人配套软件</w:t>
            </w:r>
          </w:p>
          <w:p w14:paraId="37F4746F">
            <w:pPr>
              <w:adjustRightInd w:val="0"/>
              <w:snapToGrid w:val="0"/>
              <w:rPr>
                <w:rFonts w:hint="eastAsia" w:ascii="仿宋" w:hAnsi="仿宋" w:eastAsia="仿宋" w:cs="仿宋"/>
                <w:kern w:val="0"/>
                <w:sz w:val="24"/>
                <w:highlight w:val="none"/>
                <w:lang w:bidi="zh-CN"/>
              </w:rPr>
            </w:pPr>
            <w:r>
              <w:rPr>
                <w:rFonts w:hint="eastAsia" w:ascii="仿宋" w:hAnsi="仿宋" w:eastAsia="仿宋" w:cs="仿宋"/>
                <w:kern w:val="0"/>
                <w:sz w:val="24"/>
                <w:highlight w:val="none"/>
                <w:lang w:bidi="zh-CN"/>
              </w:rPr>
              <w:t>3.1</w:t>
            </w:r>
            <w:r>
              <w:rPr>
                <w:rFonts w:ascii="仿宋" w:hAnsi="仿宋" w:eastAsia="仿宋" w:cs="仿宋"/>
                <w:kern w:val="0"/>
                <w:sz w:val="24"/>
                <w:highlight w:val="none"/>
                <w:lang w:bidi="zh-CN"/>
              </w:rPr>
              <w:t>支持虚拟控制器的运行和通信，可以在办公室内完成机器人编程，无需中断生产，提高整体生产效率。</w:t>
            </w:r>
          </w:p>
          <w:p w14:paraId="38239958">
            <w:pPr>
              <w:adjustRightInd w:val="0"/>
              <w:snapToGrid w:val="0"/>
              <w:rPr>
                <w:rFonts w:hint="eastAsia" w:ascii="仿宋" w:hAnsi="仿宋" w:eastAsia="仿宋" w:cs="仿宋"/>
                <w:kern w:val="0"/>
                <w:sz w:val="24"/>
                <w:highlight w:val="none"/>
                <w:lang w:bidi="zh-CN"/>
              </w:rPr>
            </w:pPr>
            <w:r>
              <w:rPr>
                <w:rFonts w:hint="eastAsia" w:ascii="仿宋" w:hAnsi="仿宋" w:eastAsia="仿宋" w:cs="仿宋"/>
                <w:kern w:val="0"/>
                <w:sz w:val="24"/>
                <w:highlight w:val="none"/>
                <w:lang w:bidi="zh-CN"/>
              </w:rPr>
              <w:t>3.2</w:t>
            </w:r>
            <w:r>
              <w:rPr>
                <w:rFonts w:ascii="仿宋" w:hAnsi="仿宋" w:eastAsia="仿宋" w:cs="仿宋"/>
                <w:kern w:val="0"/>
                <w:sz w:val="24"/>
                <w:highlight w:val="none"/>
                <w:lang w:bidi="zh-CN"/>
              </w:rPr>
              <w:t>通过仿真监视器进行机器人运动学和动力学的仿真，支持碰撞检测和性能分析，确保机器人在实际运行中的安全和效率。</w:t>
            </w:r>
          </w:p>
          <w:p w14:paraId="48BEA8B3">
            <w:pPr>
              <w:adjustRightInd w:val="0"/>
              <w:snapToGrid w:val="0"/>
              <w:rPr>
                <w:rFonts w:hint="eastAsia" w:ascii="仿宋" w:hAnsi="仿宋" w:eastAsia="仿宋" w:cs="仿宋"/>
                <w:kern w:val="0"/>
                <w:sz w:val="24"/>
                <w:highlight w:val="none"/>
                <w:lang w:bidi="zh-CN"/>
              </w:rPr>
            </w:pPr>
            <w:r>
              <w:rPr>
                <w:rFonts w:hint="eastAsia" w:ascii="仿宋" w:hAnsi="仿宋" w:eastAsia="仿宋" w:cs="仿宋"/>
                <w:kern w:val="0"/>
                <w:sz w:val="24"/>
                <w:highlight w:val="none"/>
                <w:lang w:bidi="zh-CN"/>
              </w:rPr>
              <w:t>3.3</w:t>
            </w:r>
            <w:r>
              <w:rPr>
                <w:rFonts w:ascii="仿宋" w:hAnsi="仿宋" w:eastAsia="仿宋" w:cs="仿宋"/>
                <w:kern w:val="0"/>
                <w:sz w:val="24"/>
                <w:highlight w:val="none"/>
                <w:lang w:bidi="zh-CN"/>
              </w:rPr>
              <w:t>‌</w:t>
            </w:r>
            <w:r>
              <w:rPr>
                <w:rFonts w:hint="eastAsia" w:ascii="仿宋" w:hAnsi="仿宋" w:eastAsia="仿宋" w:cs="仿宋"/>
                <w:kern w:val="0"/>
                <w:sz w:val="24"/>
                <w:highlight w:val="none"/>
                <w:lang w:bidi="zh-CN"/>
              </w:rPr>
              <w:t xml:space="preserve"> </w:t>
            </w:r>
            <w:r>
              <w:rPr>
                <w:rFonts w:ascii="仿宋" w:hAnsi="仿宋" w:eastAsia="仿宋" w:cs="仿宋"/>
                <w:kern w:val="0"/>
                <w:sz w:val="24"/>
                <w:highlight w:val="none"/>
                <w:lang w:bidi="zh-CN"/>
              </w:rPr>
              <w:t>支持多种主流CAD格式的数据导入，如IGES、STEP、VRML等，提高机器人程序的精度和效率。</w:t>
            </w:r>
          </w:p>
          <w:p w14:paraId="555AABCD">
            <w:pPr>
              <w:adjustRightInd w:val="0"/>
              <w:snapToGrid w:val="0"/>
              <w:rPr>
                <w:rFonts w:hint="eastAsia" w:ascii="仿宋" w:hAnsi="仿宋" w:eastAsia="仿宋" w:cs="仿宋"/>
                <w:kern w:val="0"/>
                <w:sz w:val="24"/>
                <w:highlight w:val="none"/>
                <w:lang w:bidi="zh-CN"/>
              </w:rPr>
            </w:pPr>
            <w:r>
              <w:rPr>
                <w:rFonts w:hint="eastAsia" w:ascii="仿宋" w:hAnsi="仿宋" w:eastAsia="仿宋" w:cs="仿宋"/>
                <w:kern w:val="0"/>
                <w:sz w:val="24"/>
                <w:highlight w:val="none"/>
                <w:lang w:bidi="zh-CN"/>
              </w:rPr>
              <w:t>3.4</w:t>
            </w:r>
            <w:r>
              <w:rPr>
                <w:rFonts w:ascii="仿宋" w:hAnsi="仿宋" w:eastAsia="仿宋" w:cs="仿宋"/>
                <w:kern w:val="0"/>
                <w:sz w:val="24"/>
                <w:highlight w:val="none"/>
                <w:lang w:bidi="zh-CN"/>
              </w:rPr>
              <w:t>可以自动生成机器人位置路径，缩短编程时间，改进程序结构。</w:t>
            </w:r>
          </w:p>
          <w:p w14:paraId="127DA9F9">
            <w:pPr>
              <w:adjustRightInd w:val="0"/>
              <w:snapToGrid w:val="0"/>
              <w:rPr>
                <w:rFonts w:hint="eastAsia" w:ascii="仿宋" w:hAnsi="仿宋" w:eastAsia="仿宋" w:cs="仿宋"/>
                <w:kern w:val="0"/>
                <w:sz w:val="24"/>
                <w:highlight w:val="none"/>
                <w:lang w:bidi="zh-CN"/>
              </w:rPr>
            </w:pPr>
            <w:r>
              <w:rPr>
                <w:rFonts w:hint="eastAsia" w:ascii="仿宋" w:hAnsi="仿宋" w:eastAsia="仿宋" w:cs="仿宋"/>
                <w:kern w:val="0"/>
                <w:sz w:val="24"/>
                <w:highlight w:val="none"/>
                <w:lang w:bidi="zh-CN"/>
              </w:rPr>
              <w:t>3.5</w:t>
            </w:r>
            <w:r>
              <w:rPr>
                <w:rFonts w:ascii="仿宋" w:hAnsi="仿宋" w:eastAsia="仿宋" w:cs="仿宋"/>
                <w:kern w:val="0"/>
                <w:sz w:val="24"/>
                <w:highlight w:val="none"/>
                <w:lang w:bidi="zh-CN"/>
              </w:rPr>
              <w:t>自动进行可到达性分析，优化机器人的运动路径，提高工作效率</w:t>
            </w:r>
            <w:r>
              <w:rPr>
                <w:rFonts w:hint="eastAsia" w:ascii="仿宋" w:hAnsi="仿宋" w:eastAsia="仿宋" w:cs="仿宋"/>
                <w:kern w:val="0"/>
                <w:sz w:val="24"/>
                <w:highlight w:val="none"/>
                <w:lang w:bidi="zh-CN"/>
              </w:rPr>
              <w:t>。</w:t>
            </w:r>
          </w:p>
          <w:p w14:paraId="79EE6868">
            <w:pPr>
              <w:pStyle w:val="29"/>
              <w:spacing w:line="240" w:lineRule="auto"/>
              <w:ind w:firstLine="0" w:firstLineChars="0"/>
              <w:jc w:val="both"/>
              <w:rPr>
                <w:rFonts w:hint="eastAsia" w:ascii="仿宋" w:hAnsi="仿宋" w:cs="仿宋"/>
                <w:sz w:val="24"/>
                <w:szCs w:val="24"/>
                <w:highlight w:val="none"/>
                <w:lang w:eastAsia="zh" w:bidi="zh-CN"/>
              </w:rPr>
            </w:pPr>
            <w:r>
              <w:rPr>
                <w:rFonts w:hint="eastAsia" w:ascii="仿宋" w:hAnsi="仿宋" w:cs="仿宋"/>
                <w:sz w:val="24"/>
                <w:szCs w:val="24"/>
                <w:highlight w:val="none"/>
                <w:lang w:eastAsia="zh" w:bidi="zh-CN"/>
              </w:rPr>
              <w:t>4.控制系统</w:t>
            </w:r>
          </w:p>
          <w:p w14:paraId="4A284B67">
            <w:pPr>
              <w:pStyle w:val="29"/>
              <w:spacing w:line="240" w:lineRule="auto"/>
              <w:ind w:firstLine="0" w:firstLineChars="0"/>
              <w:jc w:val="both"/>
              <w:rPr>
                <w:rFonts w:hint="eastAsia" w:ascii="仿宋" w:hAnsi="仿宋" w:cs="仿宋"/>
                <w:sz w:val="24"/>
                <w:szCs w:val="24"/>
                <w:highlight w:val="none"/>
                <w:lang w:eastAsia="zh" w:bidi="zh-CN"/>
              </w:rPr>
            </w:pPr>
            <w:r>
              <w:rPr>
                <w:rFonts w:hint="eastAsia" w:ascii="仿宋" w:hAnsi="仿宋" w:cs="仿宋"/>
                <w:sz w:val="24"/>
                <w:szCs w:val="24"/>
                <w:highlight w:val="none"/>
                <w:lang w:eastAsia="zh" w:bidi="zh-CN"/>
              </w:rPr>
              <w:t xml:space="preserve">4.1本体支持 USB 串口与网口，满足用户上下载程序及固件升级，设备结构紧凑。 </w:t>
            </w:r>
          </w:p>
          <w:p w14:paraId="06E17E5F">
            <w:pPr>
              <w:pStyle w:val="29"/>
              <w:spacing w:line="240" w:lineRule="auto"/>
              <w:ind w:firstLine="0" w:firstLineChars="0"/>
              <w:jc w:val="both"/>
              <w:rPr>
                <w:rFonts w:hint="eastAsia" w:ascii="仿宋" w:hAnsi="仿宋" w:cs="仿宋"/>
                <w:sz w:val="24"/>
                <w:szCs w:val="24"/>
                <w:highlight w:val="none"/>
                <w:lang w:eastAsia="zh" w:bidi="zh-CN"/>
              </w:rPr>
            </w:pPr>
            <w:r>
              <w:rPr>
                <w:rFonts w:hint="eastAsia" w:ascii="仿宋" w:hAnsi="仿宋" w:cs="仿宋"/>
                <w:sz w:val="24"/>
                <w:szCs w:val="24"/>
                <w:highlight w:val="none"/>
                <w:lang w:eastAsia="zh" w:bidi="zh-CN"/>
              </w:rPr>
              <w:t>4.2支持双网口设计，支持Modbus-TCP主从站（做客户端最大 31 个服务器）、TCP/IP、UDP、支持 EtherNet/IP 主从站，最大支持 32 个从站，最小通信周期不大于5ms。</w:t>
            </w:r>
          </w:p>
          <w:p w14:paraId="13B9AEB9">
            <w:pPr>
              <w:pStyle w:val="29"/>
              <w:spacing w:line="240" w:lineRule="auto"/>
              <w:ind w:firstLine="0" w:firstLineChars="0"/>
              <w:jc w:val="both"/>
              <w:rPr>
                <w:rFonts w:hint="eastAsia" w:ascii="仿宋" w:hAnsi="仿宋" w:cs="仿宋"/>
                <w:sz w:val="24"/>
                <w:szCs w:val="24"/>
                <w:highlight w:val="none"/>
                <w:lang w:eastAsia="zh" w:bidi="zh-CN"/>
              </w:rPr>
            </w:pPr>
            <w:r>
              <w:rPr>
                <w:rFonts w:hint="eastAsia" w:ascii="仿宋" w:hAnsi="仿宋" w:cs="仿宋"/>
                <w:sz w:val="24"/>
                <w:szCs w:val="24"/>
                <w:highlight w:val="none"/>
                <w:lang w:eastAsia="zh" w:bidi="zh-CN"/>
              </w:rPr>
              <w:t>4.3具备有逻辑控制与运动控制功能，控制指令速度不小于20K/步，程序容量不少于128k用户程序，支持通信、模拟量、数字量变量应用。</w:t>
            </w:r>
          </w:p>
          <w:p w14:paraId="6B700BC6">
            <w:pPr>
              <w:pStyle w:val="29"/>
              <w:spacing w:line="240" w:lineRule="auto"/>
              <w:ind w:firstLine="0" w:firstLineChars="0"/>
              <w:jc w:val="both"/>
              <w:rPr>
                <w:rFonts w:hint="eastAsia" w:ascii="仿宋" w:hAnsi="仿宋" w:cs="仿宋"/>
                <w:sz w:val="24"/>
                <w:szCs w:val="24"/>
                <w:highlight w:val="none"/>
                <w:lang w:eastAsia="zh" w:bidi="zh-CN"/>
              </w:rPr>
            </w:pPr>
            <w:r>
              <w:rPr>
                <w:rFonts w:hint="eastAsia" w:ascii="仿宋" w:hAnsi="仿宋" w:cs="仿宋"/>
                <w:sz w:val="24"/>
                <w:szCs w:val="24"/>
                <w:highlight w:val="none"/>
                <w:lang w:eastAsia="zh" w:bidi="zh-CN"/>
              </w:rPr>
              <w:t>4.4支持 LD、ST 编程语言功能，支持联想输入、自定义中文变量，提高程 PLC序可读性；支持高速总线带轴能力不少于16轴；支持本地拓展模块不少于16个；支持扩展远程 IO 模块，扩展模块具备TYPE-C连接定期进行固件升级功能；支持2个及以上扩展卡槽，实现通信/模拟量/数字量等功能灵活扩展。</w:t>
            </w:r>
          </w:p>
          <w:p w14:paraId="5E151A1F">
            <w:pPr>
              <w:pStyle w:val="29"/>
              <w:spacing w:line="240" w:lineRule="auto"/>
              <w:ind w:firstLine="0" w:firstLineChars="0"/>
              <w:jc w:val="both"/>
              <w:rPr>
                <w:rFonts w:hint="eastAsia" w:ascii="仿宋" w:hAnsi="仿宋" w:cs="仿宋"/>
                <w:sz w:val="24"/>
                <w:szCs w:val="24"/>
                <w:highlight w:val="none"/>
                <w:lang w:eastAsia="zh" w:bidi="zh-CN"/>
              </w:rPr>
            </w:pPr>
            <w:r>
              <w:rPr>
                <w:rFonts w:hint="eastAsia" w:ascii="仿宋" w:hAnsi="仿宋" w:cs="仿宋"/>
                <w:sz w:val="24"/>
                <w:szCs w:val="24"/>
                <w:highlight w:val="none"/>
                <w:lang w:eastAsia="zh" w:bidi="zh-CN"/>
              </w:rPr>
              <w:t>4.</w:t>
            </w:r>
            <w:r>
              <w:rPr>
                <w:rFonts w:hint="eastAsia" w:ascii="仿宋" w:hAnsi="仿宋" w:cs="仿宋"/>
                <w:sz w:val="24"/>
                <w:szCs w:val="24"/>
                <w:highlight w:val="none"/>
                <w:lang w:val="en-US" w:eastAsia="zh" w:bidi="zh-CN"/>
              </w:rPr>
              <w:t>5</w:t>
            </w:r>
            <w:r>
              <w:rPr>
                <w:rFonts w:hint="eastAsia" w:ascii="仿宋" w:hAnsi="仿宋" w:cs="仿宋"/>
                <w:sz w:val="24"/>
                <w:szCs w:val="24"/>
                <w:highlight w:val="none"/>
                <w:lang w:eastAsia="zh" w:bidi="zh-CN"/>
              </w:rPr>
              <w:t>支持自动扫描和一键配置EtherCAT从站，免程序调试驱动器，更快组建运动控制网络。</w:t>
            </w:r>
          </w:p>
          <w:p w14:paraId="6A980DDF">
            <w:pPr>
              <w:pStyle w:val="29"/>
              <w:spacing w:line="240" w:lineRule="auto"/>
              <w:ind w:firstLine="0" w:firstLineChars="0"/>
              <w:jc w:val="both"/>
              <w:rPr>
                <w:rFonts w:hint="eastAsia" w:ascii="仿宋" w:hAnsi="仿宋" w:cs="仿宋"/>
                <w:sz w:val="24"/>
                <w:szCs w:val="24"/>
                <w:highlight w:val="none"/>
                <w:lang w:eastAsia="zh" w:bidi="zh-CN"/>
              </w:rPr>
            </w:pPr>
            <w:r>
              <w:rPr>
                <w:rFonts w:hint="eastAsia" w:ascii="仿宋" w:hAnsi="仿宋" w:cs="仿宋"/>
                <w:sz w:val="24"/>
                <w:szCs w:val="24"/>
                <w:highlight w:val="none"/>
                <w:lang w:eastAsia="zh" w:bidi="zh-CN"/>
              </w:rPr>
              <w:t>4.</w:t>
            </w:r>
            <w:r>
              <w:rPr>
                <w:rFonts w:hint="eastAsia" w:ascii="仿宋" w:hAnsi="仿宋" w:cs="仿宋"/>
                <w:sz w:val="24"/>
                <w:szCs w:val="24"/>
                <w:highlight w:val="none"/>
                <w:lang w:val="en-US" w:eastAsia="zh" w:bidi="zh-CN"/>
              </w:rPr>
              <w:t>6</w:t>
            </w:r>
            <w:r>
              <w:rPr>
                <w:rFonts w:hint="eastAsia" w:ascii="仿宋" w:hAnsi="仿宋" w:cs="仿宋"/>
                <w:sz w:val="24"/>
                <w:szCs w:val="24"/>
                <w:highlight w:val="none"/>
                <w:lang w:eastAsia="zh" w:bidi="zh-CN"/>
              </w:rPr>
              <w:t xml:space="preserve">控制器扩展模块支持垂直插拔式安装，可实现快速免工具扩展模块安装；控制器可支持不少于两个左侧选配扩展卡，可扩展包括但不限于通信、数字量、模拟量、TF卡、RTC时钟功能；控制器扩展模块采用直插式、大口径端子，可实现免工具端子接线。控制器扩展模块的硬件响应时间 ON/OFF 满足100μs/100μs。 </w:t>
            </w:r>
          </w:p>
          <w:p w14:paraId="66591274">
            <w:pPr>
              <w:pStyle w:val="29"/>
              <w:spacing w:line="240" w:lineRule="auto"/>
              <w:ind w:firstLine="0" w:firstLineChars="0"/>
              <w:jc w:val="both"/>
              <w:rPr>
                <w:rFonts w:hint="eastAsia" w:ascii="仿宋" w:hAnsi="仿宋" w:cs="仿宋"/>
                <w:sz w:val="24"/>
                <w:szCs w:val="24"/>
                <w:highlight w:val="none"/>
                <w:lang w:eastAsia="zh" w:bidi="zh-CN"/>
              </w:rPr>
            </w:pPr>
            <w:r>
              <w:rPr>
                <w:rFonts w:hint="eastAsia" w:ascii="仿宋" w:hAnsi="仿宋" w:cs="仿宋"/>
                <w:sz w:val="24"/>
                <w:szCs w:val="24"/>
                <w:highlight w:val="none"/>
                <w:lang w:eastAsia="zh" w:bidi="zh-CN"/>
              </w:rPr>
              <w:t>4.</w:t>
            </w:r>
            <w:r>
              <w:rPr>
                <w:rFonts w:hint="eastAsia" w:ascii="仿宋" w:hAnsi="仿宋" w:cs="仿宋"/>
                <w:sz w:val="24"/>
                <w:szCs w:val="24"/>
                <w:highlight w:val="none"/>
                <w:lang w:val="en-US" w:eastAsia="zh" w:bidi="zh-CN"/>
              </w:rPr>
              <w:t>7</w:t>
            </w:r>
            <w:r>
              <w:rPr>
                <w:rFonts w:hint="eastAsia" w:ascii="仿宋" w:hAnsi="仿宋" w:cs="仿宋"/>
                <w:sz w:val="24"/>
                <w:szCs w:val="24"/>
                <w:highlight w:val="none"/>
                <w:lang w:eastAsia="zh" w:bidi="zh-CN"/>
              </w:rPr>
              <w:t>控制器扩展模块采用直插式、大口径端子，可实现免工具端子接线。</w:t>
            </w:r>
          </w:p>
          <w:p w14:paraId="0225E24E">
            <w:pPr>
              <w:pStyle w:val="29"/>
              <w:spacing w:line="240" w:lineRule="auto"/>
              <w:ind w:firstLine="0" w:firstLineChars="0"/>
              <w:jc w:val="both"/>
              <w:rPr>
                <w:rFonts w:hint="eastAsia" w:ascii="仿宋" w:hAnsi="仿宋" w:cs="仿宋"/>
                <w:sz w:val="24"/>
                <w:szCs w:val="24"/>
                <w:highlight w:val="none"/>
                <w:lang w:eastAsia="zh" w:bidi="zh-CN"/>
              </w:rPr>
            </w:pPr>
            <w:r>
              <w:rPr>
                <w:rFonts w:hint="eastAsia" w:ascii="仿宋" w:hAnsi="仿宋" w:cs="仿宋"/>
                <w:sz w:val="24"/>
                <w:szCs w:val="24"/>
                <w:highlight w:val="none"/>
                <w:lang w:eastAsia="zh" w:bidi="zh-CN"/>
              </w:rPr>
              <w:t>4.</w:t>
            </w:r>
            <w:r>
              <w:rPr>
                <w:rFonts w:hint="eastAsia" w:ascii="仿宋" w:hAnsi="仿宋" w:cs="仿宋"/>
                <w:sz w:val="24"/>
                <w:szCs w:val="24"/>
                <w:highlight w:val="none"/>
                <w:lang w:val="en-US" w:eastAsia="zh" w:bidi="zh-CN"/>
              </w:rPr>
              <w:t>8</w:t>
            </w:r>
            <w:r>
              <w:rPr>
                <w:rFonts w:hint="eastAsia" w:ascii="仿宋" w:hAnsi="仿宋" w:cs="仿宋"/>
                <w:sz w:val="24"/>
                <w:szCs w:val="24"/>
                <w:highlight w:val="none"/>
                <w:lang w:eastAsia="zh" w:bidi="zh-CN"/>
              </w:rPr>
              <w:t>人机界面是连接并采集PLC、变频器设备数据，利用显示屏来显示和设置，并可执行操作命令，用于人与机器的信息交互。</w:t>
            </w:r>
          </w:p>
          <w:p w14:paraId="02678EF9">
            <w:pPr>
              <w:pStyle w:val="29"/>
              <w:spacing w:line="240" w:lineRule="auto"/>
              <w:ind w:firstLine="0" w:firstLineChars="0"/>
              <w:jc w:val="both"/>
              <w:rPr>
                <w:rFonts w:hint="eastAsia" w:ascii="仿宋" w:hAnsi="仿宋" w:cs="仿宋"/>
                <w:sz w:val="24"/>
                <w:szCs w:val="24"/>
                <w:highlight w:val="none"/>
                <w:lang w:eastAsia="zh" w:bidi="zh-CN"/>
              </w:rPr>
            </w:pPr>
            <w:r>
              <w:rPr>
                <w:rFonts w:hint="eastAsia" w:ascii="仿宋" w:hAnsi="仿宋" w:cs="仿宋"/>
                <w:sz w:val="24"/>
                <w:szCs w:val="24"/>
                <w:highlight w:val="none"/>
                <w:lang w:eastAsia="zh" w:bidi="zh-CN"/>
              </w:rPr>
              <w:t>4.</w:t>
            </w:r>
            <w:r>
              <w:rPr>
                <w:rFonts w:hint="eastAsia" w:ascii="仿宋" w:hAnsi="仿宋" w:cs="仿宋"/>
                <w:sz w:val="24"/>
                <w:szCs w:val="24"/>
                <w:highlight w:val="none"/>
                <w:lang w:val="en-US" w:eastAsia="zh" w:bidi="zh-CN"/>
              </w:rPr>
              <w:t>9</w:t>
            </w:r>
            <w:r>
              <w:rPr>
                <w:rFonts w:hint="eastAsia" w:ascii="仿宋" w:hAnsi="仿宋" w:cs="仿宋"/>
                <w:sz w:val="24"/>
                <w:szCs w:val="24"/>
                <w:highlight w:val="none"/>
                <w:lang w:eastAsia="zh" w:bidi="zh-CN"/>
              </w:rPr>
              <w:t xml:space="preserve">具备高性能处理器，不低于4核 Cortex A8 600MHz，触摸屏幕尺寸≥7吋，屏幕分辨≥800*480，背光时长≥30000hrs、屏幕点击次数≥100 万次，亮度≥300cd/m²；具备高存储，DRAM≥128MB，Flash≥128MB,支持 RTC 时钟；具备VNC 功能，能够远程投影实时查看；具备多样化控件组态化编程、变量管理、支持脚本编辑功能、支持用户管理功能使教学内容丰富和简便。 </w:t>
            </w:r>
          </w:p>
          <w:p w14:paraId="59E4A89F">
            <w:pPr>
              <w:pStyle w:val="29"/>
              <w:spacing w:line="240" w:lineRule="auto"/>
              <w:ind w:firstLine="0" w:firstLineChars="0"/>
              <w:jc w:val="both"/>
              <w:rPr>
                <w:rFonts w:hint="eastAsia" w:ascii="仿宋" w:hAnsi="仿宋" w:cs="仿宋"/>
                <w:color w:val="FF0000"/>
                <w:sz w:val="24"/>
                <w:szCs w:val="24"/>
                <w:highlight w:val="none"/>
                <w:lang w:eastAsia="zh" w:bidi="zh-CN"/>
              </w:rPr>
            </w:pPr>
            <w:r>
              <w:rPr>
                <w:rFonts w:hint="eastAsia" w:ascii="仿宋" w:hAnsi="仿宋" w:cs="仿宋"/>
                <w:sz w:val="24"/>
                <w:szCs w:val="24"/>
                <w:highlight w:val="none"/>
                <w:lang w:eastAsia="zh" w:bidi="zh-CN"/>
              </w:rPr>
              <w:t>4.</w:t>
            </w:r>
            <w:r>
              <w:rPr>
                <w:rFonts w:hint="eastAsia" w:ascii="仿宋" w:hAnsi="仿宋" w:cs="仿宋"/>
                <w:sz w:val="24"/>
                <w:szCs w:val="24"/>
                <w:highlight w:val="none"/>
                <w:lang w:val="en-US" w:eastAsia="zh" w:bidi="zh-CN"/>
              </w:rPr>
              <w:t>10</w:t>
            </w:r>
            <w:r>
              <w:rPr>
                <w:rFonts w:hint="eastAsia" w:ascii="仿宋" w:hAnsi="仿宋" w:cs="仿宋"/>
                <w:sz w:val="24"/>
                <w:szCs w:val="24"/>
                <w:highlight w:val="none"/>
                <w:lang w:eastAsia="zh" w:bidi="zh-CN"/>
              </w:rPr>
              <w:t xml:space="preserve">支持离线仿真及与PLC控制器联合仿真、具备不小于40种控件组态化编程、提供变量管理、支持脚本编辑功能、支持加密狗功能、支持用户管理功能使教学内容丰富和简便。 </w:t>
            </w:r>
            <w:r>
              <w:rPr>
                <w:rFonts w:hint="eastAsia" w:ascii="仿宋" w:hAnsi="仿宋" w:cs="仿宋"/>
                <w:color w:val="FF0000"/>
                <w:sz w:val="24"/>
                <w:szCs w:val="24"/>
                <w:highlight w:val="none"/>
                <w:lang w:eastAsia="zh" w:bidi="zh-CN"/>
              </w:rPr>
              <w:t xml:space="preserve"> </w:t>
            </w:r>
          </w:p>
          <w:p w14:paraId="3425B526">
            <w:pPr>
              <w:pStyle w:val="29"/>
              <w:spacing w:line="240" w:lineRule="auto"/>
              <w:ind w:firstLine="0" w:firstLineChars="0"/>
              <w:jc w:val="both"/>
              <w:rPr>
                <w:rFonts w:hint="eastAsia" w:ascii="仿宋" w:hAnsi="仿宋" w:cs="仿宋"/>
                <w:sz w:val="24"/>
                <w:szCs w:val="24"/>
                <w:highlight w:val="none"/>
                <w:lang w:eastAsia="zh" w:bidi="zh-CN"/>
              </w:rPr>
            </w:pPr>
            <w:r>
              <w:rPr>
                <w:rFonts w:hint="eastAsia" w:ascii="仿宋" w:hAnsi="仿宋" w:cs="仿宋"/>
                <w:sz w:val="24"/>
                <w:szCs w:val="24"/>
                <w:highlight w:val="none"/>
                <w:lang w:eastAsia="zh" w:bidi="zh-CN"/>
              </w:rPr>
              <w:t>4.1</w:t>
            </w:r>
            <w:r>
              <w:rPr>
                <w:rFonts w:hint="eastAsia" w:ascii="仿宋" w:hAnsi="仿宋" w:cs="仿宋"/>
                <w:sz w:val="24"/>
                <w:szCs w:val="24"/>
                <w:highlight w:val="none"/>
                <w:lang w:val="en-US" w:eastAsia="zh" w:bidi="zh-CN"/>
              </w:rPr>
              <w:t>1</w:t>
            </w:r>
            <w:r>
              <w:rPr>
                <w:rFonts w:hint="eastAsia" w:ascii="仿宋" w:hAnsi="仿宋" w:cs="仿宋"/>
                <w:sz w:val="24"/>
                <w:szCs w:val="24"/>
                <w:highlight w:val="none"/>
                <w:lang w:eastAsia="zh" w:bidi="zh-CN"/>
              </w:rPr>
              <w:t xml:space="preserve">支持标签通讯，具备高扩展性，利用编程接口可以实现自由插件和专用通信协议。 </w:t>
            </w:r>
          </w:p>
          <w:p w14:paraId="25A33964">
            <w:pPr>
              <w:pStyle w:val="29"/>
              <w:spacing w:line="240" w:lineRule="auto"/>
              <w:ind w:firstLine="0" w:firstLineChars="0"/>
              <w:jc w:val="both"/>
              <w:rPr>
                <w:rFonts w:hint="eastAsia" w:ascii="仿宋" w:hAnsi="仿宋" w:cs="仿宋"/>
                <w:sz w:val="24"/>
                <w:szCs w:val="24"/>
                <w:highlight w:val="none"/>
                <w:lang w:eastAsia="zh" w:bidi="zh-CN"/>
              </w:rPr>
            </w:pPr>
            <w:r>
              <w:rPr>
                <w:rFonts w:hint="eastAsia" w:ascii="仿宋" w:hAnsi="仿宋" w:cs="仿宋"/>
                <w:sz w:val="24"/>
                <w:szCs w:val="24"/>
                <w:highlight w:val="none"/>
                <w:lang w:eastAsia="zh" w:bidi="zh-CN"/>
              </w:rPr>
              <w:t>4.1</w:t>
            </w:r>
            <w:r>
              <w:rPr>
                <w:rFonts w:hint="eastAsia" w:ascii="仿宋" w:hAnsi="仿宋" w:cs="仿宋"/>
                <w:sz w:val="24"/>
                <w:szCs w:val="24"/>
                <w:highlight w:val="none"/>
                <w:lang w:val="en-US" w:eastAsia="zh" w:bidi="zh-CN"/>
              </w:rPr>
              <w:t>2</w:t>
            </w:r>
            <w:r>
              <w:rPr>
                <w:rFonts w:hint="eastAsia" w:ascii="仿宋" w:hAnsi="仿宋" w:cs="仿宋"/>
                <w:sz w:val="24"/>
                <w:szCs w:val="24"/>
                <w:highlight w:val="none"/>
                <w:lang w:eastAsia="zh" w:bidi="zh-CN"/>
              </w:rPr>
              <w:t xml:space="preserve">以太网接口≥1个，COM口≥3个，支持串口、以太网的单机和多机组网通讯，支持主流 PLC、驱动通信协议，支持RS422/RS485/R232 标准串口，支持 Modbus TCP标准协议。 </w:t>
            </w:r>
          </w:p>
          <w:p w14:paraId="260C3D87">
            <w:pPr>
              <w:pStyle w:val="29"/>
              <w:spacing w:line="240" w:lineRule="auto"/>
              <w:ind w:firstLine="0" w:firstLineChars="0"/>
              <w:rPr>
                <w:rFonts w:hint="eastAsia" w:ascii="仿宋" w:hAnsi="仿宋" w:cs="仿宋"/>
                <w:sz w:val="24"/>
                <w:szCs w:val="24"/>
                <w:highlight w:val="none"/>
                <w:lang w:bidi="zh-CN"/>
              </w:rPr>
            </w:pPr>
            <w:r>
              <w:rPr>
                <w:rFonts w:hint="eastAsia" w:ascii="仿宋" w:hAnsi="仿宋" w:cs="仿宋"/>
                <w:sz w:val="24"/>
                <w:szCs w:val="24"/>
                <w:highlight w:val="none"/>
                <w:lang w:eastAsia="zh" w:bidi="zh-CN"/>
              </w:rPr>
              <w:t>5.</w:t>
            </w:r>
            <w:r>
              <w:rPr>
                <w:rFonts w:hint="eastAsia" w:ascii="仿宋" w:hAnsi="仿宋" w:cs="仿宋"/>
                <w:sz w:val="24"/>
                <w:szCs w:val="24"/>
                <w:highlight w:val="none"/>
                <w:lang w:bidi="zh-CN"/>
              </w:rPr>
              <w:t>基础实训模块。该实训项目可以进行工具工件坐标系标定、直线示教、圆弧示教、曲线轨迹示教、搬运编码模块、循迹模块、绘图模块学习，</w:t>
            </w:r>
            <w:r>
              <w:rPr>
                <w:rFonts w:ascii="仿宋" w:hAnsi="仿宋" w:cs="仿宋"/>
                <w:sz w:val="24"/>
                <w:szCs w:val="24"/>
                <w:highlight w:val="none"/>
                <w:lang w:bidi="zh-CN"/>
              </w:rPr>
              <w:t>以达到综合路径编程训练的目的</w:t>
            </w:r>
            <w:r>
              <w:rPr>
                <w:rFonts w:hint="eastAsia" w:ascii="仿宋" w:hAnsi="仿宋" w:cs="仿宋"/>
                <w:sz w:val="24"/>
                <w:szCs w:val="24"/>
                <w:highlight w:val="none"/>
                <w:lang w:bidi="zh-CN"/>
              </w:rPr>
              <w:t>。</w:t>
            </w:r>
          </w:p>
          <w:p w14:paraId="3EA11EB7">
            <w:pPr>
              <w:pStyle w:val="29"/>
              <w:spacing w:line="240" w:lineRule="auto"/>
              <w:ind w:firstLine="0" w:firstLineChars="0"/>
              <w:rPr>
                <w:rFonts w:hint="eastAsia" w:ascii="仿宋" w:hAnsi="仿宋" w:cs="仿宋"/>
                <w:sz w:val="24"/>
                <w:szCs w:val="24"/>
                <w:highlight w:val="none"/>
                <w:lang w:eastAsia="zh" w:bidi="zh-CN"/>
              </w:rPr>
            </w:pPr>
            <w:r>
              <w:rPr>
                <w:rFonts w:hint="eastAsia" w:ascii="仿宋" w:hAnsi="仿宋" w:cs="仿宋"/>
                <w:sz w:val="24"/>
                <w:szCs w:val="24"/>
                <w:highlight w:val="none"/>
                <w:lang w:eastAsia="zh" w:bidi="zh-CN"/>
              </w:rPr>
              <w:t>6.激光雕刻模块。激光器沿着面板的痕迹(HRG)运行，模拟激光雕刻的动作实现激光雕刻功能演示作业，以熟练掌握 I/O 信号的配置及基础功能的应用。</w:t>
            </w:r>
          </w:p>
          <w:p w14:paraId="46242593">
            <w:pPr>
              <w:pStyle w:val="29"/>
              <w:spacing w:line="240" w:lineRule="auto"/>
              <w:ind w:firstLine="0" w:firstLineChars="0"/>
              <w:rPr>
                <w:rFonts w:hint="eastAsia" w:ascii="仿宋" w:hAnsi="仿宋" w:cs="仿宋"/>
                <w:sz w:val="24"/>
                <w:szCs w:val="24"/>
                <w:highlight w:val="none"/>
                <w:lang w:eastAsia="zh" w:bidi="zh-CN"/>
              </w:rPr>
            </w:pPr>
            <w:r>
              <w:rPr>
                <w:rFonts w:hint="eastAsia" w:ascii="仿宋" w:hAnsi="仿宋" w:cs="仿宋"/>
                <w:sz w:val="24"/>
                <w:szCs w:val="24"/>
                <w:highlight w:val="none"/>
                <w:lang w:eastAsia="zh" w:bidi="zh-CN"/>
              </w:rPr>
              <w:t>7.工件焊接项目。焊接夹具沿着需要焊接点的位置形成焊接轨迹演示，在转角位置点处理好焊枪位姿变化，以及整个焊接过程中对速度和位姿控制以实现焊接功能演示。</w:t>
            </w:r>
          </w:p>
          <w:p w14:paraId="73C26319">
            <w:pPr>
              <w:pStyle w:val="29"/>
              <w:spacing w:line="240" w:lineRule="auto"/>
              <w:ind w:firstLine="0" w:firstLineChars="0"/>
              <w:rPr>
                <w:rFonts w:hint="eastAsia" w:ascii="仿宋" w:hAnsi="仿宋" w:cs="仿宋"/>
                <w:sz w:val="24"/>
                <w:szCs w:val="24"/>
                <w:highlight w:val="none"/>
                <w:lang w:eastAsia="zh" w:bidi="zh-CN"/>
              </w:rPr>
            </w:pPr>
            <w:r>
              <w:rPr>
                <w:rFonts w:hint="eastAsia" w:ascii="仿宋" w:hAnsi="仿宋" w:cs="仿宋"/>
                <w:sz w:val="24"/>
                <w:szCs w:val="24"/>
                <w:highlight w:val="none"/>
                <w:lang w:eastAsia="zh" w:bidi="zh-CN"/>
              </w:rPr>
              <w:t>8.码垛项目。码垛板上标定区域，配备好工件，可进行码垛的功能示教演示。学生通过此项目学习，可以提高自身综合应用能力。</w:t>
            </w:r>
          </w:p>
          <w:p w14:paraId="0360A91A">
            <w:pPr>
              <w:pStyle w:val="29"/>
              <w:spacing w:line="240" w:lineRule="auto"/>
              <w:ind w:firstLine="0" w:firstLineChars="0"/>
              <w:rPr>
                <w:rFonts w:hint="eastAsia" w:ascii="仿宋" w:hAnsi="仿宋" w:cs="仿宋"/>
                <w:sz w:val="24"/>
                <w:szCs w:val="24"/>
                <w:highlight w:val="none"/>
                <w:lang w:eastAsia="zh" w:bidi="zh-CN"/>
              </w:rPr>
            </w:pPr>
            <w:r>
              <w:rPr>
                <w:rFonts w:hint="eastAsia" w:ascii="仿宋" w:hAnsi="仿宋" w:cs="仿宋"/>
                <w:sz w:val="24"/>
                <w:szCs w:val="24"/>
                <w:highlight w:val="none"/>
                <w:lang w:eastAsia="zh" w:bidi="zh-CN"/>
              </w:rPr>
              <w:t>9.输送带搬运项目。由井式上料气推出库装置、尼龙工件、变频输送机、变频器、旋转编码器、铝材支架等组成。配有光电传感器，配合机器人实现抓取。</w:t>
            </w:r>
          </w:p>
          <w:p w14:paraId="2E43F707">
            <w:pPr>
              <w:adjustRightInd w:val="0"/>
              <w:snapToGrid w:val="0"/>
              <w:rPr>
                <w:rFonts w:hint="eastAsia" w:ascii="仿宋" w:hAnsi="仿宋" w:eastAsia="仿宋" w:cs="仿宋"/>
                <w:sz w:val="24"/>
                <w:highlight w:val="none"/>
                <w:lang w:bidi="zh-CN"/>
              </w:rPr>
            </w:pPr>
            <w:r>
              <w:rPr>
                <w:rFonts w:hint="eastAsia" w:ascii="仿宋" w:hAnsi="仿宋" w:eastAsia="仿宋" w:cs="仿宋"/>
                <w:sz w:val="24"/>
                <w:highlight w:val="none"/>
                <w:lang w:eastAsia="zh" w:bidi="zh-CN"/>
              </w:rPr>
              <w:t>10.夹具放置台。</w:t>
            </w:r>
            <w:r>
              <w:rPr>
                <w:rFonts w:hint="eastAsia" w:ascii="仿宋" w:hAnsi="仿宋" w:eastAsia="仿宋" w:cs="仿宋"/>
                <w:kern w:val="0"/>
                <w:sz w:val="24"/>
                <w:highlight w:val="none"/>
                <w:lang w:eastAsia="zh" w:bidi="zh-CN"/>
              </w:rPr>
              <w:t>由喷枪工具、抛光工具、真空吸盘工具、模拟焊接工具等不同机器人工具和定位支架等组成</w:t>
            </w:r>
            <w:r>
              <w:rPr>
                <w:rFonts w:hint="eastAsia" w:ascii="仿宋" w:hAnsi="仿宋" w:eastAsia="仿宋" w:cs="仿宋"/>
                <w:kern w:val="0"/>
                <w:sz w:val="24"/>
                <w:highlight w:val="none"/>
                <w:lang w:bidi="zh-CN"/>
              </w:rPr>
              <w:t>。</w:t>
            </w:r>
            <w:r>
              <w:rPr>
                <w:rFonts w:hint="eastAsia" w:ascii="仿宋" w:hAnsi="仿宋" w:eastAsia="仿宋" w:cs="仿宋"/>
                <w:sz w:val="24"/>
                <w:highlight w:val="none"/>
                <w:lang w:eastAsia="zh" w:bidi="zh-CN"/>
              </w:rPr>
              <w:t>夹具放置台是机器人在做不同功能模块演示时，快速更换工具的放置平台和更换平台，以便快速、方便根据功能模块机器人自动更换需要的工具。</w:t>
            </w:r>
          </w:p>
          <w:p w14:paraId="0068A44F">
            <w:pPr>
              <w:pStyle w:val="29"/>
              <w:spacing w:line="240" w:lineRule="auto"/>
              <w:ind w:firstLine="0" w:firstLineChars="0"/>
              <w:rPr>
                <w:rFonts w:hint="eastAsia" w:ascii="仿宋" w:hAnsi="仿宋" w:cs="仿宋"/>
                <w:sz w:val="24"/>
                <w:szCs w:val="24"/>
                <w:highlight w:val="none"/>
                <w:lang w:eastAsia="zh" w:bidi="zh-CN"/>
              </w:rPr>
            </w:pPr>
            <w:r>
              <w:rPr>
                <w:rFonts w:hint="eastAsia" w:ascii="仿宋" w:hAnsi="仿宋" w:cs="仿宋"/>
                <w:sz w:val="24"/>
                <w:szCs w:val="24"/>
                <w:highlight w:val="none"/>
                <w:lang w:eastAsia="zh" w:bidi="zh-CN"/>
              </w:rPr>
              <w:t>11.接线线槽。接线线槽是将所有线路控制器的输入输出、机器人输入输出端口以及电源输入输出端口集中在这个线槽内，方便线路整理，根据需要进行硬件连接。</w:t>
            </w:r>
          </w:p>
          <w:p w14:paraId="4974193B">
            <w:pPr>
              <w:pStyle w:val="29"/>
              <w:spacing w:line="240" w:lineRule="auto"/>
              <w:ind w:firstLine="0" w:firstLineChars="0"/>
              <w:rPr>
                <w:rFonts w:hint="eastAsia" w:ascii="仿宋" w:hAnsi="仿宋" w:cs="仿宋"/>
                <w:sz w:val="24"/>
                <w:szCs w:val="24"/>
                <w:highlight w:val="none"/>
                <w:lang w:eastAsia="zh" w:bidi="zh-CN"/>
              </w:rPr>
            </w:pPr>
            <w:r>
              <w:rPr>
                <w:rFonts w:hint="eastAsia" w:ascii="仿宋" w:hAnsi="仿宋" w:cs="仿宋"/>
                <w:sz w:val="24"/>
                <w:szCs w:val="24"/>
                <w:highlight w:val="none"/>
                <w:lang w:eastAsia="zh" w:bidi="zh-CN"/>
              </w:rPr>
              <w:t>12.人机界面。由工业视觉检测系统、连接电缆、铝材支架等组成。用以取代机械式的按钮面板，并由液晶屏显示画面。可以通过触摸屏上按钮控制机器人以及周边设备，以达到自动化控制目的。</w:t>
            </w:r>
          </w:p>
          <w:p w14:paraId="05F8BE8F">
            <w:pPr>
              <w:pStyle w:val="29"/>
              <w:spacing w:line="240" w:lineRule="auto"/>
              <w:ind w:firstLine="0" w:firstLineChars="0"/>
              <w:rPr>
                <w:rFonts w:hint="eastAsia" w:ascii="仿宋" w:hAnsi="仿宋" w:cs="仿宋"/>
                <w:sz w:val="24"/>
                <w:szCs w:val="24"/>
                <w:highlight w:val="none"/>
                <w:lang w:eastAsia="zh" w:bidi="zh-CN"/>
              </w:rPr>
            </w:pPr>
            <w:r>
              <w:rPr>
                <w:rFonts w:hint="eastAsia" w:ascii="仿宋" w:hAnsi="仿宋" w:cs="仿宋"/>
                <w:sz w:val="24"/>
                <w:szCs w:val="24"/>
                <w:highlight w:val="none"/>
                <w:lang w:eastAsia="zh" w:bidi="zh-CN"/>
              </w:rPr>
              <w:t>13.视觉识别分拣。通过视觉完成颜色等任务的识别，实现与机器人和控制系统数据交互，配合机器人实现抓取搬运等动作。</w:t>
            </w:r>
          </w:p>
          <w:p w14:paraId="32B338CF">
            <w:pPr>
              <w:widowControl/>
              <w:jc w:val="left"/>
              <w:rPr>
                <w:rFonts w:hint="eastAsia" w:ascii="仿宋" w:hAnsi="仿宋" w:eastAsia="仿宋" w:cs="仿宋"/>
                <w:kern w:val="0"/>
                <w:sz w:val="24"/>
                <w:highlight w:val="none"/>
                <w:lang w:eastAsia="zh"/>
              </w:rPr>
            </w:pPr>
            <w:r>
              <w:rPr>
                <w:rFonts w:hint="eastAsia" w:ascii="仿宋" w:hAnsi="仿宋" w:eastAsia="仿宋" w:cs="仿宋"/>
                <w:kern w:val="0"/>
                <w:sz w:val="24"/>
                <w:highlight w:val="none"/>
                <w:lang w:bidi="ar"/>
              </w:rPr>
              <w:t>14.一体化钢平台，便于</w:t>
            </w:r>
            <w:r>
              <w:rPr>
                <w:rFonts w:hint="eastAsia" w:ascii="仿宋" w:hAnsi="仿宋" w:eastAsia="仿宋" w:cs="仿宋"/>
                <w:kern w:val="0"/>
                <w:sz w:val="24"/>
                <w:highlight w:val="none"/>
                <w:lang w:eastAsia="zh"/>
              </w:rPr>
              <w:t>整体搬运，保证相对精度。</w:t>
            </w:r>
          </w:p>
          <w:p w14:paraId="20973445">
            <w:pPr>
              <w:adjustRightInd w:val="0"/>
              <w:snapToGrid w:val="0"/>
              <w:rPr>
                <w:rFonts w:hint="eastAsia" w:ascii="仿宋" w:hAnsi="仿宋" w:eastAsia="仿宋" w:cs="仿宋"/>
                <w:kern w:val="0"/>
                <w:sz w:val="24"/>
                <w:highlight w:val="none"/>
              </w:rPr>
            </w:pPr>
            <w:r>
              <w:rPr>
                <w:rFonts w:hint="eastAsia" w:ascii="仿宋" w:hAnsi="仿宋" w:eastAsia="仿宋" w:cs="仿宋"/>
                <w:kern w:val="0"/>
                <w:sz w:val="24"/>
                <w:highlight w:val="none"/>
              </w:rPr>
              <w:t>15.机器人数据采集软件</w:t>
            </w:r>
          </w:p>
          <w:p w14:paraId="7757874A">
            <w:pPr>
              <w:adjustRightInd w:val="0"/>
              <w:snapToGrid w:val="0"/>
              <w:rPr>
                <w:rFonts w:hint="eastAsia" w:ascii="仿宋" w:hAnsi="仿宋" w:eastAsia="仿宋" w:cs="仿宋"/>
                <w:kern w:val="0"/>
                <w:sz w:val="24"/>
                <w:highlight w:val="none"/>
              </w:rPr>
            </w:pPr>
            <w:r>
              <w:rPr>
                <w:rFonts w:hint="eastAsia" w:ascii="仿宋" w:hAnsi="仿宋" w:eastAsia="仿宋" w:cs="仿宋"/>
                <w:kern w:val="0"/>
                <w:sz w:val="24"/>
                <w:highlight w:val="none"/>
              </w:rPr>
              <w:t>软件具备以下功能:软件支持开机启动,可支持后台自动运行,可快速在界面切换不同品牌不同型号的机器人设备；</w:t>
            </w:r>
          </w:p>
          <w:p w14:paraId="115CD44C">
            <w:pPr>
              <w:adjustRightInd w:val="0"/>
              <w:snapToGrid w:val="0"/>
              <w:rPr>
                <w:rFonts w:hint="eastAsia" w:ascii="仿宋" w:hAnsi="仿宋" w:eastAsia="仿宋" w:cs="仿宋"/>
                <w:kern w:val="0"/>
                <w:sz w:val="24"/>
                <w:highlight w:val="none"/>
              </w:rPr>
            </w:pPr>
            <w:r>
              <w:rPr>
                <w:rFonts w:hint="eastAsia" w:ascii="仿宋" w:hAnsi="仿宋" w:eastAsia="仿宋" w:cs="仿宋"/>
                <w:kern w:val="0"/>
                <w:sz w:val="24"/>
                <w:highlight w:val="none"/>
              </w:rPr>
              <w:t>软件功能：</w:t>
            </w:r>
          </w:p>
          <w:p w14:paraId="511CA483">
            <w:pPr>
              <w:adjustRightInd w:val="0"/>
              <w:snapToGrid w:val="0"/>
              <w:rPr>
                <w:rFonts w:hint="eastAsia" w:ascii="仿宋" w:hAnsi="仿宋" w:eastAsia="仿宋" w:cs="仿宋"/>
                <w:kern w:val="0"/>
                <w:sz w:val="24"/>
                <w:highlight w:val="none"/>
              </w:rPr>
            </w:pPr>
            <w:r>
              <w:rPr>
                <w:rFonts w:hint="eastAsia" w:ascii="仿宋" w:hAnsi="仿宋" w:eastAsia="仿宋" w:cs="仿宋"/>
                <w:kern w:val="0"/>
                <w:sz w:val="24"/>
                <w:highlight w:val="none"/>
                <w:lang w:val="en-US" w:eastAsia="zh-CN"/>
              </w:rPr>
              <w:t>15.1</w:t>
            </w:r>
            <w:r>
              <w:rPr>
                <w:rFonts w:hint="eastAsia" w:ascii="仿宋" w:hAnsi="仿宋" w:eastAsia="仿宋" w:cs="仿宋"/>
                <w:kern w:val="0"/>
                <w:sz w:val="24"/>
                <w:highlight w:val="none"/>
              </w:rPr>
              <w:t>支持ABB、法奥、fanuc等</w:t>
            </w:r>
            <w:r>
              <w:rPr>
                <w:rFonts w:hint="eastAsia" w:ascii="仿宋" w:hAnsi="仿宋" w:eastAsia="仿宋" w:cs="仿宋"/>
                <w:kern w:val="0"/>
                <w:sz w:val="24"/>
                <w:highlight w:val="none"/>
                <w:lang w:val="en-US" w:eastAsia="zh-CN"/>
              </w:rPr>
              <w:t>多种</w:t>
            </w:r>
            <w:r>
              <w:rPr>
                <w:rFonts w:hint="eastAsia" w:ascii="仿宋" w:hAnsi="仿宋" w:eastAsia="仿宋" w:cs="仿宋"/>
                <w:kern w:val="0"/>
                <w:sz w:val="24"/>
                <w:highlight w:val="none"/>
              </w:rPr>
              <w:t>不同品牌机器人的数据采集；（提供软件功能截图）</w:t>
            </w:r>
          </w:p>
          <w:p w14:paraId="724C3FD2">
            <w:pPr>
              <w:adjustRightInd w:val="0"/>
              <w:snapToGrid w:val="0"/>
              <w:rPr>
                <w:rFonts w:hint="eastAsia" w:ascii="仿宋" w:hAnsi="仿宋" w:eastAsia="仿宋" w:cs="仿宋"/>
                <w:kern w:val="0"/>
                <w:sz w:val="24"/>
                <w:highlight w:val="none"/>
              </w:rPr>
            </w:pPr>
            <w:r>
              <w:rPr>
                <w:rFonts w:hint="eastAsia" w:ascii="仿宋" w:hAnsi="仿宋" w:eastAsia="仿宋" w:cs="仿宋"/>
                <w:kern w:val="0"/>
                <w:sz w:val="24"/>
                <w:highlight w:val="none"/>
                <w:lang w:val="en-US" w:eastAsia="zh-CN"/>
              </w:rPr>
              <w:t>15.2</w:t>
            </w:r>
            <w:r>
              <w:rPr>
                <w:rFonts w:hint="eastAsia" w:ascii="仿宋" w:hAnsi="仿宋" w:eastAsia="仿宋" w:cs="仿宋"/>
                <w:kern w:val="0"/>
                <w:sz w:val="24"/>
                <w:highlight w:val="none"/>
              </w:rPr>
              <w:t>软件支持开机启动，可支持后台自动运行，可快速在界面切换不同品牌不同型号的机器人设备；</w:t>
            </w:r>
          </w:p>
          <w:p w14:paraId="46150BEF">
            <w:pPr>
              <w:adjustRightInd w:val="0"/>
              <w:snapToGrid w:val="0"/>
              <w:rPr>
                <w:rFonts w:hint="eastAsia" w:ascii="仿宋" w:hAnsi="仿宋" w:eastAsia="仿宋" w:cs="仿宋"/>
                <w:kern w:val="0"/>
                <w:sz w:val="24"/>
                <w:highlight w:val="none"/>
              </w:rPr>
            </w:pPr>
            <w:r>
              <w:rPr>
                <w:rFonts w:hint="eastAsia" w:ascii="仿宋" w:hAnsi="仿宋" w:eastAsia="仿宋" w:cs="仿宋"/>
                <w:kern w:val="0"/>
                <w:sz w:val="24"/>
                <w:highlight w:val="none"/>
                <w:lang w:val="en-US" w:eastAsia="zh-CN"/>
              </w:rPr>
              <w:t>15.3</w:t>
            </w:r>
            <w:r>
              <w:rPr>
                <w:rFonts w:hint="eastAsia" w:ascii="仿宋" w:hAnsi="仿宋" w:eastAsia="仿宋" w:cs="仿宋"/>
                <w:kern w:val="0"/>
                <w:sz w:val="24"/>
                <w:highlight w:val="none"/>
              </w:rPr>
              <w:t>机器人数据采集周期在10~100ms以内，可为三方软件提供可靠的机器人实时数据。软件运行时，可实时显示当前数据采集周期，可分析出最长和最短采集时间；（提供软件功能截图）</w:t>
            </w:r>
          </w:p>
          <w:p w14:paraId="650DEAF2">
            <w:pPr>
              <w:adjustRightInd w:val="0"/>
              <w:snapToGrid w:val="0"/>
              <w:rPr>
                <w:rFonts w:hint="eastAsia" w:ascii="仿宋" w:hAnsi="仿宋" w:eastAsia="仿宋" w:cs="仿宋"/>
                <w:kern w:val="0"/>
                <w:sz w:val="24"/>
                <w:highlight w:val="none"/>
              </w:rPr>
            </w:pPr>
            <w:r>
              <w:rPr>
                <w:rFonts w:hint="eastAsia" w:ascii="仿宋" w:hAnsi="仿宋" w:eastAsia="仿宋" w:cs="仿宋"/>
                <w:kern w:val="0"/>
                <w:sz w:val="24"/>
                <w:highlight w:val="none"/>
                <w:lang w:val="en-US" w:eastAsia="zh-CN"/>
              </w:rPr>
              <w:t>15.4</w:t>
            </w:r>
            <w:r>
              <w:rPr>
                <w:rFonts w:hint="eastAsia" w:ascii="仿宋" w:hAnsi="仿宋" w:eastAsia="仿宋" w:cs="仿宋"/>
                <w:kern w:val="0"/>
                <w:sz w:val="24"/>
                <w:highlight w:val="none"/>
              </w:rPr>
              <w:t>软件可设置将数据发送至同一台计算机的单个网卡和多个网卡，可显示当前绑定网卡的IP地址和当前使用的端口号，利用OPC UA协议实现机器人数据分发和共享；（提供软件功能截图）</w:t>
            </w:r>
          </w:p>
          <w:p w14:paraId="4562A7EF">
            <w:pPr>
              <w:adjustRightInd w:val="0"/>
              <w:snapToGrid w:val="0"/>
              <w:rPr>
                <w:rFonts w:hint="eastAsia" w:ascii="仿宋" w:hAnsi="仿宋" w:eastAsia="仿宋" w:cs="仿宋"/>
                <w:kern w:val="0"/>
                <w:sz w:val="24"/>
                <w:highlight w:val="none"/>
              </w:rPr>
            </w:pPr>
            <w:r>
              <w:rPr>
                <w:rFonts w:hint="eastAsia" w:ascii="仿宋" w:hAnsi="仿宋" w:eastAsia="仿宋" w:cs="仿宋"/>
                <w:kern w:val="0"/>
                <w:sz w:val="24"/>
                <w:highlight w:val="none"/>
                <w:lang w:val="en-US" w:eastAsia="zh-CN"/>
              </w:rPr>
              <w:t>15.5</w:t>
            </w:r>
            <w:r>
              <w:rPr>
                <w:rFonts w:hint="eastAsia" w:ascii="仿宋" w:hAnsi="仿宋" w:eastAsia="仿宋" w:cs="仿宋"/>
                <w:kern w:val="0"/>
                <w:sz w:val="24"/>
                <w:highlight w:val="none"/>
              </w:rPr>
              <w:t>软件界面可实时显示当前连接机器人的IO列表和当前信号状态，当前OPC UA服务打开状态，以及机器人的当前连接状态和实时关节坐标；</w:t>
            </w:r>
          </w:p>
          <w:p w14:paraId="37911A59">
            <w:pPr>
              <w:adjustRightInd w:val="0"/>
              <w:snapToGrid w:val="0"/>
              <w:rPr>
                <w:rFonts w:hint="eastAsia" w:ascii="仿宋" w:hAnsi="仿宋" w:eastAsia="仿宋" w:cs="仿宋"/>
                <w:kern w:val="0"/>
                <w:sz w:val="24"/>
                <w:highlight w:val="none"/>
              </w:rPr>
            </w:pPr>
            <w:r>
              <w:rPr>
                <w:rFonts w:hint="eastAsia" w:ascii="仿宋" w:hAnsi="仿宋" w:eastAsia="仿宋" w:cs="仿宋"/>
                <w:kern w:val="0"/>
                <w:sz w:val="24"/>
                <w:highlight w:val="none"/>
                <w:lang w:val="en-US" w:eastAsia="zh-CN"/>
              </w:rPr>
              <w:t>15.6</w:t>
            </w:r>
            <w:r>
              <w:rPr>
                <w:rFonts w:hint="eastAsia" w:ascii="仿宋" w:hAnsi="仿宋" w:eastAsia="仿宋" w:cs="仿宋"/>
                <w:kern w:val="0"/>
                <w:sz w:val="24"/>
                <w:highlight w:val="none"/>
              </w:rPr>
              <w:t>软件可设置参数，自动对fanuc机器人进行3轴坐标的转换，保持与实际位置情况一致；（提供软件功能截图）</w:t>
            </w:r>
          </w:p>
          <w:p w14:paraId="1476C219">
            <w:pPr>
              <w:adjustRightInd w:val="0"/>
              <w:snapToGrid w:val="0"/>
              <w:rPr>
                <w:rFonts w:hint="eastAsia" w:ascii="仿宋" w:hAnsi="仿宋" w:eastAsia="仿宋" w:cs="仿宋"/>
                <w:kern w:val="0"/>
                <w:sz w:val="24"/>
                <w:highlight w:val="none"/>
              </w:rPr>
            </w:pPr>
            <w:r>
              <w:rPr>
                <w:rFonts w:hint="eastAsia" w:ascii="仿宋" w:hAnsi="仿宋" w:eastAsia="仿宋" w:cs="仿宋"/>
                <w:kern w:val="0"/>
                <w:sz w:val="24"/>
                <w:highlight w:val="none"/>
                <w:lang w:val="en-US" w:eastAsia="zh-CN"/>
              </w:rPr>
              <w:t>15.7</w:t>
            </w:r>
            <w:r>
              <w:rPr>
                <w:rFonts w:hint="eastAsia" w:ascii="仿宋" w:hAnsi="仿宋" w:eastAsia="仿宋" w:cs="仿宋"/>
                <w:kern w:val="0"/>
                <w:sz w:val="24"/>
                <w:highlight w:val="none"/>
              </w:rPr>
              <w:t>软件可将用户设计的采集对象、软件使用端口、监控IP、连接的机器人型号等参数进行保存，下次打开可自动进行还原用户配置信息进行工作。</w:t>
            </w:r>
          </w:p>
          <w:p w14:paraId="7D878252">
            <w:pPr>
              <w:adjustRightInd w:val="0"/>
              <w:snapToGrid w:val="0"/>
              <w:rPr>
                <w:rFonts w:hint="eastAsia" w:ascii="仿宋" w:hAnsi="仿宋" w:eastAsia="仿宋" w:cs="仿宋"/>
                <w:kern w:val="0"/>
                <w:sz w:val="24"/>
                <w:highlight w:val="none"/>
              </w:rPr>
            </w:pPr>
            <w:r>
              <w:rPr>
                <w:rFonts w:hint="eastAsia" w:ascii="仿宋" w:hAnsi="仿宋" w:eastAsia="仿宋" w:cs="仿宋"/>
                <w:kern w:val="0"/>
                <w:sz w:val="24"/>
                <w:highlight w:val="none"/>
              </w:rPr>
              <w:t>16.离线编程软件</w:t>
            </w:r>
          </w:p>
          <w:p w14:paraId="60D9CF24">
            <w:pPr>
              <w:adjustRightInd w:val="0"/>
              <w:snapToGrid w:val="0"/>
              <w:rPr>
                <w:rFonts w:hint="eastAsia" w:ascii="仿宋" w:hAnsi="仿宋" w:eastAsia="仿宋" w:cs="仿宋"/>
                <w:kern w:val="0"/>
                <w:sz w:val="24"/>
                <w:highlight w:val="none"/>
              </w:rPr>
            </w:pPr>
            <w:r>
              <w:rPr>
                <w:rFonts w:hint="eastAsia" w:ascii="仿宋" w:hAnsi="仿宋" w:eastAsia="仿宋" w:cs="仿宋"/>
                <w:kern w:val="0"/>
                <w:sz w:val="24"/>
                <w:highlight w:val="none"/>
                <w:lang w:val="en-US" w:eastAsia="zh-CN"/>
              </w:rPr>
              <w:t>16.1</w:t>
            </w:r>
            <w:r>
              <w:rPr>
                <w:rFonts w:hint="eastAsia" w:ascii="仿宋" w:hAnsi="仿宋" w:eastAsia="仿宋" w:cs="仿宋"/>
                <w:kern w:val="0"/>
                <w:sz w:val="24"/>
                <w:highlight w:val="none"/>
              </w:rPr>
              <w:t>仿真软件系统能支持</w:t>
            </w:r>
            <w:r>
              <w:rPr>
                <w:rFonts w:hint="eastAsia" w:ascii="仿宋" w:hAnsi="仿宋" w:eastAsia="仿宋" w:cs="仿宋"/>
                <w:kern w:val="0"/>
                <w:sz w:val="24"/>
                <w:highlight w:val="none"/>
                <w:lang w:val="en-US" w:eastAsia="zh-CN"/>
              </w:rPr>
              <w:t>30种以上品牌</w:t>
            </w:r>
            <w:r>
              <w:rPr>
                <w:rFonts w:hint="eastAsia" w:ascii="仿宋" w:hAnsi="仿宋" w:eastAsia="仿宋" w:cs="仿宋"/>
                <w:kern w:val="0"/>
                <w:sz w:val="24"/>
                <w:highlight w:val="none"/>
              </w:rPr>
              <w:t>机器人。包含加载文件、在线机器人库、添加参考坐标系、添加机器人目标点、移动帧/对象/工具、移动坐标系，对象工具、碰撞检查、碰撞映射设置、快速仿真、Python 功能、添加新机器人程序、添加机器人运动等功能项，让学生迅速掌握机器人的基本操作、机器人坐标系转换、机器人运动学、机器人的控制等基本操作知识；</w:t>
            </w:r>
          </w:p>
          <w:p w14:paraId="68D13A90">
            <w:pPr>
              <w:adjustRightInd w:val="0"/>
              <w:snapToGrid w:val="0"/>
              <w:rPr>
                <w:rFonts w:hint="eastAsia" w:ascii="仿宋" w:hAnsi="仿宋" w:eastAsia="仿宋" w:cs="仿宋"/>
                <w:kern w:val="0"/>
                <w:sz w:val="24"/>
                <w:highlight w:val="none"/>
                <w:lang w:eastAsia="zh-CN"/>
              </w:rPr>
            </w:pPr>
            <w:r>
              <w:rPr>
                <w:rFonts w:hint="eastAsia" w:ascii="仿宋" w:hAnsi="仿宋" w:eastAsia="仿宋" w:cs="仿宋"/>
                <w:kern w:val="0"/>
                <w:sz w:val="24"/>
                <w:highlight w:val="none"/>
                <w:lang w:val="en-US" w:eastAsia="zh-CN"/>
              </w:rPr>
              <w:t>16.2</w:t>
            </w:r>
            <w:r>
              <w:rPr>
                <w:rFonts w:hint="eastAsia" w:ascii="仿宋" w:hAnsi="仿宋" w:eastAsia="仿宋" w:cs="仿宋"/>
                <w:kern w:val="0"/>
                <w:sz w:val="24"/>
                <w:highlight w:val="none"/>
              </w:rPr>
              <w:t>具有离线编程功能，能够直接生成包括但不限于ABB、KUKA，FANUC、安川、史陶比尔、UR等30种以上品牌机器人的代码</w:t>
            </w:r>
            <w:r>
              <w:rPr>
                <w:rFonts w:hint="eastAsia" w:ascii="仿宋" w:hAnsi="仿宋" w:eastAsia="仿宋" w:cs="仿宋"/>
                <w:kern w:val="0"/>
                <w:sz w:val="24"/>
                <w:highlight w:val="none"/>
                <w:lang w:eastAsia="zh-CN"/>
              </w:rPr>
              <w:t>。</w:t>
            </w:r>
            <w:r>
              <w:rPr>
                <w:rFonts w:hint="eastAsia" w:ascii="仿宋" w:hAnsi="仿宋" w:eastAsia="仿宋" w:cs="仿宋"/>
                <w:kern w:val="0"/>
                <w:sz w:val="24"/>
                <w:highlight w:val="none"/>
              </w:rPr>
              <w:t>（提供软件功能截图）</w:t>
            </w:r>
          </w:p>
          <w:p w14:paraId="66E65D98">
            <w:pPr>
              <w:adjustRightInd w:val="0"/>
              <w:snapToGrid w:val="0"/>
              <w:rPr>
                <w:rFonts w:hint="eastAsia" w:ascii="仿宋" w:hAnsi="仿宋" w:eastAsia="仿宋" w:cs="仿宋"/>
                <w:kern w:val="0"/>
                <w:sz w:val="24"/>
                <w:highlight w:val="none"/>
                <w:lang w:eastAsia="zh-CN"/>
              </w:rPr>
            </w:pPr>
            <w:r>
              <w:rPr>
                <w:rFonts w:hint="eastAsia" w:ascii="仿宋" w:hAnsi="仿宋" w:eastAsia="仿宋" w:cs="仿宋"/>
                <w:kern w:val="0"/>
                <w:sz w:val="24"/>
                <w:highlight w:val="none"/>
                <w:lang w:val="en-US" w:eastAsia="zh-CN"/>
              </w:rPr>
              <w:t>16.3</w:t>
            </w:r>
            <w:r>
              <w:rPr>
                <w:rFonts w:hint="eastAsia" w:ascii="仿宋" w:hAnsi="仿宋" w:eastAsia="仿宋" w:cs="仿宋"/>
                <w:kern w:val="0"/>
                <w:sz w:val="24"/>
                <w:highlight w:val="none"/>
              </w:rPr>
              <w:t>支持关节型机器人、Delta、SCARA、直角坐标等不同构型机器人</w:t>
            </w:r>
            <w:r>
              <w:rPr>
                <w:rFonts w:hint="eastAsia" w:ascii="仿宋" w:hAnsi="仿宋" w:eastAsia="仿宋" w:cs="仿宋"/>
                <w:kern w:val="0"/>
                <w:sz w:val="24"/>
                <w:highlight w:val="none"/>
                <w:lang w:eastAsia="zh-CN"/>
              </w:rPr>
              <w:t>。</w:t>
            </w:r>
          </w:p>
          <w:p w14:paraId="7442A4E2">
            <w:pPr>
              <w:adjustRightInd w:val="0"/>
              <w:snapToGrid w:val="0"/>
              <w:rPr>
                <w:rFonts w:hint="eastAsia" w:ascii="仿宋" w:hAnsi="仿宋" w:eastAsia="仿宋" w:cs="仿宋"/>
                <w:kern w:val="0"/>
                <w:sz w:val="24"/>
                <w:highlight w:val="none"/>
                <w:lang w:eastAsia="zh-CN"/>
              </w:rPr>
            </w:pPr>
            <w:r>
              <w:rPr>
                <w:rFonts w:hint="eastAsia" w:ascii="仿宋" w:hAnsi="仿宋" w:eastAsia="仿宋" w:cs="仿宋"/>
                <w:kern w:val="0"/>
                <w:sz w:val="24"/>
                <w:highlight w:val="none"/>
                <w:lang w:val="en-US" w:eastAsia="zh-CN"/>
              </w:rPr>
              <w:t>16.4</w:t>
            </w:r>
            <w:r>
              <w:rPr>
                <w:rFonts w:hint="eastAsia" w:ascii="仿宋" w:hAnsi="仿宋" w:eastAsia="仿宋" w:cs="仿宋"/>
                <w:kern w:val="0"/>
                <w:sz w:val="24"/>
                <w:highlight w:val="none"/>
              </w:rPr>
              <w:t>支持多种格式的三维CAD模型，可导入扩展名为step、igs、stl等格式</w:t>
            </w:r>
            <w:r>
              <w:rPr>
                <w:rFonts w:hint="eastAsia" w:ascii="仿宋" w:hAnsi="仿宋" w:eastAsia="仿宋" w:cs="仿宋"/>
                <w:kern w:val="0"/>
                <w:sz w:val="24"/>
                <w:highlight w:val="none"/>
                <w:lang w:eastAsia="zh-CN"/>
              </w:rPr>
              <w:t>。</w:t>
            </w:r>
          </w:p>
          <w:p w14:paraId="25F1A411">
            <w:pPr>
              <w:adjustRightInd w:val="0"/>
              <w:snapToGrid w:val="0"/>
              <w:rPr>
                <w:rFonts w:hint="eastAsia" w:ascii="仿宋" w:hAnsi="仿宋" w:eastAsia="仿宋" w:cs="仿宋"/>
                <w:kern w:val="0"/>
                <w:sz w:val="24"/>
                <w:highlight w:val="none"/>
                <w:lang w:eastAsia="zh-CN"/>
              </w:rPr>
            </w:pPr>
            <w:r>
              <w:rPr>
                <w:rFonts w:hint="eastAsia" w:ascii="仿宋" w:hAnsi="仿宋" w:eastAsia="仿宋" w:cs="仿宋"/>
                <w:kern w:val="0"/>
                <w:sz w:val="24"/>
                <w:highlight w:val="none"/>
                <w:lang w:val="en-US" w:eastAsia="zh-CN"/>
              </w:rPr>
              <w:t>16.5</w:t>
            </w:r>
            <w:r>
              <w:rPr>
                <w:rFonts w:hint="eastAsia" w:ascii="仿宋" w:hAnsi="仿宋" w:eastAsia="仿宋" w:cs="仿宋"/>
                <w:kern w:val="0"/>
                <w:sz w:val="24"/>
                <w:highlight w:val="none"/>
              </w:rPr>
              <w:t>具有可以根据机器人D-H参数，创建6轴、7轴串联机器人模型的功能</w:t>
            </w:r>
            <w:r>
              <w:rPr>
                <w:rFonts w:hint="eastAsia" w:ascii="仿宋" w:hAnsi="仿宋" w:eastAsia="仿宋" w:cs="仿宋"/>
                <w:kern w:val="0"/>
                <w:sz w:val="24"/>
                <w:highlight w:val="none"/>
                <w:lang w:eastAsia="zh-CN"/>
              </w:rPr>
              <w:t>。</w:t>
            </w:r>
          </w:p>
          <w:p w14:paraId="176E3FA4">
            <w:pPr>
              <w:adjustRightInd w:val="0"/>
              <w:snapToGrid w:val="0"/>
              <w:rPr>
                <w:rFonts w:hint="eastAsia" w:ascii="仿宋" w:hAnsi="仿宋" w:eastAsia="仿宋" w:cs="仿宋"/>
                <w:kern w:val="0"/>
                <w:sz w:val="24"/>
                <w:highlight w:val="none"/>
                <w:lang w:eastAsia="zh-CN"/>
              </w:rPr>
            </w:pPr>
            <w:r>
              <w:rPr>
                <w:rFonts w:hint="eastAsia" w:ascii="仿宋" w:hAnsi="仿宋" w:eastAsia="仿宋" w:cs="仿宋"/>
                <w:kern w:val="0"/>
                <w:sz w:val="24"/>
                <w:highlight w:val="none"/>
                <w:lang w:val="en-US" w:eastAsia="zh-CN"/>
              </w:rPr>
              <w:t>16.6</w:t>
            </w:r>
            <w:r>
              <w:rPr>
                <w:rFonts w:hint="eastAsia" w:ascii="仿宋" w:hAnsi="仿宋" w:eastAsia="仿宋" w:cs="仿宋"/>
                <w:kern w:val="0"/>
                <w:sz w:val="24"/>
                <w:highlight w:val="none"/>
              </w:rPr>
              <w:t>支持工件校准功能，能够根据真实情况与理论模型的参数误差自动调整轨迹参数</w:t>
            </w:r>
            <w:r>
              <w:rPr>
                <w:rFonts w:hint="eastAsia" w:ascii="仿宋" w:hAnsi="仿宋" w:eastAsia="仿宋" w:cs="仿宋"/>
                <w:kern w:val="0"/>
                <w:sz w:val="24"/>
                <w:highlight w:val="none"/>
                <w:lang w:eastAsia="zh-CN"/>
              </w:rPr>
              <w:t>。</w:t>
            </w:r>
          </w:p>
          <w:p w14:paraId="7FBAF680">
            <w:pPr>
              <w:adjustRightInd w:val="0"/>
              <w:snapToGrid w:val="0"/>
              <w:rPr>
                <w:rFonts w:hint="eastAsia" w:ascii="仿宋" w:hAnsi="仿宋" w:eastAsia="仿宋" w:cs="仿宋"/>
                <w:kern w:val="0"/>
                <w:sz w:val="24"/>
                <w:highlight w:val="none"/>
                <w:lang w:eastAsia="zh-CN"/>
              </w:rPr>
            </w:pPr>
            <w:r>
              <w:rPr>
                <w:rFonts w:hint="eastAsia" w:ascii="仿宋" w:hAnsi="仿宋" w:eastAsia="仿宋" w:cs="仿宋"/>
                <w:kern w:val="0"/>
                <w:sz w:val="24"/>
                <w:highlight w:val="none"/>
                <w:lang w:val="en-US" w:eastAsia="zh-CN"/>
              </w:rPr>
              <w:t>16.7</w:t>
            </w:r>
            <w:r>
              <w:rPr>
                <w:rFonts w:hint="eastAsia" w:ascii="仿宋" w:hAnsi="仿宋" w:eastAsia="仿宋" w:cs="仿宋"/>
                <w:kern w:val="0"/>
                <w:sz w:val="24"/>
                <w:highlight w:val="none"/>
              </w:rPr>
              <w:t>轨迹生成可基于CAD数据，简化轨迹生成过程，提高精度，可利用实体模型、曲面或曲线直接生成运动轨迹</w:t>
            </w:r>
            <w:r>
              <w:rPr>
                <w:rFonts w:hint="eastAsia" w:ascii="仿宋" w:hAnsi="仿宋" w:eastAsia="仿宋" w:cs="仿宋"/>
                <w:kern w:val="0"/>
                <w:sz w:val="24"/>
                <w:highlight w:val="none"/>
                <w:lang w:eastAsia="zh-CN"/>
              </w:rPr>
              <w:t>。</w:t>
            </w:r>
            <w:r>
              <w:rPr>
                <w:rFonts w:hint="eastAsia" w:ascii="仿宋" w:hAnsi="仿宋" w:eastAsia="仿宋" w:cs="仿宋"/>
                <w:kern w:val="0"/>
                <w:sz w:val="24"/>
                <w:highlight w:val="none"/>
              </w:rPr>
              <w:t>（提供软件功能截图）</w:t>
            </w:r>
            <w:r>
              <w:rPr>
                <w:rFonts w:hint="eastAsia" w:ascii="仿宋" w:hAnsi="仿宋" w:eastAsia="仿宋" w:cs="仿宋"/>
                <w:kern w:val="0"/>
                <w:sz w:val="24"/>
                <w:highlight w:val="none"/>
                <w:lang w:eastAsia="zh-CN"/>
              </w:rPr>
              <w:t>。</w:t>
            </w:r>
          </w:p>
          <w:p w14:paraId="312813EB">
            <w:pPr>
              <w:adjustRightInd w:val="0"/>
              <w:snapToGrid w:val="0"/>
              <w:rPr>
                <w:rFonts w:hint="eastAsia" w:ascii="仿宋" w:hAnsi="仿宋" w:eastAsia="仿宋" w:cs="仿宋"/>
                <w:kern w:val="0"/>
                <w:sz w:val="24"/>
                <w:highlight w:val="none"/>
                <w:lang w:eastAsia="zh-CN"/>
              </w:rPr>
            </w:pPr>
            <w:r>
              <w:rPr>
                <w:rFonts w:hint="eastAsia" w:ascii="仿宋" w:hAnsi="仿宋" w:eastAsia="仿宋" w:cs="仿宋"/>
                <w:kern w:val="0"/>
                <w:sz w:val="24"/>
                <w:highlight w:val="none"/>
                <w:lang w:val="en-US" w:eastAsia="zh-CN"/>
              </w:rPr>
              <w:t>16.8</w:t>
            </w:r>
            <w:r>
              <w:rPr>
                <w:rFonts w:hint="eastAsia" w:ascii="仿宋" w:hAnsi="仿宋" w:eastAsia="仿宋" w:cs="仿宋"/>
                <w:kern w:val="0"/>
                <w:sz w:val="24"/>
                <w:highlight w:val="none"/>
              </w:rPr>
              <w:t>包含丰富的轨迹调整优化工具包，如碰撞检查、工业机器人可达性、姿态奇异点、轴超限、节拍估算、轨迹自动调整优化等功能</w:t>
            </w:r>
            <w:r>
              <w:rPr>
                <w:rFonts w:hint="eastAsia" w:ascii="仿宋" w:hAnsi="仿宋" w:eastAsia="仿宋" w:cs="仿宋"/>
                <w:kern w:val="0"/>
                <w:sz w:val="24"/>
                <w:highlight w:val="none"/>
                <w:lang w:eastAsia="zh-CN"/>
              </w:rPr>
              <w:t>。</w:t>
            </w:r>
          </w:p>
          <w:p w14:paraId="4BF2DE50">
            <w:pPr>
              <w:adjustRightInd w:val="0"/>
              <w:snapToGrid w:val="0"/>
              <w:rPr>
                <w:rFonts w:hint="eastAsia" w:ascii="仿宋" w:hAnsi="仿宋" w:eastAsia="仿宋" w:cs="仿宋"/>
                <w:kern w:val="0"/>
                <w:sz w:val="24"/>
                <w:highlight w:val="none"/>
                <w:lang w:eastAsia="zh-CN"/>
              </w:rPr>
            </w:pPr>
            <w:r>
              <w:rPr>
                <w:rFonts w:hint="eastAsia" w:ascii="仿宋" w:hAnsi="仿宋" w:eastAsia="仿宋" w:cs="仿宋"/>
                <w:kern w:val="0"/>
                <w:sz w:val="24"/>
                <w:highlight w:val="none"/>
                <w:lang w:val="en-US" w:eastAsia="zh-CN"/>
              </w:rPr>
              <w:t>16.9</w:t>
            </w:r>
            <w:r>
              <w:rPr>
                <w:rFonts w:hint="eastAsia" w:ascii="仿宋" w:hAnsi="仿宋" w:eastAsia="仿宋" w:cs="仿宋"/>
                <w:kern w:val="0"/>
                <w:sz w:val="24"/>
                <w:highlight w:val="none"/>
              </w:rPr>
              <w:t>包含丰富的工艺应用工具包，必须包含但不限于打磨、喷涂、铣削、焊接等。可以自由设计定义工具及其坐标信息，实际工件与模型工件的坐标校准确保轨迹精度，码垛工艺包模拟真实物料抓取摆放过程，支持APT Source和NC格式G代码的导入并自动转化为工业机器人运动轨迹等功能。</w:t>
            </w:r>
          </w:p>
          <w:p w14:paraId="3074DDE5">
            <w:pPr>
              <w:adjustRightInd w:val="0"/>
              <w:snapToGrid w:val="0"/>
              <w:rPr>
                <w:rFonts w:hint="eastAsia" w:ascii="仿宋" w:hAnsi="仿宋" w:eastAsia="仿宋" w:cs="仿宋"/>
                <w:kern w:val="0"/>
                <w:sz w:val="24"/>
                <w:highlight w:val="none"/>
                <w:lang w:eastAsia="zh-CN"/>
              </w:rPr>
            </w:pPr>
            <w:r>
              <w:rPr>
                <w:rFonts w:hint="eastAsia" w:ascii="仿宋" w:hAnsi="仿宋" w:eastAsia="仿宋" w:cs="仿宋"/>
                <w:kern w:val="0"/>
                <w:sz w:val="24"/>
                <w:highlight w:val="none"/>
                <w:lang w:val="en-US" w:eastAsia="zh-CN"/>
              </w:rPr>
              <w:t>16.10</w:t>
            </w:r>
            <w:r>
              <w:rPr>
                <w:rFonts w:hint="eastAsia" w:ascii="仿宋" w:hAnsi="仿宋" w:eastAsia="仿宋" w:cs="仿宋"/>
                <w:kern w:val="0"/>
                <w:sz w:val="24"/>
                <w:highlight w:val="none"/>
              </w:rPr>
              <w:t>提供工业机器人虚拟教学模块，如虚拟示教器、机器人部件装配、自动生成仿真运动视频。可以生成基于html播放的视频和基于pdf的3维可操作文件</w:t>
            </w:r>
            <w:r>
              <w:rPr>
                <w:rFonts w:hint="eastAsia" w:ascii="仿宋" w:hAnsi="仿宋" w:eastAsia="仿宋" w:cs="仿宋"/>
                <w:kern w:val="0"/>
                <w:sz w:val="24"/>
                <w:highlight w:val="none"/>
                <w:lang w:eastAsia="zh-CN"/>
              </w:rPr>
              <w:t>。</w:t>
            </w:r>
          </w:p>
          <w:p w14:paraId="52F9CE04">
            <w:pPr>
              <w:adjustRightInd w:val="0"/>
              <w:snapToGrid w:val="0"/>
              <w:rPr>
                <w:rFonts w:hint="eastAsia" w:ascii="仿宋" w:hAnsi="仿宋" w:eastAsia="仿宋" w:cs="仿宋"/>
                <w:kern w:val="0"/>
                <w:sz w:val="24"/>
                <w:highlight w:val="none"/>
                <w:lang w:eastAsia="zh-CN"/>
              </w:rPr>
            </w:pPr>
            <w:r>
              <w:rPr>
                <w:rFonts w:hint="eastAsia" w:ascii="仿宋" w:hAnsi="仿宋" w:eastAsia="仿宋" w:cs="仿宋"/>
                <w:kern w:val="0"/>
                <w:sz w:val="24"/>
                <w:highlight w:val="none"/>
                <w:lang w:val="en-US" w:eastAsia="zh-CN"/>
              </w:rPr>
              <w:t>16.11</w:t>
            </w:r>
            <w:r>
              <w:rPr>
                <w:rFonts w:hint="eastAsia" w:ascii="仿宋" w:hAnsi="仿宋" w:eastAsia="仿宋" w:cs="仿宋"/>
                <w:kern w:val="0"/>
                <w:sz w:val="24"/>
                <w:highlight w:val="none"/>
              </w:rPr>
              <w:t>提供强大的Python API功能支持，集成所有离线编程软件的离线编程功能，并允许开展大量机器人机构的自动化应用。可进行仿真和应用于程序机器人取放物体和应用于复杂的多机器人同步运动等</w:t>
            </w:r>
            <w:r>
              <w:rPr>
                <w:rFonts w:hint="eastAsia" w:ascii="仿宋" w:hAnsi="仿宋" w:eastAsia="仿宋" w:cs="仿宋"/>
                <w:kern w:val="0"/>
                <w:sz w:val="24"/>
                <w:highlight w:val="none"/>
                <w:lang w:eastAsia="zh-CN"/>
              </w:rPr>
              <w:t>。</w:t>
            </w:r>
          </w:p>
          <w:p w14:paraId="6EB04DB8">
            <w:pPr>
              <w:adjustRightInd w:val="0"/>
              <w:snapToGrid w:val="0"/>
              <w:rPr>
                <w:rFonts w:hint="eastAsia" w:ascii="仿宋" w:hAnsi="仿宋" w:eastAsia="仿宋" w:cs="仿宋"/>
                <w:kern w:val="0"/>
                <w:sz w:val="24"/>
                <w:highlight w:val="none"/>
                <w:lang w:eastAsia="zh-CN"/>
              </w:rPr>
            </w:pPr>
            <w:r>
              <w:rPr>
                <w:rFonts w:hint="eastAsia" w:ascii="仿宋" w:hAnsi="仿宋" w:eastAsia="仿宋" w:cs="仿宋"/>
                <w:kern w:val="0"/>
                <w:sz w:val="24"/>
                <w:highlight w:val="none"/>
                <w:lang w:val="en-US" w:eastAsia="zh-CN"/>
              </w:rPr>
              <w:t>16.12</w:t>
            </w:r>
            <w:r>
              <w:rPr>
                <w:rFonts w:hint="eastAsia" w:ascii="仿宋" w:hAnsi="仿宋" w:eastAsia="仿宋" w:cs="仿宋"/>
                <w:kern w:val="0"/>
                <w:sz w:val="24"/>
                <w:highlight w:val="none"/>
              </w:rPr>
              <w:t>支持机器人精度标定功能，可以支持激光跟踪仪标定和立体相机标定</w:t>
            </w:r>
            <w:r>
              <w:rPr>
                <w:rFonts w:hint="eastAsia" w:ascii="仿宋" w:hAnsi="仿宋" w:eastAsia="仿宋" w:cs="仿宋"/>
                <w:kern w:val="0"/>
                <w:sz w:val="24"/>
                <w:highlight w:val="none"/>
                <w:lang w:eastAsia="zh-CN"/>
              </w:rPr>
              <w:t>。</w:t>
            </w:r>
          </w:p>
          <w:p w14:paraId="64B0F58F">
            <w:pPr>
              <w:adjustRightInd w:val="0"/>
              <w:snapToGrid w:val="0"/>
              <w:rPr>
                <w:rFonts w:hint="eastAsia" w:ascii="仿宋" w:hAnsi="仿宋" w:eastAsia="仿宋" w:cs="仿宋"/>
                <w:kern w:val="0"/>
                <w:sz w:val="24"/>
                <w:highlight w:val="none"/>
                <w:lang w:eastAsia="zh-CN"/>
              </w:rPr>
            </w:pPr>
            <w:r>
              <w:rPr>
                <w:rFonts w:hint="eastAsia" w:ascii="仿宋" w:hAnsi="仿宋" w:eastAsia="仿宋" w:cs="仿宋"/>
                <w:kern w:val="0"/>
                <w:sz w:val="24"/>
                <w:highlight w:val="none"/>
                <w:lang w:val="en-US" w:eastAsia="zh-CN"/>
              </w:rPr>
              <w:t>16.13</w:t>
            </w:r>
            <w:r>
              <w:rPr>
                <w:rFonts w:hint="eastAsia" w:ascii="仿宋" w:hAnsi="仿宋" w:eastAsia="仿宋" w:cs="仿宋"/>
                <w:kern w:val="0"/>
                <w:sz w:val="24"/>
                <w:highlight w:val="none"/>
              </w:rPr>
              <w:t>支持多机器人同步运动仿真，至少能够实现3个机器人的同步运动</w:t>
            </w:r>
            <w:r>
              <w:rPr>
                <w:rFonts w:hint="eastAsia" w:ascii="仿宋" w:hAnsi="仿宋" w:eastAsia="仿宋" w:cs="仿宋"/>
                <w:kern w:val="0"/>
                <w:sz w:val="24"/>
                <w:highlight w:val="none"/>
                <w:lang w:eastAsia="zh-CN"/>
              </w:rPr>
              <w:t>。</w:t>
            </w:r>
          </w:p>
          <w:p w14:paraId="1D02F85D">
            <w:pPr>
              <w:adjustRightInd w:val="0"/>
              <w:snapToGrid w:val="0"/>
              <w:rPr>
                <w:rFonts w:hint="eastAsia" w:ascii="仿宋" w:hAnsi="仿宋" w:eastAsia="仿宋" w:cs="仿宋"/>
                <w:kern w:val="0"/>
                <w:sz w:val="24"/>
                <w:highlight w:val="none"/>
                <w:lang w:eastAsia="zh-CN"/>
              </w:rPr>
            </w:pPr>
            <w:r>
              <w:rPr>
                <w:rFonts w:hint="eastAsia" w:ascii="仿宋" w:hAnsi="仿宋" w:eastAsia="仿宋" w:cs="仿宋"/>
                <w:kern w:val="0"/>
                <w:sz w:val="24"/>
                <w:highlight w:val="none"/>
                <w:lang w:val="en-US" w:eastAsia="zh-CN"/>
              </w:rPr>
              <w:t>16.14</w:t>
            </w:r>
            <w:r>
              <w:rPr>
                <w:rFonts w:hint="eastAsia" w:ascii="仿宋" w:hAnsi="仿宋" w:eastAsia="仿宋" w:cs="仿宋"/>
                <w:kern w:val="0"/>
                <w:sz w:val="24"/>
                <w:highlight w:val="none"/>
              </w:rPr>
              <w:t>具有机器人外部轴运动，能够实现7、8轴的离线编程功能</w:t>
            </w:r>
            <w:r>
              <w:rPr>
                <w:rFonts w:hint="eastAsia" w:ascii="仿宋" w:hAnsi="仿宋" w:eastAsia="仿宋" w:cs="仿宋"/>
                <w:kern w:val="0"/>
                <w:sz w:val="24"/>
                <w:highlight w:val="none"/>
                <w:lang w:eastAsia="zh-CN"/>
              </w:rPr>
              <w:t>。</w:t>
            </w:r>
          </w:p>
          <w:p w14:paraId="0ACA66C4">
            <w:pPr>
              <w:adjustRightInd w:val="0"/>
              <w:snapToGrid w:val="0"/>
              <w:rPr>
                <w:rFonts w:hint="eastAsia" w:ascii="仿宋" w:hAnsi="仿宋" w:eastAsia="仿宋" w:cs="仿宋"/>
                <w:kern w:val="0"/>
                <w:sz w:val="24"/>
                <w:highlight w:val="none"/>
                <w:lang w:eastAsia="zh-CN"/>
              </w:rPr>
            </w:pPr>
            <w:r>
              <w:rPr>
                <w:rFonts w:hint="eastAsia" w:ascii="仿宋" w:hAnsi="仿宋" w:eastAsia="仿宋" w:cs="仿宋"/>
                <w:kern w:val="0"/>
                <w:sz w:val="24"/>
                <w:highlight w:val="none"/>
                <w:lang w:val="en-US" w:eastAsia="zh-CN"/>
              </w:rPr>
              <w:t>16.15</w:t>
            </w:r>
            <w:r>
              <w:rPr>
                <w:rFonts w:hint="eastAsia" w:ascii="仿宋" w:hAnsi="仿宋" w:eastAsia="仿宋" w:cs="仿宋"/>
                <w:kern w:val="0"/>
                <w:sz w:val="24"/>
                <w:highlight w:val="none"/>
              </w:rPr>
              <w:t>具有整个工厂自动化生产线仿真功能，可包含码垛机、3种以上类型机器人、流水线等</w:t>
            </w:r>
            <w:r>
              <w:rPr>
                <w:rFonts w:hint="eastAsia" w:ascii="仿宋" w:hAnsi="仿宋" w:eastAsia="仿宋" w:cs="仿宋"/>
                <w:kern w:val="0"/>
                <w:sz w:val="24"/>
                <w:highlight w:val="none"/>
                <w:lang w:eastAsia="zh-CN"/>
              </w:rPr>
              <w:t>。</w:t>
            </w:r>
          </w:p>
          <w:p w14:paraId="66ABE1F3">
            <w:pPr>
              <w:adjustRightInd w:val="0"/>
              <w:snapToGrid w:val="0"/>
              <w:rPr>
                <w:rFonts w:hint="eastAsia" w:ascii="仿宋" w:hAnsi="仿宋" w:eastAsia="仿宋" w:cs="仿宋"/>
                <w:kern w:val="0"/>
                <w:sz w:val="24"/>
                <w:highlight w:val="none"/>
                <w:lang w:eastAsia="zh-CN"/>
              </w:rPr>
            </w:pPr>
            <w:r>
              <w:rPr>
                <w:rFonts w:hint="eastAsia" w:ascii="仿宋" w:hAnsi="仿宋" w:eastAsia="仿宋" w:cs="仿宋"/>
                <w:kern w:val="0"/>
                <w:sz w:val="24"/>
                <w:highlight w:val="none"/>
                <w:lang w:val="en-US" w:eastAsia="zh-CN"/>
              </w:rPr>
              <w:t>16.16</w:t>
            </w:r>
            <w:r>
              <w:rPr>
                <w:rFonts w:hint="eastAsia" w:ascii="仿宋" w:hAnsi="仿宋" w:eastAsia="仿宋" w:cs="仿宋"/>
                <w:kern w:val="0"/>
                <w:sz w:val="24"/>
                <w:highlight w:val="none"/>
              </w:rPr>
              <w:t>支持基于Python、C#等高级语言的API的扩展编程</w:t>
            </w:r>
            <w:r>
              <w:rPr>
                <w:rFonts w:hint="eastAsia" w:ascii="仿宋" w:hAnsi="仿宋" w:eastAsia="仿宋" w:cs="仿宋"/>
                <w:kern w:val="0"/>
                <w:sz w:val="24"/>
                <w:highlight w:val="none"/>
                <w:lang w:eastAsia="zh-CN"/>
              </w:rPr>
              <w:t>。</w:t>
            </w:r>
          </w:p>
          <w:p w14:paraId="3C621B48">
            <w:pPr>
              <w:adjustRightInd w:val="0"/>
              <w:snapToGrid w:val="0"/>
              <w:rPr>
                <w:rFonts w:hint="eastAsia" w:ascii="仿宋" w:hAnsi="仿宋" w:eastAsia="仿宋" w:cs="仿宋"/>
                <w:kern w:val="0"/>
                <w:sz w:val="24"/>
                <w:highlight w:val="none"/>
                <w:lang w:eastAsia="zh-CN"/>
              </w:rPr>
            </w:pPr>
            <w:r>
              <w:rPr>
                <w:rFonts w:hint="eastAsia" w:ascii="仿宋" w:hAnsi="仿宋" w:eastAsia="仿宋" w:cs="仿宋"/>
                <w:kern w:val="0"/>
                <w:sz w:val="24"/>
                <w:highlight w:val="none"/>
                <w:lang w:val="en-US" w:eastAsia="zh-CN"/>
              </w:rPr>
              <w:t>16.17</w:t>
            </w:r>
            <w:r>
              <w:rPr>
                <w:rFonts w:hint="eastAsia" w:ascii="仿宋" w:hAnsi="仿宋" w:eastAsia="仿宋" w:cs="仿宋"/>
                <w:kern w:val="0"/>
                <w:sz w:val="24"/>
                <w:highlight w:val="none"/>
              </w:rPr>
              <w:t>具有不少于ABB、KUKA、FANUC、安川等机器人品牌的虚拟示教器示教功能，能够通过虚拟示教器实现对机器人的手动操作以及程序代码的编辑和运行</w:t>
            </w:r>
            <w:r>
              <w:rPr>
                <w:rFonts w:hint="eastAsia" w:ascii="仿宋" w:hAnsi="仿宋" w:eastAsia="仿宋" w:cs="仿宋"/>
                <w:kern w:val="0"/>
                <w:sz w:val="24"/>
                <w:highlight w:val="none"/>
                <w:lang w:eastAsia="zh-CN"/>
              </w:rPr>
              <w:t>。</w:t>
            </w:r>
            <w:r>
              <w:rPr>
                <w:rFonts w:hint="eastAsia" w:ascii="仿宋" w:hAnsi="仿宋" w:eastAsia="仿宋" w:cs="仿宋"/>
                <w:kern w:val="0"/>
                <w:sz w:val="24"/>
                <w:highlight w:val="none"/>
              </w:rPr>
              <w:t>（提供软件功能截图）</w:t>
            </w:r>
          </w:p>
          <w:p w14:paraId="247FD436">
            <w:pPr>
              <w:adjustRightInd w:val="0"/>
              <w:snapToGrid w:val="0"/>
              <w:rPr>
                <w:rFonts w:hint="eastAsia" w:ascii="仿宋" w:hAnsi="仿宋" w:eastAsia="仿宋" w:cs="仿宋"/>
                <w:kern w:val="0"/>
                <w:sz w:val="24"/>
                <w:highlight w:val="none"/>
              </w:rPr>
            </w:pPr>
            <w:r>
              <w:rPr>
                <w:rFonts w:hint="eastAsia" w:ascii="仿宋" w:hAnsi="仿宋" w:eastAsia="仿宋" w:cs="仿宋"/>
                <w:kern w:val="0"/>
                <w:sz w:val="24"/>
                <w:highlight w:val="none"/>
              </w:rPr>
              <w:t>虚拟示教器程序的再现执行，驱动机器人按照程序运动。</w:t>
            </w:r>
          </w:p>
          <w:p w14:paraId="5676F975">
            <w:pPr>
              <w:adjustRightInd w:val="0"/>
              <w:snapToGrid w:val="0"/>
              <w:rPr>
                <w:rFonts w:hint="eastAsia" w:ascii="仿宋" w:hAnsi="仿宋" w:eastAsia="仿宋" w:cs="仿宋"/>
                <w:kern w:val="0"/>
                <w:sz w:val="24"/>
                <w:highlight w:val="none"/>
                <w:lang w:eastAsia="zh-CN"/>
              </w:rPr>
            </w:pPr>
            <w:r>
              <w:rPr>
                <w:rFonts w:hint="eastAsia" w:ascii="仿宋" w:hAnsi="仿宋" w:eastAsia="仿宋" w:cs="仿宋"/>
                <w:kern w:val="0"/>
                <w:sz w:val="24"/>
                <w:highlight w:val="none"/>
                <w:lang w:val="en-US" w:eastAsia="zh-CN"/>
              </w:rPr>
              <w:t>16.18</w:t>
            </w:r>
            <w:r>
              <w:rPr>
                <w:rFonts w:hint="eastAsia" w:ascii="仿宋" w:hAnsi="仿宋" w:eastAsia="仿宋" w:cs="仿宋"/>
                <w:kern w:val="0"/>
                <w:sz w:val="24"/>
                <w:highlight w:val="none"/>
              </w:rPr>
              <w:t>集成无动力关节臂示教功能</w:t>
            </w:r>
            <w:r>
              <w:rPr>
                <w:rFonts w:hint="eastAsia" w:ascii="仿宋" w:hAnsi="仿宋" w:eastAsia="仿宋" w:cs="仿宋"/>
                <w:kern w:val="0"/>
                <w:sz w:val="24"/>
                <w:highlight w:val="none"/>
                <w:lang w:eastAsia="zh-CN"/>
              </w:rPr>
              <w:t>：</w:t>
            </w:r>
            <w:r>
              <w:rPr>
                <w:rFonts w:hint="eastAsia" w:ascii="仿宋" w:hAnsi="仿宋" w:eastAsia="仿宋" w:cs="仿宋"/>
                <w:kern w:val="0"/>
                <w:sz w:val="24"/>
                <w:highlight w:val="none"/>
              </w:rPr>
              <w:t>具有485通讯和TCP/IP通讯两种接口形式，能够采集无动力关节臂示教轨迹</w:t>
            </w:r>
            <w:r>
              <w:rPr>
                <w:rFonts w:hint="eastAsia" w:ascii="仿宋" w:hAnsi="仿宋" w:eastAsia="仿宋" w:cs="仿宋"/>
                <w:kern w:val="0"/>
                <w:sz w:val="24"/>
                <w:highlight w:val="none"/>
                <w:lang w:eastAsia="zh-CN"/>
              </w:rPr>
              <w:t>。</w:t>
            </w:r>
            <w:r>
              <w:rPr>
                <w:rFonts w:hint="eastAsia" w:ascii="仿宋" w:hAnsi="仿宋" w:eastAsia="仿宋" w:cs="仿宋"/>
                <w:kern w:val="0"/>
                <w:sz w:val="24"/>
                <w:highlight w:val="none"/>
              </w:rPr>
              <w:t>（提供软件功能截图）</w:t>
            </w:r>
          </w:p>
          <w:p w14:paraId="151148AE">
            <w:pPr>
              <w:pStyle w:val="29"/>
              <w:spacing w:line="240" w:lineRule="auto"/>
              <w:ind w:firstLine="0" w:firstLineChars="0"/>
              <w:rPr>
                <w:rFonts w:hint="eastAsia" w:ascii="仿宋" w:hAnsi="仿宋" w:cs="仿宋"/>
                <w:sz w:val="24"/>
                <w:highlight w:val="none"/>
                <w:lang w:bidi="zh-CN"/>
              </w:rPr>
            </w:pPr>
            <w:r>
              <w:rPr>
                <w:rFonts w:hint="eastAsia" w:ascii="仿宋" w:hAnsi="仿宋" w:cs="仿宋"/>
                <w:sz w:val="24"/>
                <w:szCs w:val="24"/>
                <w:highlight w:val="none"/>
              </w:rPr>
              <w:t>17.配安全围栏和安全门。工作站区域界线上安装安全防护栏，安全防护栏由钣金焊接组合连接而成。安全防护栏门左右两侧装有安全光栅。</w:t>
            </w:r>
            <w:r>
              <w:rPr>
                <w:rFonts w:ascii="Courier New" w:hAnsi="Courier New" w:cs="Courier New"/>
                <w:sz w:val="24"/>
                <w:szCs w:val="24"/>
                <w:highlight w:val="none"/>
              </w:rPr>
              <w:t>‌</w:t>
            </w:r>
          </w:p>
        </w:tc>
        <w:tc>
          <w:tcPr>
            <w:tcW w:w="601" w:type="dxa"/>
            <w:vAlign w:val="center"/>
          </w:tcPr>
          <w:p w14:paraId="531E03F7">
            <w:pPr>
              <w:pStyle w:val="20"/>
              <w:jc w:val="center"/>
              <w:rPr>
                <w:rFonts w:hint="eastAsia" w:ascii="仿宋" w:hAnsi="仿宋" w:eastAsia="仿宋" w:cs="仿宋"/>
                <w:sz w:val="24"/>
                <w:highlight w:val="none"/>
              </w:rPr>
            </w:pPr>
            <w:r>
              <w:rPr>
                <w:rFonts w:hint="eastAsia" w:ascii="仿宋" w:hAnsi="仿宋" w:eastAsia="仿宋" w:cs="仿宋"/>
                <w:sz w:val="24"/>
                <w:highlight w:val="none"/>
              </w:rPr>
              <w:t>4</w:t>
            </w:r>
          </w:p>
        </w:tc>
      </w:tr>
      <w:tr w14:paraId="428062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1688" w:type="dxa"/>
            <w:vMerge w:val="continue"/>
            <w:vAlign w:val="center"/>
          </w:tcPr>
          <w:p w14:paraId="0CFA5E03">
            <w:pPr>
              <w:pStyle w:val="20"/>
              <w:jc w:val="center"/>
              <w:rPr>
                <w:rFonts w:hint="eastAsia" w:ascii="仿宋" w:hAnsi="仿宋" w:eastAsia="仿宋" w:cs="仿宋"/>
                <w:kern w:val="2"/>
                <w:sz w:val="24"/>
                <w:highlight w:val="none"/>
              </w:rPr>
            </w:pPr>
          </w:p>
        </w:tc>
        <w:tc>
          <w:tcPr>
            <w:tcW w:w="1157" w:type="dxa"/>
            <w:shd w:val="clear" w:color="auto" w:fill="auto"/>
            <w:vAlign w:val="center"/>
          </w:tcPr>
          <w:p w14:paraId="7BF55E9F">
            <w:pPr>
              <w:pStyle w:val="18"/>
              <w:spacing w:line="276" w:lineRule="auto"/>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zh-CN"/>
              </w:rPr>
              <w:t>电脑等配套设备</w:t>
            </w:r>
          </w:p>
        </w:tc>
        <w:tc>
          <w:tcPr>
            <w:tcW w:w="5293" w:type="dxa"/>
            <w:shd w:val="clear" w:color="auto" w:fill="auto"/>
            <w:vAlign w:val="center"/>
          </w:tcPr>
          <w:p w14:paraId="0F3BE92F">
            <w:pPr>
              <w:adjustRightInd w:val="0"/>
              <w:snapToGrid w:val="0"/>
              <w:rPr>
                <w:rFonts w:hint="eastAsia" w:ascii="仿宋" w:hAnsi="仿宋" w:eastAsia="仿宋" w:cs="仿宋"/>
                <w:kern w:val="0"/>
                <w:sz w:val="24"/>
                <w:highlight w:val="none"/>
              </w:rPr>
            </w:pPr>
            <w:r>
              <w:rPr>
                <w:rFonts w:hint="eastAsia" w:ascii="仿宋" w:hAnsi="仿宋" w:eastAsia="仿宋" w:cs="仿宋"/>
                <w:kern w:val="0"/>
                <w:sz w:val="24"/>
                <w:highlight w:val="none"/>
              </w:rPr>
              <w:t>1.CPU:I7或同等以上处理器。</w:t>
            </w:r>
          </w:p>
          <w:p w14:paraId="086D6773">
            <w:pPr>
              <w:adjustRightInd w:val="0"/>
              <w:snapToGrid w:val="0"/>
              <w:rPr>
                <w:rFonts w:hint="eastAsia" w:ascii="仿宋" w:hAnsi="仿宋" w:eastAsia="仿宋" w:cs="仿宋"/>
                <w:kern w:val="0"/>
                <w:sz w:val="24"/>
                <w:highlight w:val="none"/>
              </w:rPr>
            </w:pPr>
            <w:r>
              <w:rPr>
                <w:rFonts w:hint="eastAsia" w:ascii="仿宋" w:hAnsi="仿宋" w:eastAsia="仿宋" w:cs="仿宋"/>
                <w:kern w:val="0"/>
                <w:sz w:val="24"/>
                <w:highlight w:val="none"/>
              </w:rPr>
              <w:t>2.内存: ≥16G DDR4。</w:t>
            </w:r>
          </w:p>
          <w:p w14:paraId="6826632B">
            <w:pPr>
              <w:adjustRightInd w:val="0"/>
              <w:snapToGrid w:val="0"/>
              <w:rPr>
                <w:rFonts w:hint="eastAsia" w:ascii="仿宋" w:hAnsi="仿宋" w:eastAsia="仿宋" w:cs="仿宋"/>
                <w:kern w:val="0"/>
                <w:sz w:val="24"/>
                <w:highlight w:val="none"/>
              </w:rPr>
            </w:pPr>
            <w:r>
              <w:rPr>
                <w:rFonts w:hint="eastAsia" w:ascii="仿宋" w:hAnsi="仿宋" w:eastAsia="仿宋" w:cs="仿宋"/>
                <w:kern w:val="0"/>
                <w:sz w:val="24"/>
                <w:highlight w:val="none"/>
              </w:rPr>
              <w:t>3.硬盘: ≥512G SSD。</w:t>
            </w:r>
          </w:p>
          <w:p w14:paraId="23B751E6">
            <w:pPr>
              <w:adjustRightInd w:val="0"/>
              <w:snapToGrid w:val="0"/>
              <w:rPr>
                <w:rFonts w:hint="eastAsia" w:ascii="仿宋" w:hAnsi="仿宋" w:eastAsia="仿宋" w:cs="仿宋"/>
                <w:kern w:val="0"/>
                <w:sz w:val="24"/>
                <w:highlight w:val="none"/>
              </w:rPr>
            </w:pPr>
            <w:r>
              <w:rPr>
                <w:rFonts w:hint="eastAsia" w:ascii="仿宋" w:hAnsi="仿宋" w:eastAsia="仿宋" w:cs="仿宋"/>
                <w:kern w:val="0"/>
                <w:sz w:val="24"/>
                <w:highlight w:val="none"/>
              </w:rPr>
              <w:t>4.独立显卡:显存≥8GB。</w:t>
            </w:r>
          </w:p>
          <w:p w14:paraId="4ACD9FE6">
            <w:pPr>
              <w:adjustRightInd w:val="0"/>
              <w:snapToGrid w:val="0"/>
              <w:rPr>
                <w:rFonts w:hint="eastAsia" w:ascii="仿宋" w:hAnsi="仿宋" w:eastAsia="仿宋" w:cs="仿宋"/>
                <w:kern w:val="0"/>
                <w:sz w:val="24"/>
                <w:highlight w:val="none"/>
              </w:rPr>
            </w:pPr>
            <w:r>
              <w:rPr>
                <w:rFonts w:hint="eastAsia" w:ascii="仿宋" w:hAnsi="仿宋" w:eastAsia="仿宋" w:cs="仿宋"/>
                <w:kern w:val="0"/>
                <w:sz w:val="24"/>
                <w:highlight w:val="none"/>
              </w:rPr>
              <w:t>5.网卡:10M/100M/1000M。</w:t>
            </w:r>
          </w:p>
          <w:p w14:paraId="4D7C0F00">
            <w:pPr>
              <w:adjustRightInd w:val="0"/>
              <w:snapToGrid w:val="0"/>
              <w:rPr>
                <w:rFonts w:hint="eastAsia" w:ascii="仿宋" w:hAnsi="仿宋" w:eastAsia="仿宋" w:cs="仿宋"/>
                <w:kern w:val="0"/>
                <w:sz w:val="24"/>
                <w:highlight w:val="none"/>
              </w:rPr>
            </w:pPr>
            <w:r>
              <w:rPr>
                <w:rFonts w:hint="eastAsia" w:ascii="仿宋" w:hAnsi="仿宋" w:eastAsia="仿宋" w:cs="仿宋"/>
                <w:kern w:val="0"/>
                <w:sz w:val="24"/>
                <w:highlight w:val="none"/>
              </w:rPr>
              <w:t>6.鼠标:USB抗菌光电鼠标。</w:t>
            </w:r>
          </w:p>
          <w:p w14:paraId="2B5841AD">
            <w:pPr>
              <w:adjustRightInd w:val="0"/>
              <w:snapToGrid w:val="0"/>
              <w:rPr>
                <w:rFonts w:hint="eastAsia" w:ascii="仿宋" w:hAnsi="仿宋" w:eastAsia="仿宋" w:cs="仿宋"/>
                <w:kern w:val="0"/>
                <w:sz w:val="24"/>
                <w:highlight w:val="none"/>
              </w:rPr>
            </w:pPr>
            <w:r>
              <w:rPr>
                <w:rFonts w:hint="eastAsia" w:ascii="仿宋" w:hAnsi="仿宋" w:eastAsia="仿宋" w:cs="仿宋"/>
                <w:kern w:val="0"/>
                <w:sz w:val="24"/>
                <w:highlight w:val="none"/>
              </w:rPr>
              <w:t>7.键盘:USB防水键盘。</w:t>
            </w:r>
          </w:p>
          <w:p w14:paraId="73DC590B">
            <w:pPr>
              <w:adjustRightInd w:val="0"/>
              <w:snapToGrid w:val="0"/>
              <w:rPr>
                <w:rFonts w:hint="eastAsia" w:ascii="仿宋" w:hAnsi="仿宋" w:eastAsia="仿宋" w:cs="仿宋"/>
                <w:kern w:val="0"/>
                <w:sz w:val="24"/>
                <w:highlight w:val="none"/>
              </w:rPr>
            </w:pPr>
            <w:r>
              <w:rPr>
                <w:rFonts w:hint="eastAsia" w:ascii="仿宋" w:hAnsi="仿宋" w:eastAsia="仿宋" w:cs="仿宋"/>
                <w:kern w:val="0"/>
                <w:sz w:val="24"/>
                <w:highlight w:val="none"/>
              </w:rPr>
              <w:t>8.电源: ≥300W静音电源。</w:t>
            </w:r>
          </w:p>
          <w:p w14:paraId="6750FAF9">
            <w:pPr>
              <w:adjustRightInd w:val="0"/>
              <w:snapToGrid w:val="0"/>
              <w:rPr>
                <w:rFonts w:hint="eastAsia" w:ascii="仿宋" w:hAnsi="仿宋" w:eastAsia="仿宋" w:cs="仿宋"/>
                <w:kern w:val="0"/>
                <w:sz w:val="24"/>
                <w:highlight w:val="none"/>
              </w:rPr>
            </w:pPr>
            <w:r>
              <w:rPr>
                <w:rFonts w:hint="eastAsia" w:ascii="仿宋" w:hAnsi="仿宋" w:eastAsia="仿宋" w:cs="仿宋"/>
                <w:kern w:val="0"/>
                <w:sz w:val="24"/>
                <w:highlight w:val="none"/>
              </w:rPr>
              <w:t>9.显示器: ≥23.8"LED宽屏 带VGA+HDMI接口。</w:t>
            </w:r>
          </w:p>
          <w:p w14:paraId="28B90597">
            <w:pPr>
              <w:adjustRightInd w:val="0"/>
              <w:snapToGrid w:val="0"/>
              <w:rPr>
                <w:rFonts w:hint="eastAsia" w:ascii="仿宋" w:hAnsi="仿宋" w:eastAsia="仿宋" w:cs="仿宋"/>
                <w:kern w:val="0"/>
                <w:sz w:val="24"/>
                <w:highlight w:val="none"/>
              </w:rPr>
            </w:pPr>
            <w:r>
              <w:rPr>
                <w:rFonts w:hint="eastAsia" w:ascii="仿宋" w:hAnsi="仿宋" w:eastAsia="仿宋" w:cs="仿宋"/>
                <w:kern w:val="0"/>
                <w:sz w:val="24"/>
                <w:highlight w:val="none"/>
              </w:rPr>
              <w:t>10.预装Windows11 操作系统。</w:t>
            </w:r>
          </w:p>
          <w:p w14:paraId="5D18313E">
            <w:pPr>
              <w:pStyle w:val="18"/>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w:t>
            </w:r>
            <w:r>
              <w:rPr>
                <w:rFonts w:hint="eastAsia" w:ascii="仿宋" w:hAnsi="仿宋" w:eastAsia="仿宋" w:cs="仿宋"/>
                <w:kern w:val="0"/>
                <w:sz w:val="24"/>
                <w:szCs w:val="24"/>
                <w:highlight w:val="none"/>
                <w:lang w:eastAsia="zh"/>
              </w:rPr>
              <w:t>配套电脑</w:t>
            </w:r>
            <w:r>
              <w:rPr>
                <w:rFonts w:hint="eastAsia" w:ascii="仿宋" w:hAnsi="仿宋" w:eastAsia="仿宋" w:cs="仿宋"/>
                <w:kern w:val="0"/>
                <w:sz w:val="24"/>
                <w:szCs w:val="24"/>
                <w:highlight w:val="none"/>
              </w:rPr>
              <w:t>桌椅。</w:t>
            </w:r>
          </w:p>
        </w:tc>
        <w:tc>
          <w:tcPr>
            <w:tcW w:w="601" w:type="dxa"/>
            <w:shd w:val="clear" w:color="auto" w:fill="auto"/>
            <w:vAlign w:val="center"/>
          </w:tcPr>
          <w:p w14:paraId="04260AFE">
            <w:pPr>
              <w:pStyle w:val="18"/>
              <w:spacing w:line="276" w:lineRule="auto"/>
              <w:jc w:val="center"/>
              <w:rPr>
                <w:rFonts w:hint="eastAsia" w:ascii="仿宋" w:hAnsi="仿宋" w:eastAsia="仿宋" w:cs="仿宋"/>
                <w:spacing w:val="-1"/>
                <w:sz w:val="24"/>
                <w:szCs w:val="24"/>
                <w:highlight w:val="none"/>
              </w:rPr>
            </w:pPr>
            <w:r>
              <w:rPr>
                <w:rFonts w:hint="eastAsia" w:ascii="仿宋" w:hAnsi="仿宋" w:eastAsia="仿宋" w:cs="仿宋"/>
                <w:spacing w:val="-1"/>
                <w:sz w:val="24"/>
                <w:szCs w:val="24"/>
                <w:highlight w:val="none"/>
              </w:rPr>
              <w:t>8</w:t>
            </w:r>
          </w:p>
        </w:tc>
      </w:tr>
      <w:tr w14:paraId="406BC9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688" w:type="dxa"/>
            <w:vMerge w:val="continue"/>
            <w:vAlign w:val="center"/>
          </w:tcPr>
          <w:p w14:paraId="52452E80">
            <w:pPr>
              <w:pStyle w:val="20"/>
              <w:jc w:val="center"/>
              <w:rPr>
                <w:rFonts w:hint="eastAsia" w:ascii="仿宋" w:hAnsi="仿宋" w:eastAsia="仿宋" w:cs="仿宋"/>
                <w:kern w:val="2"/>
                <w:sz w:val="24"/>
                <w:highlight w:val="none"/>
              </w:rPr>
            </w:pPr>
          </w:p>
        </w:tc>
        <w:tc>
          <w:tcPr>
            <w:tcW w:w="1157" w:type="dxa"/>
            <w:shd w:val="clear" w:color="auto" w:fill="auto"/>
            <w:vAlign w:val="center"/>
          </w:tcPr>
          <w:p w14:paraId="4315BFC3">
            <w:pPr>
              <w:adjustRightInd w:val="0"/>
              <w:snapToGrid w:val="0"/>
              <w:rPr>
                <w:rFonts w:hint="eastAsia" w:ascii="仿宋" w:hAnsi="仿宋" w:eastAsia="仿宋" w:cs="仿宋"/>
                <w:kern w:val="0"/>
                <w:sz w:val="24"/>
                <w:highlight w:val="none"/>
                <w:lang w:bidi="zh-CN"/>
              </w:rPr>
            </w:pPr>
            <w:r>
              <w:rPr>
                <w:rFonts w:hint="eastAsia" w:ascii="仿宋" w:hAnsi="仿宋" w:eastAsia="仿宋" w:cs="仿宋"/>
                <w:kern w:val="0"/>
                <w:sz w:val="24"/>
                <w:highlight w:val="none"/>
                <w:lang w:eastAsia="zh"/>
              </w:rPr>
              <w:t>A4黑白</w:t>
            </w:r>
            <w:r>
              <w:rPr>
                <w:rFonts w:hint="eastAsia" w:ascii="仿宋" w:hAnsi="仿宋" w:eastAsia="仿宋" w:cs="仿宋"/>
                <w:kern w:val="0"/>
                <w:sz w:val="24"/>
                <w:highlight w:val="none"/>
              </w:rPr>
              <w:t>激光打印机</w:t>
            </w:r>
          </w:p>
        </w:tc>
        <w:tc>
          <w:tcPr>
            <w:tcW w:w="5293" w:type="dxa"/>
            <w:shd w:val="clear" w:color="auto" w:fill="auto"/>
            <w:vAlign w:val="center"/>
          </w:tcPr>
          <w:p w14:paraId="346A7ED2">
            <w:pPr>
              <w:pStyle w:val="18"/>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ascii="仿宋" w:hAnsi="仿宋" w:eastAsia="仿宋" w:cs="仿宋"/>
                <w:sz w:val="24"/>
                <w:szCs w:val="24"/>
                <w:highlight w:val="none"/>
              </w:rPr>
              <w:t>最高分辨率</w:t>
            </w:r>
            <w:r>
              <w:rPr>
                <w:rFonts w:hint="eastAsia" w:ascii="仿宋" w:hAnsi="仿宋" w:eastAsia="仿宋" w:cs="仿宋"/>
                <w:kern w:val="0"/>
                <w:sz w:val="24"/>
                <w:szCs w:val="24"/>
                <w:highlight w:val="none"/>
              </w:rPr>
              <w:t>≥</w:t>
            </w:r>
            <w:r>
              <w:rPr>
                <w:rFonts w:ascii="仿宋" w:hAnsi="仿宋" w:eastAsia="仿宋" w:cs="仿宋"/>
                <w:sz w:val="24"/>
                <w:szCs w:val="24"/>
                <w:highlight w:val="none"/>
              </w:rPr>
              <w:t>600×600dpi</w:t>
            </w:r>
            <w:r>
              <w:rPr>
                <w:rFonts w:hint="eastAsia" w:ascii="仿宋" w:hAnsi="仿宋" w:eastAsia="仿宋" w:cs="仿宋"/>
                <w:sz w:val="24"/>
                <w:szCs w:val="24"/>
                <w:highlight w:val="none"/>
              </w:rPr>
              <w:t>。</w:t>
            </w:r>
            <w:r>
              <w:rPr>
                <w:rFonts w:ascii="仿宋" w:hAnsi="仿宋" w:eastAsia="仿宋" w:cs="仿宋"/>
                <w:sz w:val="24"/>
                <w:szCs w:val="24"/>
                <w:highlight w:val="none"/>
              </w:rPr>
              <w:t xml:space="preserve"> </w:t>
            </w:r>
          </w:p>
          <w:p w14:paraId="7490161A">
            <w:pPr>
              <w:pStyle w:val="18"/>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ascii="仿宋" w:hAnsi="仿宋" w:eastAsia="仿宋" w:cs="仿宋"/>
                <w:sz w:val="24"/>
                <w:szCs w:val="24"/>
                <w:highlight w:val="none"/>
              </w:rPr>
              <w:t>打印速度 A4：</w:t>
            </w:r>
            <w:r>
              <w:rPr>
                <w:rFonts w:hint="eastAsia" w:ascii="仿宋" w:hAnsi="仿宋" w:eastAsia="仿宋" w:cs="仿宋"/>
                <w:kern w:val="0"/>
                <w:sz w:val="24"/>
                <w:szCs w:val="24"/>
                <w:highlight w:val="none"/>
              </w:rPr>
              <w:t>≥</w:t>
            </w:r>
            <w:r>
              <w:rPr>
                <w:rFonts w:ascii="仿宋" w:hAnsi="仿宋" w:eastAsia="仿宋" w:cs="仿宋"/>
                <w:sz w:val="24"/>
                <w:szCs w:val="24"/>
                <w:highlight w:val="none"/>
              </w:rPr>
              <w:t>14ppm</w:t>
            </w:r>
            <w:r>
              <w:rPr>
                <w:rFonts w:hint="eastAsia" w:ascii="仿宋" w:hAnsi="仿宋" w:eastAsia="仿宋" w:cs="仿宋"/>
                <w:sz w:val="24"/>
                <w:szCs w:val="24"/>
                <w:highlight w:val="none"/>
              </w:rPr>
              <w:t>。</w:t>
            </w:r>
            <w:r>
              <w:rPr>
                <w:rFonts w:ascii="仿宋" w:hAnsi="仿宋" w:eastAsia="仿宋" w:cs="仿宋"/>
                <w:sz w:val="24"/>
                <w:szCs w:val="24"/>
                <w:highlight w:val="none"/>
              </w:rPr>
              <w:t xml:space="preserve"> </w:t>
            </w:r>
          </w:p>
          <w:p w14:paraId="56ACDF27">
            <w:pPr>
              <w:pStyle w:val="18"/>
              <w:rPr>
                <w:rFonts w:hint="eastAsia" w:ascii="仿宋" w:hAnsi="仿宋" w:eastAsia="仿宋" w:cs="仿宋"/>
                <w:sz w:val="24"/>
                <w:szCs w:val="24"/>
                <w:highlight w:val="none"/>
              </w:rPr>
            </w:pPr>
            <w:r>
              <w:rPr>
                <w:rFonts w:hint="eastAsia" w:ascii="仿宋" w:hAnsi="仿宋" w:eastAsia="仿宋" w:cs="仿宋"/>
                <w:sz w:val="24"/>
                <w:szCs w:val="24"/>
                <w:highlight w:val="none"/>
              </w:rPr>
              <w:t>3.支持</w:t>
            </w:r>
            <w:r>
              <w:rPr>
                <w:rFonts w:ascii="仿宋" w:hAnsi="仿宋" w:eastAsia="仿宋" w:cs="仿宋"/>
                <w:sz w:val="24"/>
                <w:szCs w:val="24"/>
                <w:highlight w:val="none"/>
              </w:rPr>
              <w:t>双面打印</w:t>
            </w:r>
            <w:r>
              <w:rPr>
                <w:rFonts w:hint="eastAsia" w:ascii="仿宋" w:hAnsi="仿宋" w:eastAsia="仿宋" w:cs="仿宋"/>
                <w:sz w:val="24"/>
                <w:szCs w:val="24"/>
                <w:highlight w:val="none"/>
              </w:rPr>
              <w:t>。</w:t>
            </w:r>
          </w:p>
          <w:p w14:paraId="40F9B0D0">
            <w:pPr>
              <w:pStyle w:val="18"/>
              <w:rPr>
                <w:rFonts w:hint="eastAsia" w:ascii="仿宋" w:hAnsi="仿宋" w:eastAsia="仿宋" w:cs="仿宋"/>
                <w:sz w:val="24"/>
                <w:szCs w:val="24"/>
                <w:highlight w:val="none"/>
              </w:rPr>
            </w:pPr>
            <w:r>
              <w:rPr>
                <w:rFonts w:hint="eastAsia" w:ascii="仿宋" w:hAnsi="仿宋" w:eastAsia="仿宋" w:cs="仿宋"/>
                <w:sz w:val="24"/>
                <w:szCs w:val="24"/>
                <w:highlight w:val="none"/>
              </w:rPr>
              <w:t>4.</w:t>
            </w:r>
            <w:r>
              <w:rPr>
                <w:rFonts w:ascii="仿宋" w:hAnsi="仿宋" w:eastAsia="仿宋" w:cs="仿宋"/>
                <w:sz w:val="24"/>
                <w:szCs w:val="24"/>
                <w:highlight w:val="none"/>
              </w:rPr>
              <w:t>接口类型</w:t>
            </w:r>
            <w:r>
              <w:rPr>
                <w:rFonts w:hint="eastAsia" w:ascii="仿宋" w:hAnsi="仿宋" w:eastAsia="仿宋" w:cs="仿宋"/>
                <w:sz w:val="24"/>
                <w:szCs w:val="24"/>
                <w:highlight w:val="none"/>
              </w:rPr>
              <w:t>：</w:t>
            </w:r>
            <w:r>
              <w:rPr>
                <w:rFonts w:ascii="仿宋" w:hAnsi="仿宋" w:eastAsia="仿宋" w:cs="仿宋"/>
                <w:sz w:val="24"/>
                <w:szCs w:val="24"/>
                <w:highlight w:val="none"/>
              </w:rPr>
              <w:t>USB2.0</w:t>
            </w:r>
            <w:r>
              <w:rPr>
                <w:rFonts w:hint="eastAsia" w:ascii="仿宋" w:hAnsi="仿宋" w:eastAsia="仿宋" w:cs="仿宋"/>
                <w:sz w:val="24"/>
                <w:szCs w:val="24"/>
                <w:highlight w:val="none"/>
              </w:rPr>
              <w:t>。</w:t>
            </w:r>
          </w:p>
          <w:p w14:paraId="4600E6A4">
            <w:pPr>
              <w:pStyle w:val="18"/>
              <w:rPr>
                <w:rFonts w:hint="eastAsia" w:ascii="仿宋" w:hAnsi="仿宋" w:eastAsia="仿宋" w:cs="仿宋"/>
                <w:kern w:val="0"/>
                <w:sz w:val="24"/>
                <w:szCs w:val="24"/>
                <w:highlight w:val="none"/>
              </w:rPr>
            </w:pPr>
            <w:r>
              <w:rPr>
                <w:rFonts w:hint="eastAsia" w:ascii="仿宋" w:hAnsi="仿宋" w:eastAsia="仿宋" w:cs="仿宋"/>
                <w:sz w:val="24"/>
                <w:szCs w:val="24"/>
                <w:highlight w:val="none"/>
              </w:rPr>
              <w:t>5.</w:t>
            </w:r>
            <w:r>
              <w:rPr>
                <w:rFonts w:ascii="仿宋" w:hAnsi="仿宋" w:eastAsia="仿宋" w:cs="仿宋"/>
                <w:sz w:val="24"/>
                <w:szCs w:val="24"/>
                <w:highlight w:val="none"/>
              </w:rPr>
              <w:t>耗材类型</w:t>
            </w:r>
            <w:r>
              <w:rPr>
                <w:rFonts w:hint="eastAsia" w:ascii="仿宋" w:hAnsi="仿宋" w:eastAsia="仿宋" w:cs="仿宋"/>
                <w:sz w:val="24"/>
                <w:szCs w:val="24"/>
                <w:highlight w:val="none"/>
              </w:rPr>
              <w:t>：</w:t>
            </w:r>
            <w:r>
              <w:rPr>
                <w:rFonts w:ascii="仿宋" w:hAnsi="仿宋" w:eastAsia="仿宋" w:cs="仿宋"/>
                <w:sz w:val="24"/>
                <w:szCs w:val="24"/>
                <w:highlight w:val="none"/>
              </w:rPr>
              <w:t>鼓粉一体</w:t>
            </w:r>
            <w:r>
              <w:rPr>
                <w:rFonts w:hint="eastAsia" w:ascii="仿宋" w:hAnsi="仿宋" w:eastAsia="仿宋" w:cs="仿宋"/>
                <w:sz w:val="24"/>
                <w:szCs w:val="24"/>
                <w:highlight w:val="none"/>
              </w:rPr>
              <w:t>。</w:t>
            </w:r>
          </w:p>
        </w:tc>
        <w:tc>
          <w:tcPr>
            <w:tcW w:w="601" w:type="dxa"/>
            <w:shd w:val="clear" w:color="auto" w:fill="auto"/>
            <w:vAlign w:val="center"/>
          </w:tcPr>
          <w:p w14:paraId="2B9CFB92">
            <w:pPr>
              <w:pStyle w:val="18"/>
              <w:spacing w:line="276" w:lineRule="auto"/>
              <w:jc w:val="center"/>
              <w:rPr>
                <w:rFonts w:hint="eastAsia" w:ascii="仿宋" w:hAnsi="仿宋" w:eastAsia="仿宋" w:cs="仿宋"/>
                <w:spacing w:val="-1"/>
                <w:sz w:val="24"/>
                <w:szCs w:val="24"/>
                <w:highlight w:val="none"/>
              </w:rPr>
            </w:pPr>
            <w:r>
              <w:rPr>
                <w:rFonts w:hint="eastAsia" w:ascii="仿宋" w:hAnsi="仿宋" w:eastAsia="仿宋" w:cs="仿宋"/>
                <w:spacing w:val="-1"/>
                <w:sz w:val="24"/>
                <w:szCs w:val="24"/>
                <w:highlight w:val="none"/>
              </w:rPr>
              <w:t>1</w:t>
            </w:r>
          </w:p>
        </w:tc>
      </w:tr>
      <w:tr w14:paraId="4CEE05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1688" w:type="dxa"/>
            <w:vMerge w:val="continue"/>
            <w:vAlign w:val="center"/>
          </w:tcPr>
          <w:p w14:paraId="0215C6AC">
            <w:pPr>
              <w:pStyle w:val="20"/>
              <w:jc w:val="center"/>
              <w:rPr>
                <w:rFonts w:hint="eastAsia" w:ascii="仿宋" w:hAnsi="仿宋" w:eastAsia="仿宋" w:cs="仿宋"/>
                <w:kern w:val="2"/>
                <w:sz w:val="24"/>
                <w:highlight w:val="none"/>
              </w:rPr>
            </w:pPr>
          </w:p>
        </w:tc>
        <w:tc>
          <w:tcPr>
            <w:tcW w:w="1157" w:type="dxa"/>
            <w:shd w:val="clear" w:color="auto" w:fill="auto"/>
            <w:vAlign w:val="center"/>
          </w:tcPr>
          <w:p w14:paraId="18735D19">
            <w:pPr>
              <w:pStyle w:val="18"/>
              <w:spacing w:line="276"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全向作业复合机器人开发平台</w:t>
            </w:r>
          </w:p>
        </w:tc>
        <w:tc>
          <w:tcPr>
            <w:tcW w:w="5293" w:type="dxa"/>
            <w:shd w:val="clear" w:color="auto" w:fill="auto"/>
            <w:vAlign w:val="center"/>
          </w:tcPr>
          <w:p w14:paraId="1CC74CCC">
            <w:pPr>
              <w:rPr>
                <w:rFonts w:hint="eastAsia" w:ascii="仿宋" w:hAnsi="仿宋" w:eastAsia="仿宋" w:cs="仿宋"/>
                <w:sz w:val="24"/>
                <w:highlight w:val="none"/>
              </w:rPr>
            </w:pPr>
            <w:r>
              <w:rPr>
                <w:rFonts w:hint="eastAsia" w:ascii="仿宋" w:hAnsi="仿宋" w:cs="仿宋"/>
                <w:sz w:val="24"/>
                <w:highlight w:val="none"/>
              </w:rPr>
              <w:t>★</w:t>
            </w:r>
            <w:r>
              <w:rPr>
                <w:rFonts w:hint="eastAsia" w:ascii="仿宋" w:hAnsi="仿宋" w:eastAsia="仿宋" w:cs="仿宋"/>
                <w:sz w:val="24"/>
                <w:highlight w:val="none"/>
              </w:rPr>
              <w:t>1.采用两轮差速结构；具有基于激光雷达的自主避障和自主导航功能；可以实现视觉跟随等功能；可以实现移动视觉抓取功能；配备web操作界面，可以实现视频同步回传，无线遥控，在线建图和自主导航模式切换等功能。</w:t>
            </w:r>
          </w:p>
          <w:p w14:paraId="24D9E7E2">
            <w:pPr>
              <w:rPr>
                <w:rFonts w:hint="eastAsia" w:ascii="仿宋" w:hAnsi="仿宋" w:eastAsia="仿宋" w:cs="仿宋"/>
                <w:sz w:val="24"/>
                <w:highlight w:val="none"/>
              </w:rPr>
            </w:pPr>
            <w:r>
              <w:rPr>
                <w:rFonts w:hint="eastAsia" w:ascii="仿宋" w:hAnsi="仿宋" w:eastAsia="仿宋" w:cs="仿宋"/>
                <w:sz w:val="24"/>
                <w:highlight w:val="none"/>
              </w:rPr>
              <w:t>2.移动底盘</w:t>
            </w:r>
            <w:r>
              <w:rPr>
                <w:rFonts w:hint="eastAsia" w:ascii="仿宋" w:hAnsi="仿宋" w:eastAsia="仿宋" w:cs="仿宋"/>
                <w:sz w:val="24"/>
                <w:highlight w:val="none"/>
              </w:rPr>
              <w:br w:type="textWrapping"/>
            </w:r>
            <w:r>
              <w:rPr>
                <w:rFonts w:hint="eastAsia" w:ascii="仿宋" w:hAnsi="仿宋" w:eastAsia="仿宋" w:cs="仿宋"/>
                <w:sz w:val="24"/>
                <w:highlight w:val="none"/>
              </w:rPr>
              <w:t>2.1采用两轮差速驱动结构，主动轮子直径不小于125mm，最大速度不小于1m/s，电机采用高精度行星减速伺服电机，车体结构紧凑，外壳采用树脂材料。</w:t>
            </w:r>
            <w:r>
              <w:rPr>
                <w:rFonts w:hint="eastAsia" w:ascii="仿宋" w:hAnsi="仿宋" w:eastAsia="仿宋" w:cs="仿宋"/>
                <w:sz w:val="24"/>
                <w:highlight w:val="none"/>
              </w:rPr>
              <w:br w:type="textWrapping"/>
            </w:r>
            <w:r>
              <w:rPr>
                <w:rFonts w:hint="eastAsia" w:ascii="仿宋" w:hAnsi="仿宋" w:eastAsia="仿宋" w:cs="仿宋"/>
                <w:sz w:val="24"/>
                <w:highlight w:val="none"/>
              </w:rPr>
              <w:t>2.2负载不小于6kg。</w:t>
            </w:r>
            <w:r>
              <w:rPr>
                <w:rFonts w:hint="eastAsia" w:ascii="仿宋" w:hAnsi="仿宋" w:eastAsia="仿宋" w:cs="仿宋"/>
                <w:sz w:val="24"/>
                <w:highlight w:val="none"/>
              </w:rPr>
              <w:br w:type="textWrapping"/>
            </w:r>
            <w:r>
              <w:rPr>
                <w:rFonts w:hint="eastAsia" w:ascii="仿宋" w:hAnsi="仿宋" w:eastAsia="仿宋" w:cs="仿宋"/>
                <w:sz w:val="24"/>
                <w:highlight w:val="none"/>
              </w:rPr>
              <w:t>2.3续航时间不小于4h。</w:t>
            </w:r>
          </w:p>
          <w:p w14:paraId="56A17E4D">
            <w:pPr>
              <w:rPr>
                <w:rFonts w:hint="eastAsia" w:ascii="仿宋" w:hAnsi="仿宋" w:eastAsia="仿宋" w:cs="仿宋"/>
                <w:sz w:val="24"/>
                <w:highlight w:val="none"/>
              </w:rPr>
            </w:pPr>
            <w:r>
              <w:rPr>
                <w:rFonts w:hint="eastAsia" w:ascii="仿宋" w:hAnsi="仿宋" w:eastAsia="仿宋" w:cs="仿宋"/>
                <w:sz w:val="24"/>
                <w:highlight w:val="none"/>
              </w:rPr>
              <w:t>2.4车体尺寸范围：长度≤460mm，宽度≤300mm，高度≤170mm，底部预留机械安装平台不小于200mm*200mm，顶部预留USB接口、RJ45接口、电源接口、HMDI接口。</w:t>
            </w:r>
          </w:p>
          <w:p w14:paraId="0C772877">
            <w:pPr>
              <w:rPr>
                <w:rFonts w:hint="eastAsia" w:ascii="仿宋" w:hAnsi="仿宋" w:eastAsia="仿宋" w:cs="仿宋"/>
                <w:sz w:val="24"/>
                <w:highlight w:val="none"/>
              </w:rPr>
            </w:pPr>
            <w:r>
              <w:rPr>
                <w:rFonts w:hint="eastAsia" w:ascii="仿宋" w:hAnsi="仿宋" w:eastAsia="仿宋" w:cs="仿宋"/>
                <w:sz w:val="24"/>
                <w:highlight w:val="none"/>
              </w:rPr>
              <w:t>2.5 配有LED彩色灯条用于显示车体运行状态，配有电量显示、急停开关和电源开关。</w:t>
            </w:r>
          </w:p>
          <w:p w14:paraId="52582490">
            <w:pPr>
              <w:rPr>
                <w:rFonts w:hint="eastAsia" w:ascii="仿宋" w:hAnsi="仿宋" w:eastAsia="仿宋" w:cs="仿宋"/>
                <w:sz w:val="24"/>
                <w:highlight w:val="none"/>
              </w:rPr>
            </w:pPr>
            <w:r>
              <w:rPr>
                <w:rFonts w:hint="eastAsia" w:ascii="仿宋" w:hAnsi="仿宋" w:eastAsia="仿宋" w:cs="仿宋"/>
                <w:sz w:val="24"/>
                <w:highlight w:val="none"/>
              </w:rPr>
              <w:t>3. 控制系统</w:t>
            </w:r>
          </w:p>
          <w:p w14:paraId="1A7F7F28">
            <w:pPr>
              <w:rPr>
                <w:rFonts w:hint="eastAsia" w:ascii="仿宋" w:hAnsi="仿宋" w:eastAsia="仿宋" w:cs="仿宋"/>
                <w:sz w:val="24"/>
                <w:highlight w:val="none"/>
              </w:rPr>
            </w:pPr>
            <w:r>
              <w:rPr>
                <w:rFonts w:hint="eastAsia" w:ascii="仿宋" w:hAnsi="仿宋" w:eastAsia="仿宋" w:cs="仿宋"/>
                <w:sz w:val="24"/>
                <w:highlight w:val="none"/>
              </w:rPr>
              <w:t>3.1 底盘搭载高性能控制器，可以完成平台的运动控制和远程通信，板载USB、网口、HDMI、IO等接口。</w:t>
            </w:r>
          </w:p>
          <w:p w14:paraId="283DE904">
            <w:pPr>
              <w:rPr>
                <w:rFonts w:hint="eastAsia" w:ascii="仿宋" w:hAnsi="仿宋" w:eastAsia="仿宋" w:cs="仿宋"/>
                <w:sz w:val="24"/>
                <w:highlight w:val="none"/>
              </w:rPr>
            </w:pPr>
            <w:r>
              <w:rPr>
                <w:rFonts w:hint="eastAsia" w:ascii="仿宋" w:hAnsi="仿宋" w:cs="仿宋"/>
                <w:sz w:val="24"/>
                <w:highlight w:val="none"/>
              </w:rPr>
              <w:t>★</w:t>
            </w:r>
            <w:r>
              <w:rPr>
                <w:rFonts w:hint="eastAsia" w:ascii="仿宋" w:hAnsi="仿宋" w:eastAsia="仿宋" w:cs="仿宋"/>
                <w:sz w:val="24"/>
                <w:highlight w:val="none"/>
              </w:rPr>
              <w:t>3.2性能要求 CPU：≥ARM4核，≥GPU:128核；存储：内存≥4GB，硬盘≥32GB；软件系统：搭载国产操作系统，兼容ROS，控制周期1ms。</w:t>
            </w:r>
          </w:p>
          <w:p w14:paraId="6A20FCDE">
            <w:pPr>
              <w:rPr>
                <w:rFonts w:hint="eastAsia" w:ascii="仿宋" w:hAnsi="仿宋" w:eastAsia="仿宋" w:cs="仿宋"/>
                <w:sz w:val="24"/>
                <w:highlight w:val="none"/>
              </w:rPr>
            </w:pPr>
            <w:r>
              <w:rPr>
                <w:rFonts w:hint="eastAsia" w:ascii="仿宋" w:hAnsi="仿宋" w:eastAsia="仿宋" w:cs="仿宋"/>
                <w:sz w:val="24"/>
                <w:highlight w:val="none"/>
              </w:rPr>
              <w:t>4.激光导航及避障单元探测距离：≥10米，扫描范围：360°，采样频率：不低于8000HZ。</w:t>
            </w:r>
          </w:p>
          <w:p w14:paraId="0E91B641">
            <w:pPr>
              <w:rPr>
                <w:rFonts w:hint="eastAsia" w:ascii="仿宋" w:hAnsi="仿宋" w:eastAsia="仿宋" w:cs="仿宋"/>
                <w:sz w:val="24"/>
                <w:highlight w:val="none"/>
              </w:rPr>
            </w:pPr>
            <w:r>
              <w:rPr>
                <w:rFonts w:hint="eastAsia" w:ascii="仿宋" w:hAnsi="仿宋" w:eastAsia="仿宋" w:cs="仿宋"/>
                <w:sz w:val="24"/>
                <w:highlight w:val="none"/>
              </w:rPr>
              <w:t>5.视觉系统</w:t>
            </w:r>
          </w:p>
          <w:p w14:paraId="07099AC8">
            <w:pPr>
              <w:rPr>
                <w:rFonts w:hint="eastAsia" w:ascii="仿宋" w:hAnsi="仿宋" w:eastAsia="仿宋" w:cs="仿宋"/>
                <w:sz w:val="24"/>
                <w:highlight w:val="none"/>
              </w:rPr>
            </w:pPr>
            <w:r>
              <w:rPr>
                <w:rFonts w:hint="eastAsia" w:ascii="仿宋" w:hAnsi="仿宋" w:eastAsia="仿宋" w:cs="仿宋"/>
                <w:sz w:val="24"/>
                <w:highlight w:val="none"/>
              </w:rPr>
              <w:t>5.1支持深度图像和彩色图像采集，能够实现视觉跟随功能。</w:t>
            </w:r>
          </w:p>
          <w:p w14:paraId="1683A2DB">
            <w:pPr>
              <w:rPr>
                <w:rFonts w:hint="eastAsia" w:ascii="仿宋" w:hAnsi="仿宋" w:eastAsia="仿宋" w:cs="仿宋"/>
                <w:sz w:val="24"/>
                <w:highlight w:val="none"/>
              </w:rPr>
            </w:pPr>
            <w:r>
              <w:rPr>
                <w:rFonts w:hint="eastAsia" w:ascii="仿宋" w:hAnsi="仿宋" w:eastAsia="仿宋" w:cs="仿宋"/>
                <w:sz w:val="24"/>
                <w:highlight w:val="none"/>
              </w:rPr>
              <w:t>5.2工作范围：≥0.6~8m。</w:t>
            </w:r>
          </w:p>
          <w:p w14:paraId="530B67E0">
            <w:pPr>
              <w:jc w:val="left"/>
              <w:rPr>
                <w:rFonts w:hint="eastAsia" w:ascii="仿宋" w:hAnsi="仿宋" w:eastAsia="仿宋" w:cs="仿宋"/>
                <w:sz w:val="24"/>
                <w:highlight w:val="none"/>
              </w:rPr>
            </w:pPr>
            <w:r>
              <w:rPr>
                <w:rFonts w:hint="eastAsia" w:ascii="仿宋" w:hAnsi="仿宋" w:eastAsia="仿宋" w:cs="仿宋"/>
                <w:sz w:val="24"/>
                <w:highlight w:val="none"/>
              </w:rPr>
              <w:t>5.3精度：≤±3mm@1m。</w:t>
            </w:r>
          </w:p>
          <w:p w14:paraId="779CDEAE">
            <w:pPr>
              <w:rPr>
                <w:rFonts w:hint="eastAsia" w:ascii="仿宋" w:hAnsi="仿宋" w:eastAsia="仿宋" w:cs="仿宋"/>
                <w:sz w:val="24"/>
                <w:highlight w:val="none"/>
              </w:rPr>
            </w:pPr>
            <w:r>
              <w:rPr>
                <w:rFonts w:hint="eastAsia" w:ascii="仿宋" w:hAnsi="仿宋" w:eastAsia="仿宋" w:cs="仿宋"/>
                <w:sz w:val="24"/>
                <w:highlight w:val="none"/>
              </w:rPr>
              <w:t>6.六自由度机械臂</w:t>
            </w:r>
          </w:p>
          <w:p w14:paraId="58179F0A">
            <w:pPr>
              <w:rPr>
                <w:rFonts w:hint="eastAsia" w:ascii="仿宋" w:hAnsi="仿宋" w:eastAsia="仿宋" w:cs="仿宋"/>
                <w:sz w:val="24"/>
                <w:highlight w:val="none"/>
              </w:rPr>
            </w:pPr>
            <w:r>
              <w:rPr>
                <w:rFonts w:hint="eastAsia" w:ascii="仿宋" w:hAnsi="仿宋" w:eastAsia="仿宋" w:cs="仿宋"/>
                <w:sz w:val="24"/>
                <w:highlight w:val="none"/>
              </w:rPr>
              <w:t>6.1 机械臂安装在移动底盘顶端，通过USB受控制器控制。</w:t>
            </w:r>
          </w:p>
          <w:p w14:paraId="1D3D16C8">
            <w:pPr>
              <w:rPr>
                <w:rFonts w:hint="eastAsia" w:ascii="仿宋" w:hAnsi="仿宋" w:eastAsia="仿宋" w:cs="仿宋"/>
                <w:sz w:val="24"/>
                <w:highlight w:val="none"/>
              </w:rPr>
            </w:pPr>
            <w:r>
              <w:rPr>
                <w:rFonts w:hint="eastAsia" w:ascii="仿宋" w:hAnsi="仿宋" w:eastAsia="仿宋" w:cs="仿宋"/>
                <w:sz w:val="24"/>
                <w:highlight w:val="none"/>
              </w:rPr>
              <w:t xml:space="preserve">6.2 性能要求：  </w:t>
            </w:r>
          </w:p>
          <w:p w14:paraId="4B9FA975">
            <w:pPr>
              <w:rPr>
                <w:rFonts w:hint="eastAsia" w:ascii="仿宋" w:hAnsi="仿宋" w:eastAsia="仿宋" w:cs="仿宋"/>
                <w:sz w:val="24"/>
                <w:highlight w:val="none"/>
              </w:rPr>
            </w:pPr>
            <w:r>
              <w:rPr>
                <w:rFonts w:hint="eastAsia" w:ascii="仿宋" w:hAnsi="仿宋" w:eastAsia="仿宋" w:cs="仿宋"/>
                <w:sz w:val="24"/>
                <w:highlight w:val="none"/>
              </w:rPr>
              <w:t>轴数6个，负载不低于1.2kg，最大工作范围不小于420mm，重复定位精度不低于15mm，通信接口支持CAN通信。</w:t>
            </w:r>
          </w:p>
          <w:p w14:paraId="4734CD30">
            <w:pPr>
              <w:rPr>
                <w:rFonts w:hint="eastAsia" w:ascii="仿宋" w:hAnsi="仿宋" w:eastAsia="仿宋" w:cs="仿宋"/>
                <w:sz w:val="24"/>
                <w:highlight w:val="none"/>
              </w:rPr>
            </w:pPr>
            <w:r>
              <w:rPr>
                <w:rFonts w:hint="eastAsia" w:ascii="仿宋" w:hAnsi="仿宋" w:eastAsia="仿宋" w:cs="仿宋"/>
                <w:sz w:val="24"/>
                <w:highlight w:val="none"/>
              </w:rPr>
              <w:t>7.末端执行器</w:t>
            </w:r>
          </w:p>
          <w:p w14:paraId="4FB0828D">
            <w:pPr>
              <w:rPr>
                <w:rFonts w:hint="eastAsia" w:ascii="仿宋" w:hAnsi="仿宋" w:eastAsia="仿宋" w:cs="仿宋"/>
                <w:sz w:val="24"/>
                <w:highlight w:val="none"/>
              </w:rPr>
            </w:pPr>
            <w:r>
              <w:rPr>
                <w:rFonts w:hint="eastAsia" w:ascii="仿宋" w:hAnsi="仿宋" w:eastAsia="仿宋" w:cs="仿宋"/>
                <w:sz w:val="24"/>
                <w:highlight w:val="none"/>
              </w:rPr>
              <w:t>7.1柔性夹爪性能参数</w:t>
            </w:r>
          </w:p>
          <w:p w14:paraId="418D4C71">
            <w:pPr>
              <w:rPr>
                <w:rFonts w:hint="eastAsia" w:ascii="仿宋" w:hAnsi="仿宋" w:eastAsia="仿宋" w:cs="仿宋"/>
                <w:sz w:val="24"/>
                <w:highlight w:val="none"/>
              </w:rPr>
            </w:pPr>
            <w:r>
              <w:rPr>
                <w:rFonts w:hint="eastAsia" w:ascii="仿宋" w:hAnsi="仿宋" w:eastAsia="仿宋" w:cs="仿宋"/>
                <w:sz w:val="24"/>
                <w:highlight w:val="none"/>
              </w:rPr>
              <w:t>夹爪类型：三指深度视觉柔性夹爪。</w:t>
            </w:r>
          </w:p>
          <w:p w14:paraId="64BA5022">
            <w:pPr>
              <w:rPr>
                <w:rFonts w:hint="eastAsia" w:ascii="仿宋" w:hAnsi="仿宋" w:eastAsia="仿宋" w:cs="仿宋"/>
                <w:sz w:val="24"/>
                <w:highlight w:val="none"/>
              </w:rPr>
            </w:pPr>
            <w:r>
              <w:rPr>
                <w:rFonts w:hint="eastAsia" w:ascii="仿宋" w:hAnsi="仿宋" w:eastAsia="仿宋" w:cs="仿宋"/>
                <w:sz w:val="24"/>
                <w:highlight w:val="none"/>
              </w:rPr>
              <w:t>负载：不低于0.9kg。</w:t>
            </w:r>
          </w:p>
          <w:p w14:paraId="5AA11452">
            <w:pPr>
              <w:rPr>
                <w:rFonts w:hint="eastAsia" w:ascii="仿宋" w:hAnsi="仿宋" w:eastAsia="仿宋" w:cs="仿宋"/>
                <w:sz w:val="24"/>
                <w:highlight w:val="none"/>
              </w:rPr>
            </w:pPr>
            <w:r>
              <w:rPr>
                <w:rFonts w:hint="eastAsia" w:ascii="仿宋" w:hAnsi="仿宋" w:eastAsia="仿宋" w:cs="仿宋"/>
                <w:sz w:val="24"/>
                <w:highlight w:val="none"/>
              </w:rPr>
              <w:t>抓取物体最大直径：不低于φ98mm。</w:t>
            </w:r>
          </w:p>
          <w:p w14:paraId="7095842C">
            <w:pPr>
              <w:rPr>
                <w:rFonts w:hint="eastAsia" w:ascii="仿宋" w:hAnsi="仿宋" w:eastAsia="仿宋" w:cs="仿宋"/>
                <w:sz w:val="24"/>
                <w:highlight w:val="none"/>
              </w:rPr>
            </w:pPr>
            <w:r>
              <w:rPr>
                <w:rFonts w:hint="eastAsia" w:ascii="仿宋" w:hAnsi="仿宋" w:eastAsia="仿宋" w:cs="仿宋"/>
                <w:sz w:val="24"/>
                <w:highlight w:val="none"/>
              </w:rPr>
              <w:t>夹爪功率：不大于5W。</w:t>
            </w:r>
          </w:p>
          <w:p w14:paraId="32FC8BE3">
            <w:pPr>
              <w:rPr>
                <w:rFonts w:hint="eastAsia" w:ascii="仿宋" w:hAnsi="仿宋" w:eastAsia="仿宋" w:cs="仿宋"/>
                <w:sz w:val="24"/>
                <w:highlight w:val="none"/>
              </w:rPr>
            </w:pPr>
            <w:r>
              <w:rPr>
                <w:rFonts w:hint="eastAsia" w:ascii="仿宋" w:hAnsi="仿宋" w:eastAsia="仿宋" w:cs="仿宋"/>
                <w:sz w:val="24"/>
                <w:highlight w:val="none"/>
              </w:rPr>
              <w:t>7.2末端视觉系统参数</w:t>
            </w:r>
          </w:p>
          <w:p w14:paraId="1D8F5FB4">
            <w:pPr>
              <w:rPr>
                <w:rFonts w:hint="eastAsia" w:ascii="仿宋" w:hAnsi="仿宋" w:eastAsia="仿宋" w:cs="仿宋"/>
                <w:sz w:val="24"/>
                <w:highlight w:val="none"/>
              </w:rPr>
            </w:pPr>
            <w:r>
              <w:rPr>
                <w:rFonts w:hint="eastAsia" w:ascii="仿宋" w:hAnsi="仿宋" w:eastAsia="仿宋" w:cs="仿宋"/>
                <w:sz w:val="24"/>
                <w:highlight w:val="none"/>
              </w:rPr>
              <w:t>工作范围：不低于0.25~1.5m。</w:t>
            </w:r>
          </w:p>
          <w:p w14:paraId="205746DF">
            <w:pPr>
              <w:rPr>
                <w:rFonts w:hint="eastAsia" w:ascii="仿宋" w:hAnsi="仿宋" w:eastAsia="仿宋" w:cs="仿宋"/>
                <w:sz w:val="24"/>
                <w:highlight w:val="none"/>
              </w:rPr>
            </w:pPr>
            <w:r>
              <w:rPr>
                <w:rFonts w:hint="eastAsia" w:ascii="仿宋" w:hAnsi="仿宋" w:eastAsia="仿宋" w:cs="仿宋"/>
                <w:sz w:val="24"/>
                <w:highlight w:val="none"/>
              </w:rPr>
              <w:t>精度：不低于±5mm@1m。</w:t>
            </w:r>
          </w:p>
          <w:p w14:paraId="4F46A19E">
            <w:pPr>
              <w:rPr>
                <w:rFonts w:hint="eastAsia" w:ascii="仿宋" w:hAnsi="仿宋" w:eastAsia="仿宋" w:cs="仿宋"/>
                <w:sz w:val="24"/>
                <w:highlight w:val="none"/>
              </w:rPr>
            </w:pPr>
            <w:r>
              <w:rPr>
                <w:rFonts w:hint="eastAsia" w:ascii="仿宋" w:hAnsi="仿宋" w:eastAsia="仿宋" w:cs="仿宋"/>
                <w:sz w:val="24"/>
                <w:highlight w:val="none"/>
              </w:rPr>
              <w:t>深度分辨率@帧率：≥1280×800@30fps。</w:t>
            </w:r>
          </w:p>
          <w:p w14:paraId="63B3049C">
            <w:pPr>
              <w:rPr>
                <w:rFonts w:hint="eastAsia" w:ascii="仿宋" w:hAnsi="仿宋" w:eastAsia="仿宋" w:cs="仿宋"/>
                <w:sz w:val="24"/>
                <w:highlight w:val="none"/>
              </w:rPr>
            </w:pPr>
            <w:r>
              <w:rPr>
                <w:rFonts w:hint="eastAsia" w:ascii="仿宋" w:hAnsi="仿宋" w:eastAsia="仿宋" w:cs="仿宋"/>
                <w:sz w:val="24"/>
                <w:highlight w:val="none"/>
              </w:rPr>
              <w:t>RGB分辨率@帧率：≥1920×1080@30fps。</w:t>
            </w:r>
          </w:p>
          <w:p w14:paraId="65C4C92F">
            <w:pPr>
              <w:rPr>
                <w:rFonts w:hint="eastAsia" w:ascii="仿宋" w:hAnsi="仿宋" w:eastAsia="仿宋" w:cs="仿宋"/>
                <w:sz w:val="24"/>
                <w:highlight w:val="none"/>
              </w:rPr>
            </w:pPr>
            <w:r>
              <w:rPr>
                <w:rFonts w:hint="eastAsia" w:ascii="仿宋" w:hAnsi="仿宋" w:eastAsia="仿宋" w:cs="仿宋"/>
                <w:sz w:val="24"/>
                <w:highlight w:val="none"/>
              </w:rPr>
              <w:t>深度视场角：≥H67°×V45°。</w:t>
            </w:r>
          </w:p>
          <w:p w14:paraId="4966FB39">
            <w:pPr>
              <w:rPr>
                <w:rFonts w:hint="eastAsia" w:ascii="仿宋" w:hAnsi="仿宋" w:eastAsia="仿宋" w:cs="仿宋"/>
                <w:sz w:val="24"/>
                <w:highlight w:val="none"/>
              </w:rPr>
            </w:pPr>
            <w:r>
              <w:rPr>
                <w:rFonts w:hint="eastAsia" w:ascii="仿宋" w:hAnsi="仿宋" w:eastAsia="仿宋" w:cs="仿宋"/>
                <w:sz w:val="24"/>
                <w:highlight w:val="none"/>
              </w:rPr>
              <w:t>RGB视场角：≥H71°×V56°。</w:t>
            </w:r>
          </w:p>
          <w:p w14:paraId="0EC089CF">
            <w:pPr>
              <w:rPr>
                <w:rFonts w:hint="eastAsia" w:ascii="仿宋" w:hAnsi="仿宋" w:eastAsia="仿宋" w:cs="仿宋"/>
                <w:sz w:val="24"/>
                <w:highlight w:val="none"/>
              </w:rPr>
            </w:pPr>
            <w:r>
              <w:rPr>
                <w:rFonts w:hint="eastAsia" w:ascii="仿宋" w:hAnsi="仿宋" w:eastAsia="仿宋" w:cs="仿宋"/>
                <w:sz w:val="24"/>
                <w:highlight w:val="none"/>
              </w:rPr>
              <w:t>数据接口：USB3.0 Type-C。</w:t>
            </w:r>
          </w:p>
          <w:p w14:paraId="0B738459">
            <w:pPr>
              <w:rPr>
                <w:rFonts w:hint="eastAsia" w:ascii="仿宋" w:hAnsi="仿宋" w:eastAsia="仿宋" w:cs="仿宋"/>
                <w:sz w:val="24"/>
                <w:highlight w:val="none"/>
              </w:rPr>
            </w:pPr>
            <w:r>
              <w:rPr>
                <w:rFonts w:hint="eastAsia" w:ascii="仿宋" w:hAnsi="仿宋" w:eastAsia="仿宋" w:cs="仿宋"/>
                <w:sz w:val="24"/>
                <w:highlight w:val="none"/>
              </w:rPr>
              <w:t>8.多麦克风声源定位模块</w:t>
            </w:r>
          </w:p>
          <w:p w14:paraId="69A8FC02">
            <w:pPr>
              <w:rPr>
                <w:rFonts w:hint="eastAsia" w:ascii="仿宋" w:hAnsi="仿宋" w:eastAsia="仿宋" w:cs="仿宋"/>
                <w:sz w:val="24"/>
                <w:highlight w:val="none"/>
              </w:rPr>
            </w:pPr>
            <w:r>
              <w:rPr>
                <w:rFonts w:hint="eastAsia" w:ascii="仿宋" w:hAnsi="仿宋" w:eastAsia="仿宋" w:cs="仿宋"/>
                <w:sz w:val="24"/>
                <w:highlight w:val="none"/>
              </w:rPr>
              <w:t>麦克风阵列模块，可以实现语音活动检测、声源定位、声纹识别、语音控制等功能，实现多模态的人机交互，麦克风数量不低于4个。</w:t>
            </w:r>
          </w:p>
          <w:p w14:paraId="12D8C2FA">
            <w:pPr>
              <w:rPr>
                <w:rFonts w:hint="eastAsia" w:ascii="仿宋" w:hAnsi="仿宋" w:eastAsia="仿宋" w:cs="仿宋"/>
                <w:sz w:val="24"/>
                <w:highlight w:val="none"/>
              </w:rPr>
            </w:pPr>
            <w:r>
              <w:rPr>
                <w:rFonts w:hint="eastAsia" w:ascii="仿宋" w:hAnsi="仿宋" w:eastAsia="仿宋" w:cs="仿宋"/>
                <w:sz w:val="24"/>
                <w:highlight w:val="none"/>
              </w:rPr>
              <w:t>9.控制器通信板</w:t>
            </w:r>
          </w:p>
          <w:p w14:paraId="20BCBA07">
            <w:pPr>
              <w:rPr>
                <w:rFonts w:hint="eastAsia" w:ascii="仿宋" w:hAnsi="仿宋" w:eastAsia="仿宋" w:cs="仿宋"/>
                <w:sz w:val="24"/>
                <w:highlight w:val="none"/>
              </w:rPr>
            </w:pPr>
            <w:r>
              <w:rPr>
                <w:rFonts w:hint="eastAsia" w:ascii="仿宋" w:hAnsi="仿宋" w:eastAsia="仿宋" w:cs="仿宋"/>
                <w:sz w:val="24"/>
                <w:highlight w:val="none"/>
              </w:rPr>
              <w:t>9.1输出接口：集成不少于4路CAN通信接口、立体声扬声器接口、I2C接口、串口、SPI接口。</w:t>
            </w:r>
          </w:p>
          <w:p w14:paraId="033963C8">
            <w:pPr>
              <w:rPr>
                <w:rFonts w:hint="eastAsia" w:ascii="仿宋" w:hAnsi="仿宋" w:eastAsia="仿宋" w:cs="仿宋"/>
                <w:sz w:val="24"/>
                <w:highlight w:val="none"/>
              </w:rPr>
            </w:pPr>
            <w:r>
              <w:rPr>
                <w:rFonts w:hint="eastAsia" w:ascii="仿宋" w:hAnsi="仿宋" w:eastAsia="仿宋" w:cs="仿宋"/>
                <w:sz w:val="24"/>
                <w:highlight w:val="none"/>
              </w:rPr>
              <w:t>9.2连接接口：标准40PIN GPIO连接器，可以直接与主控器接插，便于系统扩展。</w:t>
            </w:r>
          </w:p>
          <w:p w14:paraId="4BB59CD6">
            <w:pPr>
              <w:rPr>
                <w:rFonts w:hint="eastAsia" w:ascii="仿宋" w:hAnsi="仿宋" w:eastAsia="仿宋" w:cs="仿宋"/>
                <w:sz w:val="24"/>
                <w:highlight w:val="none"/>
              </w:rPr>
            </w:pPr>
            <w:r>
              <w:rPr>
                <w:rFonts w:hint="eastAsia" w:ascii="仿宋" w:hAnsi="仿宋" w:eastAsia="仿宋" w:cs="仿宋"/>
                <w:sz w:val="24"/>
                <w:highlight w:val="none"/>
              </w:rPr>
              <w:t>10.多功能电源模块</w:t>
            </w:r>
          </w:p>
          <w:p w14:paraId="114EABE4">
            <w:pPr>
              <w:rPr>
                <w:rFonts w:hint="eastAsia" w:ascii="仿宋" w:hAnsi="仿宋" w:eastAsia="仿宋" w:cs="仿宋"/>
                <w:sz w:val="24"/>
                <w:highlight w:val="none"/>
              </w:rPr>
            </w:pPr>
            <w:r>
              <w:rPr>
                <w:rFonts w:hint="eastAsia" w:ascii="仿宋" w:hAnsi="仿宋" w:eastAsia="仿宋" w:cs="仿宋"/>
                <w:sz w:val="24"/>
                <w:highlight w:val="none"/>
              </w:rPr>
              <w:t>具有急停开关接口，具有电源开关接口，具有2路24V电源输出接口，具有2路12V电源输出接口，可以为机械臂供电。</w:t>
            </w:r>
          </w:p>
          <w:p w14:paraId="122514C2">
            <w:pPr>
              <w:rPr>
                <w:rFonts w:hint="eastAsia" w:ascii="仿宋" w:hAnsi="仿宋" w:eastAsia="仿宋" w:cs="仿宋"/>
                <w:sz w:val="24"/>
                <w:highlight w:val="none"/>
              </w:rPr>
            </w:pPr>
            <w:r>
              <w:rPr>
                <w:rFonts w:hint="eastAsia" w:ascii="仿宋" w:hAnsi="仿宋" w:eastAsia="仿宋" w:cs="仿宋"/>
                <w:sz w:val="24"/>
                <w:highlight w:val="none"/>
              </w:rPr>
              <w:t>11.软件与课程资源</w:t>
            </w:r>
            <w:r>
              <w:rPr>
                <w:rFonts w:hint="eastAsia" w:ascii="仿宋" w:hAnsi="仿宋" w:eastAsia="仿宋" w:cs="仿宋"/>
                <w:sz w:val="24"/>
                <w:highlight w:val="none"/>
              </w:rPr>
              <w:br w:type="textWrapping"/>
            </w:r>
            <w:r>
              <w:rPr>
                <w:rFonts w:hint="eastAsia" w:ascii="仿宋" w:hAnsi="仿宋" w:eastAsia="仿宋" w:cs="仿宋"/>
                <w:sz w:val="24"/>
                <w:highlight w:val="none"/>
              </w:rPr>
              <w:t>11.1 提供课程资源包：《机器人基础概述》、《ROS基础》、《ROS与机器人控制》、《SLAM与自主导航》、《人体识别与跟随控制》和《基于视觉的物体分拣与码放》等内容。</w:t>
            </w:r>
          </w:p>
          <w:p w14:paraId="339A2288">
            <w:pPr>
              <w:rPr>
                <w:rFonts w:hint="eastAsia" w:ascii="仿宋" w:hAnsi="仿宋" w:eastAsia="仿宋" w:cs="仿宋"/>
                <w:sz w:val="24"/>
                <w:highlight w:val="none"/>
              </w:rPr>
            </w:pPr>
            <w:r>
              <w:rPr>
                <w:rFonts w:hint="eastAsia" w:ascii="仿宋" w:hAnsi="仿宋" w:eastAsia="仿宋" w:cs="仿宋"/>
                <w:sz w:val="24"/>
                <w:highlight w:val="none"/>
              </w:rPr>
              <w:t>11.2提供Web上位机软件，能够在手机等终端设备操控机器人，具有如下功能：</w:t>
            </w:r>
          </w:p>
          <w:p w14:paraId="3B2B7CE5">
            <w:pPr>
              <w:rPr>
                <w:rFonts w:hint="eastAsia" w:ascii="仿宋" w:hAnsi="仿宋" w:eastAsia="仿宋" w:cs="仿宋"/>
                <w:sz w:val="24"/>
                <w:highlight w:val="none"/>
              </w:rPr>
            </w:pPr>
            <w:r>
              <w:rPr>
                <w:rFonts w:hint="eastAsia" w:ascii="仿宋" w:hAnsi="仿宋" w:eastAsia="仿宋" w:cs="仿宋"/>
                <w:sz w:val="24"/>
                <w:highlight w:val="none"/>
              </w:rPr>
              <w:t>（1）远程遥控：使用虚拟摇杆控制机器人前、后直行和转向运动。</w:t>
            </w:r>
          </w:p>
          <w:p w14:paraId="0E632D98">
            <w:pPr>
              <w:rPr>
                <w:rFonts w:hint="eastAsia" w:ascii="仿宋" w:hAnsi="仿宋" w:eastAsia="仿宋" w:cs="仿宋"/>
                <w:sz w:val="24"/>
                <w:highlight w:val="none"/>
              </w:rPr>
            </w:pPr>
            <w:r>
              <w:rPr>
                <w:rFonts w:hint="eastAsia" w:ascii="仿宋" w:hAnsi="仿宋" w:eastAsia="仿宋" w:cs="仿宋"/>
                <w:sz w:val="24"/>
                <w:highlight w:val="none"/>
              </w:rPr>
              <w:t>（2）设置菜单：显示IP信息与端口号，申请控制权限，切换控制模式，最大运动速度和角速度设置，系统重新连接，远程关机或重启机器人。</w:t>
            </w:r>
          </w:p>
          <w:p w14:paraId="0DD8CFE0">
            <w:pPr>
              <w:rPr>
                <w:rFonts w:hint="eastAsia" w:ascii="仿宋" w:hAnsi="仿宋" w:eastAsia="仿宋" w:cs="仿宋"/>
                <w:sz w:val="24"/>
                <w:highlight w:val="none"/>
              </w:rPr>
            </w:pPr>
            <w:r>
              <w:rPr>
                <w:rFonts w:hint="eastAsia" w:ascii="仿宋" w:hAnsi="仿宋" w:eastAsia="仿宋" w:cs="仿宋"/>
                <w:sz w:val="24"/>
                <w:highlight w:val="none"/>
              </w:rPr>
              <w:t>（3）控制模式菜单：基础控制、激光导航、二维码导航。</w:t>
            </w:r>
          </w:p>
          <w:p w14:paraId="51AB8BEE">
            <w:pPr>
              <w:rPr>
                <w:rFonts w:hint="eastAsia" w:ascii="仿宋" w:hAnsi="仿宋" w:eastAsia="仿宋" w:cs="仿宋"/>
                <w:sz w:val="24"/>
                <w:highlight w:val="none"/>
              </w:rPr>
            </w:pPr>
            <w:r>
              <w:rPr>
                <w:rFonts w:hint="eastAsia" w:ascii="仿宋" w:hAnsi="仿宋" w:eastAsia="仿宋" w:cs="仿宋"/>
                <w:sz w:val="24"/>
                <w:highlight w:val="none"/>
              </w:rPr>
              <w:t>（4）跟随模式：可以开启视觉跟随模式。</w:t>
            </w:r>
          </w:p>
          <w:p w14:paraId="3D241535">
            <w:pPr>
              <w:rPr>
                <w:rFonts w:hint="eastAsia" w:ascii="仿宋" w:hAnsi="仿宋" w:eastAsia="仿宋" w:cs="仿宋"/>
                <w:sz w:val="24"/>
                <w:highlight w:val="none"/>
              </w:rPr>
            </w:pPr>
            <w:r>
              <w:rPr>
                <w:rFonts w:hint="eastAsia" w:ascii="仿宋" w:hAnsi="仿宋" w:eastAsia="仿宋" w:cs="仿宋"/>
                <w:sz w:val="24"/>
                <w:highlight w:val="none"/>
              </w:rPr>
              <w:t>（5）超声波模式：预留超声波避障模式。</w:t>
            </w:r>
          </w:p>
          <w:p w14:paraId="2C4E73BD">
            <w:pPr>
              <w:rPr>
                <w:rFonts w:hint="eastAsia" w:ascii="仿宋" w:hAnsi="仿宋" w:eastAsia="仿宋" w:cs="仿宋"/>
                <w:sz w:val="24"/>
                <w:highlight w:val="none"/>
              </w:rPr>
            </w:pPr>
            <w:r>
              <w:rPr>
                <w:rFonts w:hint="eastAsia" w:ascii="仿宋" w:hAnsi="仿宋" w:eastAsia="仿宋" w:cs="仿宋"/>
                <w:sz w:val="24"/>
                <w:highlight w:val="none"/>
              </w:rPr>
              <w:t>（6）视频监控：可以打开或关闭机器人前端摄像头，打开后会自动接入图像画面。</w:t>
            </w:r>
          </w:p>
          <w:p w14:paraId="58BAD933">
            <w:pPr>
              <w:pStyle w:val="18"/>
              <w:rPr>
                <w:rFonts w:hint="eastAsia" w:ascii="仿宋" w:hAnsi="仿宋" w:eastAsia="仿宋" w:cs="仿宋"/>
                <w:sz w:val="24"/>
                <w:szCs w:val="24"/>
                <w:highlight w:val="none"/>
              </w:rPr>
            </w:pPr>
            <w:r>
              <w:rPr>
                <w:rFonts w:hint="eastAsia" w:ascii="仿宋" w:hAnsi="仿宋" w:eastAsia="仿宋" w:cs="仿宋"/>
                <w:sz w:val="24"/>
                <w:szCs w:val="24"/>
                <w:highlight w:val="none"/>
              </w:rPr>
              <w:t>（7）激光导航模式：远程建图、保存地图和实时显示地图和激光SLAM导航功能。</w:t>
            </w:r>
          </w:p>
          <w:p w14:paraId="132B5491">
            <w:pPr>
              <w:rPr>
                <w:rFonts w:hint="eastAsia" w:ascii="仿宋" w:hAnsi="仿宋" w:eastAsia="仿宋" w:cs="仿宋"/>
                <w:sz w:val="24"/>
                <w:highlight w:val="none"/>
              </w:rPr>
            </w:pPr>
            <w:r>
              <w:rPr>
                <w:rFonts w:hint="eastAsia" w:ascii="仿宋" w:hAnsi="仿宋" w:eastAsia="仿宋" w:cs="仿宋"/>
                <w:sz w:val="24"/>
                <w:highlight w:val="none"/>
              </w:rPr>
              <w:t>12.提供产品功能截图包括产品外观、虚拟路径巡检、人体自动跟随、智能视觉抓取、无人自主搬运等材料。</w:t>
            </w:r>
          </w:p>
        </w:tc>
        <w:tc>
          <w:tcPr>
            <w:tcW w:w="601" w:type="dxa"/>
            <w:shd w:val="clear" w:color="auto" w:fill="auto"/>
            <w:vAlign w:val="center"/>
          </w:tcPr>
          <w:p w14:paraId="00580CC1">
            <w:pPr>
              <w:pStyle w:val="18"/>
              <w:spacing w:line="276" w:lineRule="auto"/>
              <w:jc w:val="center"/>
              <w:rPr>
                <w:rFonts w:hint="eastAsia" w:ascii="仿宋" w:hAnsi="仿宋" w:eastAsia="仿宋" w:cs="仿宋"/>
                <w:spacing w:val="-1"/>
                <w:sz w:val="24"/>
                <w:szCs w:val="24"/>
                <w:highlight w:val="none"/>
              </w:rPr>
            </w:pPr>
            <w:r>
              <w:rPr>
                <w:rFonts w:hint="eastAsia" w:ascii="仿宋" w:hAnsi="仿宋" w:eastAsia="仿宋" w:cs="仿宋"/>
                <w:spacing w:val="-1"/>
                <w:sz w:val="24"/>
                <w:szCs w:val="24"/>
                <w:highlight w:val="none"/>
              </w:rPr>
              <w:t>1</w:t>
            </w:r>
          </w:p>
        </w:tc>
      </w:tr>
      <w:tr w14:paraId="7CC6D9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1688" w:type="dxa"/>
            <w:vMerge w:val="continue"/>
            <w:vAlign w:val="center"/>
          </w:tcPr>
          <w:p w14:paraId="62664FAE">
            <w:pPr>
              <w:pStyle w:val="20"/>
              <w:jc w:val="center"/>
              <w:rPr>
                <w:rFonts w:hint="eastAsia" w:ascii="仿宋" w:hAnsi="仿宋" w:eastAsia="仿宋" w:cs="仿宋"/>
                <w:kern w:val="2"/>
                <w:sz w:val="24"/>
                <w:highlight w:val="none"/>
              </w:rPr>
            </w:pPr>
          </w:p>
        </w:tc>
        <w:tc>
          <w:tcPr>
            <w:tcW w:w="1157" w:type="dxa"/>
            <w:shd w:val="clear" w:color="auto" w:fill="auto"/>
            <w:vAlign w:val="center"/>
          </w:tcPr>
          <w:p w14:paraId="0A0BB4BC">
            <w:pPr>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机械臂</w:t>
            </w:r>
            <w:r>
              <w:rPr>
                <w:rFonts w:ascii="仿宋" w:hAnsi="仿宋" w:eastAsia="仿宋" w:cs="仿宋"/>
                <w:kern w:val="0"/>
                <w:sz w:val="24"/>
                <w:highlight w:val="none"/>
              </w:rPr>
              <w:t>与</w:t>
            </w:r>
            <w:r>
              <w:rPr>
                <w:rFonts w:hint="eastAsia" w:ascii="仿宋" w:hAnsi="仿宋" w:eastAsia="仿宋" w:cs="仿宋"/>
                <w:kern w:val="0"/>
                <w:sz w:val="24"/>
                <w:highlight w:val="none"/>
              </w:rPr>
              <w:t>移动</w:t>
            </w:r>
            <w:r>
              <w:rPr>
                <w:rFonts w:ascii="仿宋" w:hAnsi="仿宋" w:eastAsia="仿宋" w:cs="仿宋"/>
                <w:kern w:val="0"/>
                <w:sz w:val="24"/>
                <w:highlight w:val="none"/>
              </w:rPr>
              <w:t>机器人实验平台</w:t>
            </w:r>
          </w:p>
        </w:tc>
        <w:tc>
          <w:tcPr>
            <w:tcW w:w="5293" w:type="dxa"/>
            <w:shd w:val="clear" w:color="auto" w:fill="auto"/>
          </w:tcPr>
          <w:p w14:paraId="53505950">
            <w:pPr>
              <w:numPr>
                <w:ilvl w:val="0"/>
                <w:numId w:val="3"/>
              </w:numPr>
              <w:rPr>
                <w:rFonts w:hint="eastAsia" w:ascii="仿宋" w:hAnsi="仿宋" w:eastAsia="仿宋" w:cs="仿宋"/>
                <w:sz w:val="24"/>
                <w:highlight w:val="none"/>
              </w:rPr>
            </w:pPr>
            <w:r>
              <w:rPr>
                <w:rFonts w:hint="eastAsia" w:ascii="仿宋" w:hAnsi="仿宋" w:eastAsia="仿宋" w:cs="仿宋"/>
                <w:sz w:val="24"/>
                <w:highlight w:val="none"/>
              </w:rPr>
              <w:t>主控平台预装ROS系统和TensorFlow等深度学习框架。控制系统：CPU：≥ARM4核，≥GPU:128核；存储：内存≥4GB，硬盘≥32GB；软件系统：板载国产操作系统，兼容ROS，控制周期≤1ms。（投标文件中提供产品彩页）</w:t>
            </w:r>
          </w:p>
          <w:p w14:paraId="5CBBF9E7">
            <w:pPr>
              <w:numPr>
                <w:ilvl w:val="0"/>
                <w:numId w:val="3"/>
              </w:numPr>
              <w:rPr>
                <w:rFonts w:hint="eastAsia" w:ascii="仿宋" w:hAnsi="仿宋" w:eastAsia="仿宋" w:cs="仿宋"/>
                <w:sz w:val="24"/>
                <w:highlight w:val="none"/>
              </w:rPr>
            </w:pPr>
            <w:r>
              <w:rPr>
                <w:rFonts w:hint="eastAsia" w:ascii="仿宋" w:hAnsi="仿宋" w:eastAsia="仿宋" w:cs="仿宋"/>
                <w:sz w:val="24"/>
                <w:highlight w:val="none"/>
              </w:rPr>
              <w:t>2.主板扩展板具有过流保护和一键开机功能。</w:t>
            </w:r>
          </w:p>
          <w:p w14:paraId="326EFBE5">
            <w:pPr>
              <w:rPr>
                <w:rFonts w:hint="eastAsia" w:ascii="仿宋" w:hAnsi="仿宋" w:eastAsia="仿宋" w:cs="仿宋"/>
                <w:sz w:val="24"/>
                <w:highlight w:val="none"/>
              </w:rPr>
            </w:pPr>
            <w:r>
              <w:rPr>
                <w:rFonts w:hint="eastAsia" w:ascii="仿宋" w:hAnsi="仿宋" w:eastAsia="仿宋" w:cs="仿宋"/>
                <w:sz w:val="24"/>
                <w:highlight w:val="none"/>
              </w:rPr>
              <w:t xml:space="preserve">3.采用不少于两路DC12V电源供电接口，集成主控开关机按键、不少于3个USB接口、不少于1个RJ45网口和不少于12路传感器接口，不少于3个ADC接口、不少于1个SPI接口。 </w:t>
            </w:r>
          </w:p>
          <w:p w14:paraId="66C24606">
            <w:pPr>
              <w:rPr>
                <w:rFonts w:hint="eastAsia" w:ascii="仿宋" w:hAnsi="仿宋" w:eastAsia="仿宋" w:cs="仿宋"/>
                <w:sz w:val="24"/>
                <w:highlight w:val="none"/>
              </w:rPr>
            </w:pPr>
            <w:r>
              <w:rPr>
                <w:rFonts w:hint="eastAsia" w:ascii="仿宋" w:hAnsi="仿宋" w:eastAsia="仿宋" w:cs="仿宋"/>
                <w:sz w:val="24"/>
                <w:highlight w:val="none"/>
              </w:rPr>
              <w:t>4.采用不低于12位ADC芯片，支持不少于4通道SPI转AD总线通信。</w:t>
            </w:r>
          </w:p>
          <w:p w14:paraId="4605391C">
            <w:pPr>
              <w:rPr>
                <w:rFonts w:hint="eastAsia" w:ascii="仿宋" w:hAnsi="仿宋" w:eastAsia="仿宋" w:cs="仿宋"/>
                <w:sz w:val="24"/>
                <w:highlight w:val="none"/>
              </w:rPr>
            </w:pPr>
            <w:r>
              <w:rPr>
                <w:rFonts w:hint="eastAsia" w:ascii="仿宋" w:hAnsi="仿宋" w:eastAsia="仿宋" w:cs="仿宋"/>
                <w:sz w:val="24"/>
                <w:highlight w:val="none"/>
              </w:rPr>
              <w:t>5.配置开关电源，支持不低于110~264V AC宽电压输入，额定功率不低于120W，板载不少于12V、5V和3.3V电压。</w:t>
            </w:r>
          </w:p>
          <w:p w14:paraId="516CB459">
            <w:pPr>
              <w:rPr>
                <w:rFonts w:hint="eastAsia" w:ascii="仿宋" w:hAnsi="仿宋" w:eastAsia="仿宋" w:cs="仿宋"/>
                <w:sz w:val="24"/>
                <w:highlight w:val="none"/>
              </w:rPr>
            </w:pPr>
            <w:r>
              <w:rPr>
                <w:rFonts w:hint="eastAsia" w:ascii="仿宋" w:hAnsi="仿宋" w:eastAsia="仿宋" w:cs="仿宋"/>
                <w:sz w:val="24"/>
                <w:highlight w:val="none"/>
              </w:rPr>
              <w:t>6.显示器：屏幕尺寸≥15.6英寸显示器，屏幕比例≥16：9，分辨率≥1920*1080。</w:t>
            </w:r>
          </w:p>
          <w:p w14:paraId="524F979E">
            <w:pPr>
              <w:rPr>
                <w:rFonts w:hint="eastAsia" w:ascii="仿宋" w:hAnsi="仿宋" w:eastAsia="仿宋" w:cs="仿宋"/>
                <w:sz w:val="24"/>
                <w:highlight w:val="none"/>
              </w:rPr>
            </w:pPr>
            <w:r>
              <w:rPr>
                <w:rFonts w:hint="eastAsia" w:ascii="仿宋" w:hAnsi="仿宋" w:eastAsia="仿宋" w:cs="仿宋"/>
                <w:sz w:val="24"/>
                <w:highlight w:val="none"/>
              </w:rPr>
              <w:t>7.配置不少于15种传感器套件，一键启动不少于12路传感模块，具备模块状态监测交互功能。包括但不限于此：RGB LED模块、MPU6050模块、MAX30102心率计血氧传感器模块、超声波传感器、电机和驱动模块、12832 OLED显示屏模块、数字光照传感器、温度传感器模块、压力传感器模块、紫外线热敏传感器、土壤湿度传感器、有源蜂鸣器、人体红外感应模块、红外避障传感器模块、电容触摸传感器模块等，视觉系统模块（感光元件：不低于sony IMX179性能，Lens Size: ≥1/32inch，图像区域：≥6.18mm×5.85mm，有效像素：≥3264（H）*2448（V），≥800万像素，支持自动对焦）、麦克风阵列模块（麦克风阵列模块内置LED灯能够实时显示声源方向，可以实现语音活动检测、声源定位、声纹识别、语音控制等功能）；接口类型：USB。</w:t>
            </w:r>
          </w:p>
          <w:p w14:paraId="527867B5">
            <w:pPr>
              <w:rPr>
                <w:rFonts w:hint="eastAsia" w:ascii="仿宋" w:hAnsi="仿宋" w:eastAsia="仿宋" w:cs="仿宋"/>
                <w:sz w:val="24"/>
                <w:highlight w:val="none"/>
              </w:rPr>
            </w:pPr>
            <w:r>
              <w:rPr>
                <w:rFonts w:hint="eastAsia" w:ascii="仿宋" w:hAnsi="仿宋" w:eastAsia="仿宋" w:cs="仿宋"/>
                <w:sz w:val="24"/>
                <w:highlight w:val="none"/>
              </w:rPr>
              <w:t>8.桌面机械手臂</w:t>
            </w:r>
          </w:p>
          <w:p w14:paraId="702F6663">
            <w:pPr>
              <w:rPr>
                <w:rFonts w:hint="eastAsia" w:ascii="仿宋" w:hAnsi="仿宋" w:eastAsia="仿宋" w:cs="仿宋"/>
                <w:sz w:val="24"/>
                <w:highlight w:val="none"/>
              </w:rPr>
            </w:pPr>
            <w:r>
              <w:rPr>
                <w:rFonts w:hint="eastAsia" w:ascii="仿宋" w:hAnsi="仿宋" w:eastAsia="仿宋" w:cs="仿宋"/>
                <w:sz w:val="24"/>
                <w:highlight w:val="none"/>
              </w:rPr>
              <w:t>8.1开放式AI机器人手臂，可从0到1装配及拆卸机械管，支持PC端示教、软件编程、视觉等多种控制方式，自由设定动作、任意添加末端夹具，满足多场景教学需求。支持Python、C++等多种编程及软件进行二次开发。</w:t>
            </w:r>
          </w:p>
          <w:p w14:paraId="6577E9C9">
            <w:pPr>
              <w:rPr>
                <w:rFonts w:hint="eastAsia" w:ascii="仿宋" w:hAnsi="仿宋" w:eastAsia="仿宋" w:cs="仿宋"/>
                <w:sz w:val="24"/>
                <w:highlight w:val="none"/>
              </w:rPr>
            </w:pPr>
            <w:r>
              <w:rPr>
                <w:rFonts w:hint="eastAsia" w:ascii="仿宋" w:hAnsi="仿宋" w:eastAsia="仿宋" w:cs="仿宋"/>
                <w:sz w:val="24"/>
                <w:highlight w:val="none"/>
              </w:rPr>
              <w:t>8.2轴数：4轴（3+1）。</w:t>
            </w:r>
          </w:p>
          <w:p w14:paraId="4450ADBE">
            <w:pPr>
              <w:rPr>
                <w:rFonts w:hint="eastAsia" w:ascii="仿宋" w:hAnsi="仿宋" w:eastAsia="仿宋" w:cs="仿宋"/>
                <w:sz w:val="24"/>
                <w:highlight w:val="none"/>
              </w:rPr>
            </w:pPr>
            <w:r>
              <w:rPr>
                <w:rFonts w:hint="eastAsia" w:ascii="仿宋" w:hAnsi="仿宋" w:eastAsia="仿宋" w:cs="仿宋"/>
                <w:sz w:val="24"/>
                <w:highlight w:val="none"/>
              </w:rPr>
              <w:t>8.3最大负载：≥0.2kg。</w:t>
            </w:r>
          </w:p>
          <w:p w14:paraId="6626372D">
            <w:pPr>
              <w:rPr>
                <w:rFonts w:hint="eastAsia" w:ascii="仿宋" w:hAnsi="仿宋" w:eastAsia="仿宋" w:cs="仿宋"/>
                <w:sz w:val="24"/>
                <w:highlight w:val="none"/>
              </w:rPr>
            </w:pPr>
            <w:r>
              <w:rPr>
                <w:rFonts w:hint="eastAsia" w:ascii="仿宋" w:hAnsi="仿宋" w:eastAsia="仿宋" w:cs="仿宋"/>
                <w:sz w:val="24"/>
                <w:highlight w:val="none"/>
              </w:rPr>
              <w:t>8.4最大伸展范围：≥318mm。</w:t>
            </w:r>
          </w:p>
          <w:p w14:paraId="631F9B6D">
            <w:pPr>
              <w:rPr>
                <w:rFonts w:hint="eastAsia" w:ascii="仿宋" w:hAnsi="仿宋" w:eastAsia="仿宋" w:cs="仿宋"/>
                <w:sz w:val="24"/>
                <w:highlight w:val="none"/>
              </w:rPr>
            </w:pPr>
            <w:r>
              <w:rPr>
                <w:rFonts w:hint="eastAsia" w:ascii="仿宋" w:hAnsi="仿宋" w:eastAsia="仿宋" w:cs="仿宋"/>
                <w:sz w:val="24"/>
                <w:highlight w:val="none"/>
              </w:rPr>
              <w:t>8.5重复定位精度：≤0.2mm。</w:t>
            </w:r>
          </w:p>
          <w:p w14:paraId="4E9A9BE2">
            <w:pPr>
              <w:rPr>
                <w:rFonts w:hint="eastAsia" w:ascii="仿宋" w:hAnsi="仿宋" w:eastAsia="仿宋" w:cs="仿宋"/>
                <w:sz w:val="24"/>
                <w:highlight w:val="none"/>
              </w:rPr>
            </w:pPr>
            <w:r>
              <w:rPr>
                <w:rFonts w:hint="eastAsia" w:ascii="仿宋" w:hAnsi="仿宋" w:eastAsia="仿宋" w:cs="仿宋"/>
                <w:sz w:val="24"/>
                <w:highlight w:val="none"/>
              </w:rPr>
              <w:t>8.6扩展通讯接口：USB转串口/UART。</w:t>
            </w:r>
          </w:p>
          <w:p w14:paraId="1C5B0D89">
            <w:pPr>
              <w:rPr>
                <w:rFonts w:hint="eastAsia" w:ascii="仿宋" w:hAnsi="仿宋" w:eastAsia="仿宋" w:cs="仿宋"/>
                <w:sz w:val="24"/>
                <w:highlight w:val="none"/>
              </w:rPr>
            </w:pPr>
            <w:r>
              <w:rPr>
                <w:rFonts w:hint="eastAsia" w:ascii="仿宋" w:hAnsi="仿宋" w:eastAsia="仿宋" w:cs="仿宋"/>
                <w:sz w:val="24"/>
                <w:highlight w:val="none"/>
              </w:rPr>
              <w:t>8.7底座尺寸：≤φ160mm。</w:t>
            </w:r>
          </w:p>
          <w:p w14:paraId="6C2311D7">
            <w:pPr>
              <w:rPr>
                <w:rFonts w:hint="eastAsia" w:ascii="仿宋" w:hAnsi="仿宋" w:eastAsia="仿宋" w:cs="仿宋"/>
                <w:sz w:val="24"/>
                <w:highlight w:val="none"/>
              </w:rPr>
            </w:pPr>
            <w:r>
              <w:rPr>
                <w:rFonts w:hint="eastAsia" w:ascii="仿宋" w:hAnsi="仿宋" w:eastAsia="仿宋" w:cs="仿宋"/>
                <w:sz w:val="24"/>
                <w:highlight w:val="none"/>
              </w:rPr>
              <w:t>8.8支持软件系统：Win/Mac/Linux(x86)。</w:t>
            </w:r>
          </w:p>
          <w:p w14:paraId="1870537A">
            <w:pPr>
              <w:rPr>
                <w:rFonts w:hint="eastAsia" w:ascii="仿宋" w:hAnsi="仿宋" w:eastAsia="仿宋" w:cs="仿宋"/>
                <w:sz w:val="24"/>
                <w:highlight w:val="none"/>
              </w:rPr>
            </w:pPr>
            <w:r>
              <w:rPr>
                <w:rFonts w:hint="eastAsia" w:ascii="仿宋" w:hAnsi="仿宋" w:eastAsia="仿宋" w:cs="仿宋"/>
                <w:sz w:val="24"/>
                <w:highlight w:val="none"/>
              </w:rPr>
              <w:t>8.9净重量：≤2kg。</w:t>
            </w:r>
          </w:p>
          <w:p w14:paraId="283F383A">
            <w:pPr>
              <w:rPr>
                <w:rFonts w:hint="eastAsia" w:ascii="仿宋" w:hAnsi="仿宋" w:eastAsia="仿宋" w:cs="仿宋"/>
                <w:sz w:val="24"/>
                <w:highlight w:val="none"/>
              </w:rPr>
            </w:pPr>
            <w:r>
              <w:rPr>
                <w:rFonts w:hint="eastAsia" w:ascii="仿宋" w:hAnsi="仿宋" w:eastAsia="仿宋" w:cs="仿宋"/>
                <w:sz w:val="24"/>
                <w:highlight w:val="none"/>
              </w:rPr>
              <w:t>8.10工作电压：12V 5A DC。</w:t>
            </w:r>
          </w:p>
          <w:p w14:paraId="1C5CD8CC">
            <w:pPr>
              <w:rPr>
                <w:rFonts w:hint="eastAsia" w:ascii="仿宋" w:hAnsi="仿宋" w:eastAsia="仿宋" w:cs="仿宋"/>
                <w:sz w:val="24"/>
                <w:highlight w:val="none"/>
              </w:rPr>
            </w:pPr>
            <w:r>
              <w:rPr>
                <w:rFonts w:hint="eastAsia" w:ascii="仿宋" w:hAnsi="仿宋" w:eastAsia="仿宋" w:cs="仿宋"/>
                <w:sz w:val="24"/>
                <w:highlight w:val="none"/>
              </w:rPr>
              <w:t>8.11最大运动高度范围：≥300mm。</w:t>
            </w:r>
          </w:p>
          <w:p w14:paraId="30F5C7C7">
            <w:pPr>
              <w:rPr>
                <w:rFonts w:hint="eastAsia" w:ascii="仿宋" w:hAnsi="仿宋" w:eastAsia="仿宋" w:cs="仿宋"/>
                <w:sz w:val="24"/>
                <w:highlight w:val="none"/>
              </w:rPr>
            </w:pPr>
            <w:r>
              <w:rPr>
                <w:rFonts w:hint="eastAsia" w:ascii="仿宋" w:hAnsi="仿宋" w:eastAsia="仿宋" w:cs="仿宋"/>
                <w:sz w:val="24"/>
                <w:highlight w:val="none"/>
              </w:rPr>
              <w:t>8.12关节类型：步进减速电机。</w:t>
            </w:r>
          </w:p>
          <w:p w14:paraId="5FFDE393">
            <w:pPr>
              <w:rPr>
                <w:rFonts w:hint="eastAsia" w:ascii="仿宋" w:hAnsi="仿宋" w:eastAsia="仿宋" w:cs="仿宋"/>
                <w:sz w:val="24"/>
                <w:highlight w:val="none"/>
              </w:rPr>
            </w:pPr>
            <w:r>
              <w:rPr>
                <w:rFonts w:hint="eastAsia" w:ascii="仿宋" w:hAnsi="仿宋" w:eastAsia="仿宋" w:cs="仿宋"/>
                <w:sz w:val="24"/>
                <w:highlight w:val="none"/>
              </w:rPr>
              <w:t>9.移动机器人</w:t>
            </w:r>
          </w:p>
          <w:p w14:paraId="2A1066C7">
            <w:pPr>
              <w:rPr>
                <w:rFonts w:hint="eastAsia" w:ascii="仿宋" w:hAnsi="仿宋" w:eastAsia="仿宋" w:cs="仿宋"/>
                <w:sz w:val="24"/>
                <w:highlight w:val="none"/>
              </w:rPr>
            </w:pPr>
            <w:r>
              <w:rPr>
                <w:rFonts w:hint="eastAsia" w:ascii="仿宋" w:hAnsi="仿宋" w:eastAsia="仿宋" w:cs="仿宋"/>
                <w:sz w:val="24"/>
                <w:highlight w:val="none"/>
              </w:rPr>
              <w:t>9.1具有WiFi无线遥控、SLAM建图和导航、摄像头与实时视频传输、实时手势控制等功能。</w:t>
            </w:r>
          </w:p>
          <w:p w14:paraId="5243BB1B">
            <w:pPr>
              <w:rPr>
                <w:rFonts w:hint="eastAsia" w:ascii="仿宋" w:hAnsi="仿宋" w:eastAsia="仿宋" w:cs="仿宋"/>
                <w:sz w:val="24"/>
                <w:highlight w:val="none"/>
              </w:rPr>
            </w:pPr>
            <w:r>
              <w:rPr>
                <w:rFonts w:hint="eastAsia" w:ascii="仿宋" w:hAnsi="仿宋" w:eastAsia="仿宋" w:cs="仿宋"/>
                <w:sz w:val="24"/>
                <w:highlight w:val="none"/>
              </w:rPr>
              <w:t>9.2驱动方式：独立四驱，麦克纳姆轮全向运动。</w:t>
            </w:r>
          </w:p>
          <w:p w14:paraId="0B6DDA58">
            <w:pPr>
              <w:rPr>
                <w:rFonts w:hint="eastAsia" w:ascii="仿宋" w:hAnsi="仿宋" w:eastAsia="仿宋" w:cs="仿宋"/>
                <w:sz w:val="24"/>
                <w:highlight w:val="none"/>
              </w:rPr>
            </w:pPr>
            <w:r>
              <w:rPr>
                <w:rFonts w:hint="eastAsia" w:ascii="仿宋" w:hAnsi="仿宋" w:eastAsia="仿宋" w:cs="仿宋"/>
                <w:sz w:val="24"/>
                <w:highlight w:val="none"/>
              </w:rPr>
              <w:t>9.3最大线速度：≥0.35m/s。</w:t>
            </w:r>
          </w:p>
          <w:p w14:paraId="105E2C27">
            <w:pPr>
              <w:rPr>
                <w:rFonts w:hint="eastAsia" w:ascii="仿宋" w:hAnsi="仿宋" w:eastAsia="仿宋" w:cs="仿宋"/>
                <w:sz w:val="24"/>
                <w:highlight w:val="none"/>
              </w:rPr>
            </w:pPr>
            <w:r>
              <w:rPr>
                <w:rFonts w:hint="eastAsia" w:ascii="仿宋" w:hAnsi="仿宋" w:eastAsia="仿宋" w:cs="仿宋"/>
                <w:sz w:val="24"/>
                <w:highlight w:val="none"/>
              </w:rPr>
              <w:t>9.4车载WiFi热点：控制范围≥20m。</w:t>
            </w:r>
          </w:p>
          <w:p w14:paraId="07D080E7">
            <w:pPr>
              <w:rPr>
                <w:rFonts w:hint="eastAsia" w:ascii="仿宋" w:hAnsi="仿宋" w:eastAsia="仿宋" w:cs="仿宋"/>
                <w:sz w:val="24"/>
                <w:highlight w:val="none"/>
              </w:rPr>
            </w:pPr>
            <w:r>
              <w:rPr>
                <w:rFonts w:hint="eastAsia" w:ascii="仿宋" w:hAnsi="仿宋" w:eastAsia="仿宋" w:cs="仿宋"/>
                <w:sz w:val="24"/>
                <w:highlight w:val="none"/>
              </w:rPr>
              <w:t>9.5机器人主控：不低于四核ARMCortex-A53，不少于两路MIPI CSI2lane摄像头接口，不少于1个千兆RJ45接口。</w:t>
            </w:r>
          </w:p>
          <w:p w14:paraId="64EDE240">
            <w:pPr>
              <w:rPr>
                <w:rFonts w:hint="eastAsia" w:ascii="仿宋" w:hAnsi="仿宋" w:eastAsia="仿宋" w:cs="仿宋"/>
                <w:sz w:val="24"/>
                <w:highlight w:val="none"/>
              </w:rPr>
            </w:pPr>
            <w:r>
              <w:rPr>
                <w:rFonts w:hint="eastAsia" w:ascii="仿宋" w:hAnsi="仿宋" w:eastAsia="仿宋" w:cs="仿宋"/>
                <w:sz w:val="24"/>
                <w:highlight w:val="none"/>
              </w:rPr>
              <w:t>9.6车载激光雷达：测量半径≥8米，扫描测距≥360°，测距频率≥3860次/秒。</w:t>
            </w:r>
          </w:p>
          <w:p w14:paraId="150DA445">
            <w:pPr>
              <w:rPr>
                <w:rFonts w:hint="eastAsia" w:ascii="仿宋" w:hAnsi="仿宋" w:eastAsia="仿宋" w:cs="仿宋"/>
                <w:sz w:val="24"/>
                <w:highlight w:val="none"/>
              </w:rPr>
            </w:pPr>
            <w:r>
              <w:rPr>
                <w:rFonts w:hint="eastAsia" w:ascii="仿宋" w:hAnsi="仿宋" w:eastAsia="仿宋" w:cs="仿宋"/>
                <w:sz w:val="24"/>
                <w:highlight w:val="none"/>
              </w:rPr>
              <w:t>9.7续航时间：≥2h。</w:t>
            </w:r>
          </w:p>
          <w:p w14:paraId="47639793">
            <w:pPr>
              <w:rPr>
                <w:rFonts w:hint="eastAsia" w:ascii="仿宋" w:hAnsi="仿宋" w:eastAsia="仿宋" w:cs="仿宋"/>
                <w:sz w:val="24"/>
                <w:highlight w:val="none"/>
              </w:rPr>
            </w:pPr>
            <w:r>
              <w:rPr>
                <w:rFonts w:hint="eastAsia" w:ascii="仿宋" w:hAnsi="仿宋" w:eastAsia="仿宋" w:cs="仿宋"/>
                <w:sz w:val="24"/>
                <w:highlight w:val="none"/>
              </w:rPr>
              <w:t>9.8车载相机：≥480P，≥500万像素。</w:t>
            </w:r>
          </w:p>
          <w:p w14:paraId="52BAB832">
            <w:pPr>
              <w:rPr>
                <w:rFonts w:hint="eastAsia" w:ascii="仿宋" w:hAnsi="仿宋" w:eastAsia="仿宋" w:cs="仿宋"/>
                <w:sz w:val="24"/>
                <w:highlight w:val="none"/>
              </w:rPr>
            </w:pPr>
            <w:r>
              <w:rPr>
                <w:rFonts w:hint="eastAsia" w:ascii="仿宋" w:hAnsi="仿宋" w:eastAsia="仿宋" w:cs="仿宋"/>
                <w:sz w:val="24"/>
                <w:highlight w:val="none"/>
              </w:rPr>
              <w:t>9.9机器人采用一体化轻质量车体外壳封装设计，机器人电气线束不外露满足安全使用场景。</w:t>
            </w:r>
          </w:p>
          <w:p w14:paraId="60392F2D">
            <w:pPr>
              <w:rPr>
                <w:rFonts w:hint="eastAsia" w:ascii="仿宋" w:hAnsi="仿宋" w:eastAsia="仿宋" w:cs="仿宋"/>
                <w:sz w:val="24"/>
                <w:highlight w:val="none"/>
              </w:rPr>
            </w:pPr>
            <w:r>
              <w:rPr>
                <w:rFonts w:hint="eastAsia" w:ascii="仿宋" w:hAnsi="仿宋" w:eastAsia="仿宋" w:cs="仿宋"/>
                <w:sz w:val="24"/>
                <w:highlight w:val="none"/>
              </w:rPr>
              <w:t>10.环境配置</w:t>
            </w:r>
          </w:p>
          <w:p w14:paraId="0CD3C976">
            <w:pPr>
              <w:rPr>
                <w:rFonts w:hint="eastAsia" w:ascii="仿宋" w:hAnsi="仿宋" w:eastAsia="仿宋" w:cs="仿宋"/>
                <w:sz w:val="24"/>
                <w:highlight w:val="none"/>
              </w:rPr>
            </w:pPr>
            <w:r>
              <w:rPr>
                <w:rFonts w:hint="eastAsia" w:ascii="仿宋" w:hAnsi="仿宋" w:eastAsia="仿宋" w:cs="仿宋"/>
                <w:sz w:val="24"/>
                <w:highlight w:val="none"/>
              </w:rPr>
              <w:t>10.1基于Python3版本，TensorFlow，Pytorch， OpenCV-4.5.4的人工智能虚拟环境搭建； 基于国产机器人操作系统，兼容ROS-Melodic机器人操作系统。</w:t>
            </w:r>
          </w:p>
          <w:p w14:paraId="33E46DDD">
            <w:pPr>
              <w:rPr>
                <w:rFonts w:hint="eastAsia" w:ascii="仿宋" w:hAnsi="仿宋" w:eastAsia="仿宋" w:cs="仿宋"/>
                <w:sz w:val="24"/>
                <w:highlight w:val="none"/>
              </w:rPr>
            </w:pPr>
            <w:r>
              <w:rPr>
                <w:rFonts w:hint="eastAsia" w:ascii="仿宋" w:hAnsi="仿宋" w:eastAsia="仿宋" w:cs="仿宋"/>
                <w:sz w:val="24"/>
                <w:highlight w:val="none"/>
              </w:rPr>
              <w:t>10.2可支持的学习功能：AI人工智能相关实验开发、ROS机器人功能开发、深度学习相关实验编程、Python/C++开发编程等；辅助器材包括：1张机械臂地图、1根机器人供电线、1根机器人通信线、1个扩展WiFi无线网卡USB天线、6个彩色积木方块；6个二维码贴纸；1个AC220V电源适配器，1个机器人充电器，1个紫外光发生器。</w:t>
            </w:r>
          </w:p>
          <w:p w14:paraId="5D578163">
            <w:pPr>
              <w:rPr>
                <w:rFonts w:hint="eastAsia" w:ascii="仿宋" w:hAnsi="仿宋" w:eastAsia="仿宋" w:cs="仿宋"/>
                <w:sz w:val="24"/>
                <w:highlight w:val="none"/>
              </w:rPr>
            </w:pPr>
            <w:r>
              <w:rPr>
                <w:rFonts w:hint="eastAsia" w:ascii="仿宋" w:hAnsi="仿宋" w:eastAsia="仿宋" w:cs="仿宋"/>
                <w:sz w:val="24"/>
                <w:highlight w:val="none"/>
              </w:rPr>
              <w:t>11.教学资源</w:t>
            </w:r>
          </w:p>
          <w:p w14:paraId="42551530">
            <w:pPr>
              <w:rPr>
                <w:rFonts w:hint="eastAsia" w:ascii="仿宋" w:hAnsi="仿宋" w:eastAsia="仿宋" w:cs="仿宋"/>
                <w:sz w:val="24"/>
                <w:highlight w:val="none"/>
              </w:rPr>
            </w:pPr>
            <w:r>
              <w:rPr>
                <w:rFonts w:hint="eastAsia" w:ascii="仿宋" w:hAnsi="仿宋" w:eastAsia="仿宋" w:cs="仿宋"/>
                <w:sz w:val="24"/>
                <w:highlight w:val="none"/>
              </w:rPr>
              <w:t>11.1提供依托所投产品录制的实验案例功能演示视频教程一套，包含平台介绍、线缆连接、组装演示等，视频总时长不少于190min。</w:t>
            </w:r>
          </w:p>
          <w:p w14:paraId="36D741F6">
            <w:pPr>
              <w:rPr>
                <w:rFonts w:hint="eastAsia" w:ascii="仿宋" w:hAnsi="仿宋" w:eastAsia="仿宋" w:cs="仿宋"/>
                <w:sz w:val="24"/>
                <w:highlight w:val="none"/>
              </w:rPr>
            </w:pPr>
            <w:r>
              <w:rPr>
                <w:rFonts w:hint="eastAsia" w:ascii="仿宋" w:hAnsi="仿宋" w:eastAsia="仿宋" w:cs="仿宋"/>
                <w:sz w:val="24"/>
                <w:highlight w:val="none"/>
              </w:rPr>
              <w:t>11.2产品提供依托所投产品开发的《人工智能与机器人控制》在线实验指导教学文档和《开发指导手册》，包含Python基础教程、Ubuntu基础操作、人工智能技术、深度学习、语音交互、ROS机器人操作系统等。包括但不限于以下章节：</w:t>
            </w:r>
          </w:p>
          <w:p w14:paraId="7B0A46A4">
            <w:pPr>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rPr>
              <w:tab/>
            </w:r>
            <w:r>
              <w:rPr>
                <w:rFonts w:hint="eastAsia" w:ascii="仿宋" w:hAnsi="仿宋" w:eastAsia="仿宋" w:cs="仿宋"/>
                <w:sz w:val="24"/>
                <w:highlight w:val="none"/>
              </w:rPr>
              <w:t>序章ROS机器人操作系统</w:t>
            </w:r>
          </w:p>
          <w:p w14:paraId="544509CC">
            <w:pPr>
              <w:rPr>
                <w:rFonts w:hint="eastAsia"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sz w:val="24"/>
                <w:highlight w:val="none"/>
              </w:rPr>
              <w:tab/>
            </w:r>
            <w:r>
              <w:rPr>
                <w:rFonts w:hint="eastAsia" w:ascii="仿宋" w:hAnsi="仿宋" w:eastAsia="仿宋" w:cs="仿宋"/>
                <w:sz w:val="24"/>
                <w:highlight w:val="none"/>
              </w:rPr>
              <w:t>SY01-ROS开发环境配置与节点</w:t>
            </w:r>
          </w:p>
          <w:p w14:paraId="7795B9A3">
            <w:pPr>
              <w:rPr>
                <w:rFonts w:hint="eastAsia" w:ascii="仿宋" w:hAnsi="仿宋" w:eastAsia="仿宋" w:cs="仿宋"/>
                <w:sz w:val="24"/>
                <w:highlight w:val="none"/>
              </w:rPr>
            </w:pPr>
            <w:r>
              <w:rPr>
                <w:rFonts w:hint="eastAsia" w:ascii="仿宋" w:hAnsi="仿宋" w:eastAsia="仿宋" w:cs="仿宋"/>
                <w:sz w:val="24"/>
                <w:highlight w:val="none"/>
              </w:rPr>
              <w:t>3)</w:t>
            </w:r>
            <w:r>
              <w:rPr>
                <w:rFonts w:hint="eastAsia" w:ascii="仿宋" w:hAnsi="仿宋" w:eastAsia="仿宋" w:cs="仿宋"/>
                <w:sz w:val="24"/>
                <w:highlight w:val="none"/>
              </w:rPr>
              <w:tab/>
            </w:r>
            <w:r>
              <w:rPr>
                <w:rFonts w:hint="eastAsia" w:ascii="仿宋" w:hAnsi="仿宋" w:eastAsia="仿宋" w:cs="仿宋"/>
                <w:sz w:val="24"/>
                <w:highlight w:val="none"/>
              </w:rPr>
              <w:t>SY02-ROS话题通信</w:t>
            </w:r>
          </w:p>
          <w:p w14:paraId="45FF9CF3">
            <w:pPr>
              <w:rPr>
                <w:rFonts w:hint="eastAsia" w:ascii="仿宋" w:hAnsi="仿宋" w:eastAsia="仿宋" w:cs="仿宋"/>
                <w:sz w:val="24"/>
                <w:highlight w:val="none"/>
              </w:rPr>
            </w:pPr>
            <w:r>
              <w:rPr>
                <w:rFonts w:hint="eastAsia" w:ascii="仿宋" w:hAnsi="仿宋" w:eastAsia="仿宋" w:cs="仿宋"/>
                <w:sz w:val="24"/>
                <w:highlight w:val="none"/>
              </w:rPr>
              <w:t>4)</w:t>
            </w:r>
            <w:r>
              <w:rPr>
                <w:rFonts w:hint="eastAsia" w:ascii="仿宋" w:hAnsi="仿宋" w:eastAsia="仿宋" w:cs="仿宋"/>
                <w:sz w:val="24"/>
                <w:highlight w:val="none"/>
              </w:rPr>
              <w:tab/>
            </w:r>
            <w:r>
              <w:rPr>
                <w:rFonts w:hint="eastAsia" w:ascii="仿宋" w:hAnsi="仿宋" w:eastAsia="仿宋" w:cs="仿宋"/>
                <w:sz w:val="24"/>
                <w:highlight w:val="none"/>
              </w:rPr>
              <w:t>SY03-ROS服务通信</w:t>
            </w:r>
          </w:p>
          <w:p w14:paraId="7A34DE21">
            <w:pPr>
              <w:rPr>
                <w:rFonts w:hint="eastAsia" w:ascii="仿宋" w:hAnsi="仿宋" w:eastAsia="仿宋" w:cs="仿宋"/>
                <w:sz w:val="24"/>
                <w:highlight w:val="none"/>
              </w:rPr>
            </w:pPr>
            <w:r>
              <w:rPr>
                <w:rFonts w:hint="eastAsia" w:ascii="仿宋" w:hAnsi="仿宋" w:eastAsia="仿宋" w:cs="仿宋"/>
                <w:sz w:val="24"/>
                <w:highlight w:val="none"/>
              </w:rPr>
              <w:t>5)</w:t>
            </w:r>
            <w:r>
              <w:rPr>
                <w:rFonts w:hint="eastAsia" w:ascii="仿宋" w:hAnsi="仿宋" w:eastAsia="仿宋" w:cs="仿宋"/>
                <w:sz w:val="24"/>
                <w:highlight w:val="none"/>
              </w:rPr>
              <w:tab/>
            </w:r>
            <w:r>
              <w:rPr>
                <w:rFonts w:hint="eastAsia" w:ascii="仿宋" w:hAnsi="仿宋" w:eastAsia="仿宋" w:cs="仿宋"/>
                <w:sz w:val="24"/>
                <w:highlight w:val="none"/>
              </w:rPr>
              <w:t>SY04-ROS 组件</w:t>
            </w:r>
          </w:p>
          <w:p w14:paraId="593A9F9B">
            <w:pPr>
              <w:rPr>
                <w:rFonts w:hint="eastAsia" w:ascii="仿宋" w:hAnsi="仿宋" w:eastAsia="仿宋" w:cs="仿宋"/>
                <w:sz w:val="24"/>
                <w:highlight w:val="none"/>
              </w:rPr>
            </w:pPr>
            <w:r>
              <w:rPr>
                <w:rFonts w:hint="eastAsia" w:ascii="仿宋" w:hAnsi="仿宋" w:eastAsia="仿宋" w:cs="仿宋"/>
                <w:sz w:val="24"/>
                <w:highlight w:val="none"/>
              </w:rPr>
              <w:t>6)</w:t>
            </w:r>
            <w:r>
              <w:rPr>
                <w:rFonts w:hint="eastAsia" w:ascii="仿宋" w:hAnsi="仿宋" w:eastAsia="仿宋" w:cs="仿宋"/>
                <w:sz w:val="24"/>
                <w:highlight w:val="none"/>
              </w:rPr>
              <w:tab/>
            </w:r>
            <w:r>
              <w:rPr>
                <w:rFonts w:hint="eastAsia" w:ascii="仿宋" w:hAnsi="仿宋" w:eastAsia="仿宋" w:cs="仿宋"/>
                <w:sz w:val="24"/>
                <w:highlight w:val="none"/>
              </w:rPr>
              <w:t>SY05-ROS自定义消息</w:t>
            </w:r>
          </w:p>
          <w:p w14:paraId="3909F4D2">
            <w:pPr>
              <w:rPr>
                <w:rFonts w:hint="eastAsia" w:ascii="仿宋" w:hAnsi="仿宋" w:eastAsia="仿宋" w:cs="仿宋"/>
                <w:sz w:val="24"/>
                <w:highlight w:val="none"/>
              </w:rPr>
            </w:pPr>
            <w:r>
              <w:rPr>
                <w:rFonts w:hint="eastAsia" w:ascii="仿宋" w:hAnsi="仿宋" w:eastAsia="仿宋" w:cs="仿宋"/>
                <w:sz w:val="24"/>
                <w:highlight w:val="none"/>
              </w:rPr>
              <w:t>7)</w:t>
            </w:r>
            <w:r>
              <w:rPr>
                <w:rFonts w:hint="eastAsia" w:ascii="仿宋" w:hAnsi="仿宋" w:eastAsia="仿宋" w:cs="仿宋"/>
                <w:sz w:val="24"/>
                <w:highlight w:val="none"/>
              </w:rPr>
              <w:tab/>
            </w:r>
            <w:r>
              <w:rPr>
                <w:rFonts w:hint="eastAsia" w:ascii="仿宋" w:hAnsi="仿宋" w:eastAsia="仿宋" w:cs="仿宋"/>
                <w:sz w:val="24"/>
                <w:highlight w:val="none"/>
              </w:rPr>
              <w:t>SY06-ROS Bag数据包、多机器人通信及Rviz三维显示</w:t>
            </w:r>
          </w:p>
          <w:p w14:paraId="4E01EB43">
            <w:pPr>
              <w:rPr>
                <w:rFonts w:hint="eastAsia" w:ascii="仿宋" w:hAnsi="仿宋" w:eastAsia="仿宋" w:cs="仿宋"/>
                <w:sz w:val="24"/>
                <w:highlight w:val="none"/>
              </w:rPr>
            </w:pPr>
            <w:r>
              <w:rPr>
                <w:rFonts w:hint="eastAsia" w:ascii="仿宋" w:hAnsi="仿宋" w:eastAsia="仿宋" w:cs="仿宋"/>
                <w:sz w:val="24"/>
                <w:highlight w:val="none"/>
              </w:rPr>
              <w:t>8)</w:t>
            </w:r>
            <w:r>
              <w:rPr>
                <w:rFonts w:hint="eastAsia" w:ascii="仿宋" w:hAnsi="仿宋" w:eastAsia="仿宋" w:cs="仿宋"/>
                <w:sz w:val="24"/>
                <w:highlight w:val="none"/>
              </w:rPr>
              <w:tab/>
            </w:r>
            <w:r>
              <w:rPr>
                <w:rFonts w:hint="eastAsia" w:ascii="仿宋" w:hAnsi="仿宋" w:eastAsia="仿宋" w:cs="仿宋"/>
                <w:sz w:val="24"/>
                <w:highlight w:val="none"/>
              </w:rPr>
              <w:t>SY07-ROS机器人模型描述与仿真</w:t>
            </w:r>
          </w:p>
          <w:p w14:paraId="3AAB546A">
            <w:pPr>
              <w:rPr>
                <w:rFonts w:hint="eastAsia" w:ascii="仿宋" w:hAnsi="仿宋" w:eastAsia="仿宋" w:cs="仿宋"/>
                <w:sz w:val="24"/>
                <w:highlight w:val="none"/>
              </w:rPr>
            </w:pPr>
            <w:r>
              <w:rPr>
                <w:rFonts w:hint="eastAsia" w:ascii="仿宋" w:hAnsi="仿宋" w:eastAsia="仿宋" w:cs="仿宋"/>
                <w:sz w:val="24"/>
                <w:highlight w:val="none"/>
              </w:rPr>
              <w:t>9)</w:t>
            </w:r>
            <w:r>
              <w:rPr>
                <w:rFonts w:hint="eastAsia" w:ascii="仿宋" w:hAnsi="仿宋" w:eastAsia="仿宋" w:cs="仿宋"/>
                <w:sz w:val="24"/>
                <w:highlight w:val="none"/>
              </w:rPr>
              <w:tab/>
            </w:r>
            <w:r>
              <w:rPr>
                <w:rFonts w:hint="eastAsia" w:ascii="仿宋" w:hAnsi="仿宋" w:eastAsia="仿宋" w:cs="仿宋"/>
                <w:sz w:val="24"/>
                <w:highlight w:val="none"/>
              </w:rPr>
              <w:t>SY08-ROS Action通信</w:t>
            </w:r>
          </w:p>
          <w:p w14:paraId="59D22FA3">
            <w:pPr>
              <w:rPr>
                <w:rFonts w:hint="eastAsia" w:ascii="仿宋" w:hAnsi="仿宋" w:eastAsia="仿宋" w:cs="仿宋"/>
                <w:sz w:val="24"/>
                <w:highlight w:val="none"/>
              </w:rPr>
            </w:pPr>
            <w:r>
              <w:rPr>
                <w:rFonts w:hint="eastAsia" w:ascii="仿宋" w:hAnsi="仿宋" w:eastAsia="仿宋" w:cs="仿宋"/>
                <w:sz w:val="24"/>
                <w:highlight w:val="none"/>
              </w:rPr>
              <w:t>10)</w:t>
            </w:r>
            <w:r>
              <w:rPr>
                <w:rFonts w:hint="eastAsia" w:ascii="仿宋" w:hAnsi="仿宋" w:eastAsia="仿宋" w:cs="仿宋"/>
                <w:sz w:val="24"/>
                <w:highlight w:val="none"/>
              </w:rPr>
              <w:tab/>
            </w:r>
            <w:r>
              <w:rPr>
                <w:rFonts w:hint="eastAsia" w:ascii="仿宋" w:hAnsi="仿宋" w:eastAsia="仿宋" w:cs="仿宋"/>
                <w:sz w:val="24"/>
                <w:highlight w:val="none"/>
              </w:rPr>
              <w:t>SY09-ROS语音交互</w:t>
            </w:r>
          </w:p>
          <w:p w14:paraId="6F7A64D7">
            <w:pPr>
              <w:rPr>
                <w:rFonts w:hint="eastAsia" w:ascii="仿宋" w:hAnsi="仿宋" w:eastAsia="仿宋" w:cs="仿宋"/>
                <w:sz w:val="24"/>
                <w:highlight w:val="none"/>
              </w:rPr>
            </w:pPr>
            <w:r>
              <w:rPr>
                <w:rFonts w:hint="eastAsia" w:ascii="仿宋" w:hAnsi="仿宋" w:eastAsia="仿宋" w:cs="仿宋"/>
                <w:sz w:val="24"/>
                <w:highlight w:val="none"/>
              </w:rPr>
              <w:t>11)</w:t>
            </w:r>
            <w:r>
              <w:rPr>
                <w:rFonts w:hint="eastAsia" w:ascii="仿宋" w:hAnsi="仿宋" w:eastAsia="仿宋" w:cs="仿宋"/>
                <w:sz w:val="24"/>
                <w:highlight w:val="none"/>
              </w:rPr>
              <w:tab/>
            </w:r>
            <w:r>
              <w:rPr>
                <w:rFonts w:hint="eastAsia" w:ascii="仿宋" w:hAnsi="仿宋" w:eastAsia="仿宋" w:cs="仿宋"/>
                <w:sz w:val="24"/>
                <w:highlight w:val="none"/>
              </w:rPr>
              <w:t>SY10-ROS视觉感知</w:t>
            </w:r>
          </w:p>
          <w:p w14:paraId="457B8A23">
            <w:pPr>
              <w:rPr>
                <w:rFonts w:hint="eastAsia" w:ascii="仿宋" w:hAnsi="仿宋" w:eastAsia="仿宋" w:cs="仿宋"/>
                <w:sz w:val="24"/>
                <w:highlight w:val="none"/>
              </w:rPr>
            </w:pPr>
            <w:r>
              <w:rPr>
                <w:rFonts w:hint="eastAsia" w:ascii="仿宋" w:hAnsi="仿宋" w:eastAsia="仿宋" w:cs="仿宋"/>
                <w:sz w:val="24"/>
                <w:highlight w:val="none"/>
              </w:rPr>
              <w:t>12)</w:t>
            </w:r>
            <w:r>
              <w:rPr>
                <w:rFonts w:hint="eastAsia" w:ascii="仿宋" w:hAnsi="仿宋" w:eastAsia="仿宋" w:cs="仿宋"/>
                <w:sz w:val="24"/>
                <w:highlight w:val="none"/>
              </w:rPr>
              <w:tab/>
            </w:r>
            <w:r>
              <w:rPr>
                <w:rFonts w:hint="eastAsia" w:ascii="仿宋" w:hAnsi="仿宋" w:eastAsia="仿宋" w:cs="仿宋"/>
                <w:sz w:val="24"/>
                <w:highlight w:val="none"/>
              </w:rPr>
              <w:t>Case1键盘远程遥控案例</w:t>
            </w:r>
          </w:p>
          <w:p w14:paraId="2F6F2846">
            <w:pPr>
              <w:rPr>
                <w:rFonts w:hint="eastAsia" w:ascii="仿宋" w:hAnsi="仿宋" w:eastAsia="仿宋" w:cs="仿宋"/>
                <w:sz w:val="24"/>
                <w:highlight w:val="none"/>
              </w:rPr>
            </w:pPr>
            <w:r>
              <w:rPr>
                <w:rFonts w:hint="eastAsia" w:ascii="仿宋" w:hAnsi="仿宋" w:eastAsia="仿宋" w:cs="仿宋"/>
                <w:sz w:val="24"/>
                <w:highlight w:val="none"/>
              </w:rPr>
              <w:t>13)</w:t>
            </w:r>
            <w:r>
              <w:rPr>
                <w:rFonts w:hint="eastAsia" w:ascii="仿宋" w:hAnsi="仿宋" w:eastAsia="仿宋" w:cs="仿宋"/>
                <w:sz w:val="24"/>
                <w:highlight w:val="none"/>
              </w:rPr>
              <w:tab/>
            </w:r>
            <w:r>
              <w:rPr>
                <w:rFonts w:hint="eastAsia" w:ascii="仿宋" w:hAnsi="仿宋" w:eastAsia="仿宋" w:cs="仿宋"/>
                <w:sz w:val="24"/>
                <w:highlight w:val="none"/>
              </w:rPr>
              <w:t>Case2 2D Lidar SLAM建图</w:t>
            </w:r>
          </w:p>
          <w:p w14:paraId="5668CAD0">
            <w:pPr>
              <w:rPr>
                <w:rFonts w:hint="eastAsia" w:ascii="仿宋" w:hAnsi="仿宋" w:eastAsia="仿宋" w:cs="仿宋"/>
                <w:sz w:val="24"/>
                <w:highlight w:val="none"/>
              </w:rPr>
            </w:pPr>
            <w:r>
              <w:rPr>
                <w:rFonts w:hint="eastAsia" w:ascii="仿宋" w:hAnsi="仿宋" w:eastAsia="仿宋" w:cs="仿宋"/>
                <w:sz w:val="24"/>
                <w:highlight w:val="none"/>
              </w:rPr>
              <w:t>14)</w:t>
            </w:r>
            <w:r>
              <w:rPr>
                <w:rFonts w:hint="eastAsia" w:ascii="仿宋" w:hAnsi="仿宋" w:eastAsia="仿宋" w:cs="仿宋"/>
                <w:sz w:val="24"/>
                <w:highlight w:val="none"/>
              </w:rPr>
              <w:tab/>
            </w:r>
            <w:r>
              <w:rPr>
                <w:rFonts w:hint="eastAsia" w:ascii="仿宋" w:hAnsi="仿宋" w:eastAsia="仿宋" w:cs="仿宋"/>
                <w:sz w:val="24"/>
                <w:highlight w:val="none"/>
              </w:rPr>
              <w:t>Case3 2D Lidar 无人驾驶导航</w:t>
            </w:r>
          </w:p>
          <w:p w14:paraId="0D396F0C">
            <w:pPr>
              <w:rPr>
                <w:rFonts w:hint="eastAsia" w:ascii="仿宋" w:hAnsi="仿宋" w:eastAsia="仿宋" w:cs="仿宋"/>
                <w:sz w:val="24"/>
                <w:highlight w:val="none"/>
              </w:rPr>
            </w:pPr>
            <w:r>
              <w:rPr>
                <w:rFonts w:hint="eastAsia" w:ascii="仿宋" w:hAnsi="仿宋" w:eastAsia="仿宋" w:cs="仿宋"/>
                <w:sz w:val="24"/>
                <w:highlight w:val="none"/>
              </w:rPr>
              <w:t>15)</w:t>
            </w:r>
            <w:r>
              <w:rPr>
                <w:rFonts w:hint="eastAsia" w:ascii="仿宋" w:hAnsi="仿宋" w:eastAsia="仿宋" w:cs="仿宋"/>
                <w:sz w:val="24"/>
                <w:highlight w:val="none"/>
              </w:rPr>
              <w:tab/>
            </w:r>
            <w:r>
              <w:rPr>
                <w:rFonts w:hint="eastAsia" w:ascii="仿宋" w:hAnsi="仿宋" w:eastAsia="仿宋" w:cs="仿宋"/>
                <w:sz w:val="24"/>
                <w:highlight w:val="none"/>
              </w:rPr>
              <w:t>Case4 基于视觉骨骼检测与目标跟踪</w:t>
            </w:r>
          </w:p>
          <w:p w14:paraId="6F65DEE5">
            <w:pPr>
              <w:rPr>
                <w:rFonts w:hint="eastAsia" w:ascii="仿宋" w:hAnsi="仿宋" w:eastAsia="仿宋" w:cs="仿宋"/>
                <w:sz w:val="24"/>
                <w:highlight w:val="none"/>
              </w:rPr>
            </w:pPr>
            <w:r>
              <w:rPr>
                <w:rFonts w:hint="eastAsia" w:ascii="仿宋" w:hAnsi="仿宋" w:eastAsia="仿宋" w:cs="仿宋"/>
                <w:sz w:val="24"/>
                <w:highlight w:val="none"/>
              </w:rPr>
              <w:t>16)</w:t>
            </w:r>
            <w:r>
              <w:rPr>
                <w:rFonts w:hint="eastAsia" w:ascii="仿宋" w:hAnsi="仿宋" w:eastAsia="仿宋" w:cs="仿宋"/>
                <w:sz w:val="24"/>
                <w:highlight w:val="none"/>
              </w:rPr>
              <w:tab/>
            </w:r>
            <w:r>
              <w:rPr>
                <w:rFonts w:hint="eastAsia" w:ascii="仿宋" w:hAnsi="仿宋" w:eastAsia="仿宋" w:cs="仿宋"/>
                <w:sz w:val="24"/>
                <w:highlight w:val="none"/>
              </w:rPr>
              <w:t>Case5 基于视觉手势识别控制</w:t>
            </w:r>
          </w:p>
          <w:p w14:paraId="3224F898">
            <w:pPr>
              <w:rPr>
                <w:rFonts w:hint="eastAsia" w:ascii="仿宋" w:hAnsi="仿宋" w:eastAsia="仿宋" w:cs="仿宋"/>
                <w:sz w:val="24"/>
                <w:highlight w:val="none"/>
              </w:rPr>
            </w:pPr>
            <w:r>
              <w:rPr>
                <w:rFonts w:hint="eastAsia" w:ascii="仿宋" w:hAnsi="仿宋" w:eastAsia="仿宋" w:cs="仿宋"/>
                <w:sz w:val="24"/>
                <w:highlight w:val="none"/>
              </w:rPr>
              <w:t>17)Case6机械臂工业示教控制</w:t>
            </w:r>
          </w:p>
          <w:p w14:paraId="4F61AD5E">
            <w:pPr>
              <w:rPr>
                <w:rFonts w:hint="eastAsia" w:ascii="仿宋" w:hAnsi="仿宋" w:eastAsia="仿宋" w:cs="仿宋"/>
                <w:sz w:val="24"/>
                <w:highlight w:val="none"/>
              </w:rPr>
            </w:pPr>
            <w:r>
              <w:rPr>
                <w:rFonts w:hint="eastAsia" w:ascii="仿宋" w:hAnsi="仿宋" w:eastAsia="仿宋" w:cs="仿宋"/>
                <w:sz w:val="24"/>
                <w:highlight w:val="none"/>
              </w:rPr>
              <w:t>18)Case7 G代码基础编程</w:t>
            </w:r>
          </w:p>
          <w:p w14:paraId="7144DA4B">
            <w:pPr>
              <w:rPr>
                <w:rFonts w:hint="eastAsia" w:ascii="仿宋" w:hAnsi="仿宋" w:eastAsia="仿宋" w:cs="仿宋"/>
                <w:sz w:val="24"/>
                <w:highlight w:val="none"/>
              </w:rPr>
            </w:pPr>
            <w:r>
              <w:rPr>
                <w:rFonts w:hint="eastAsia" w:ascii="仿宋" w:hAnsi="仿宋" w:eastAsia="仿宋" w:cs="仿宋"/>
                <w:sz w:val="24"/>
                <w:highlight w:val="none"/>
              </w:rPr>
              <w:t>19)Case8 工厂货箱码垛搬运</w:t>
            </w:r>
          </w:p>
          <w:p w14:paraId="797765B4">
            <w:pPr>
              <w:rPr>
                <w:rFonts w:hint="eastAsia" w:ascii="仿宋" w:hAnsi="仿宋" w:eastAsia="仿宋" w:cs="仿宋"/>
                <w:sz w:val="24"/>
                <w:highlight w:val="none"/>
              </w:rPr>
            </w:pPr>
            <w:r>
              <w:rPr>
                <w:rFonts w:hint="eastAsia" w:ascii="仿宋" w:hAnsi="仿宋" w:eastAsia="仿宋" w:cs="仿宋"/>
                <w:sz w:val="24"/>
                <w:highlight w:val="none"/>
              </w:rPr>
              <w:t>20)Case9 二维平面绘制图形（平面焊接场景）</w:t>
            </w:r>
          </w:p>
          <w:p w14:paraId="7485B155">
            <w:pPr>
              <w:rPr>
                <w:rFonts w:hint="eastAsia" w:ascii="仿宋" w:hAnsi="仿宋" w:eastAsia="仿宋" w:cs="仿宋"/>
                <w:sz w:val="24"/>
                <w:highlight w:val="none"/>
              </w:rPr>
            </w:pPr>
            <w:r>
              <w:rPr>
                <w:rFonts w:hint="eastAsia" w:ascii="仿宋" w:hAnsi="仿宋" w:eastAsia="仿宋" w:cs="仿宋"/>
                <w:sz w:val="24"/>
                <w:highlight w:val="none"/>
              </w:rPr>
              <w:t>21)Case10 按键控制机器人关节空间运动</w:t>
            </w:r>
          </w:p>
          <w:p w14:paraId="47F10F53">
            <w:pPr>
              <w:rPr>
                <w:rFonts w:hint="eastAsia" w:ascii="仿宋" w:hAnsi="仿宋" w:eastAsia="仿宋" w:cs="仿宋"/>
                <w:sz w:val="24"/>
                <w:highlight w:val="none"/>
              </w:rPr>
            </w:pPr>
            <w:r>
              <w:rPr>
                <w:rFonts w:hint="eastAsia" w:ascii="仿宋" w:hAnsi="仿宋" w:eastAsia="仿宋" w:cs="仿宋"/>
                <w:sz w:val="24"/>
                <w:highlight w:val="none"/>
              </w:rPr>
              <w:t>22)Case11 基于视觉的颜色分拣</w:t>
            </w:r>
          </w:p>
          <w:p w14:paraId="05E5D054">
            <w:pPr>
              <w:rPr>
                <w:rFonts w:hint="eastAsia" w:ascii="仿宋" w:hAnsi="仿宋" w:eastAsia="仿宋" w:cs="仿宋"/>
                <w:sz w:val="24"/>
                <w:highlight w:val="none"/>
              </w:rPr>
            </w:pPr>
            <w:r>
              <w:rPr>
                <w:rFonts w:hint="eastAsia" w:ascii="仿宋" w:hAnsi="仿宋" w:eastAsia="仿宋" w:cs="仿宋"/>
                <w:sz w:val="24"/>
                <w:highlight w:val="none"/>
              </w:rPr>
              <w:t>23)Case12 ROS MoveIT仿真</w:t>
            </w:r>
          </w:p>
          <w:p w14:paraId="2E362E19">
            <w:pPr>
              <w:rPr>
                <w:rFonts w:hint="eastAsia" w:ascii="仿宋" w:hAnsi="仿宋" w:eastAsia="仿宋" w:cs="仿宋"/>
                <w:sz w:val="24"/>
                <w:highlight w:val="none"/>
              </w:rPr>
            </w:pPr>
            <w:r>
              <w:rPr>
                <w:rFonts w:hint="eastAsia" w:ascii="仿宋" w:hAnsi="仿宋" w:eastAsia="仿宋" w:cs="仿宋"/>
                <w:sz w:val="24"/>
                <w:highlight w:val="none"/>
              </w:rPr>
              <w:t>24)Case13 基于视觉的颜色分拣（qt示教界面版本）</w:t>
            </w:r>
          </w:p>
        </w:tc>
        <w:tc>
          <w:tcPr>
            <w:tcW w:w="601" w:type="dxa"/>
            <w:shd w:val="clear" w:color="auto" w:fill="auto"/>
            <w:vAlign w:val="center"/>
          </w:tcPr>
          <w:p w14:paraId="6F9330DF">
            <w:pPr>
              <w:pStyle w:val="18"/>
              <w:spacing w:line="276" w:lineRule="auto"/>
              <w:jc w:val="center"/>
              <w:rPr>
                <w:rFonts w:hint="eastAsia" w:ascii="仿宋" w:hAnsi="仿宋" w:eastAsia="仿宋" w:cs="仿宋"/>
                <w:spacing w:val="-1"/>
                <w:sz w:val="24"/>
                <w:szCs w:val="24"/>
                <w:highlight w:val="none"/>
              </w:rPr>
            </w:pPr>
            <w:r>
              <w:rPr>
                <w:rFonts w:hint="eastAsia" w:ascii="仿宋" w:hAnsi="仿宋" w:eastAsia="仿宋" w:cs="仿宋"/>
                <w:spacing w:val="-1"/>
                <w:sz w:val="24"/>
                <w:szCs w:val="24"/>
                <w:highlight w:val="none"/>
              </w:rPr>
              <w:t>1</w:t>
            </w:r>
          </w:p>
        </w:tc>
      </w:tr>
      <w:tr w14:paraId="662175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1688" w:type="dxa"/>
            <w:vMerge w:val="continue"/>
            <w:vAlign w:val="center"/>
          </w:tcPr>
          <w:p w14:paraId="7389E216">
            <w:pPr>
              <w:pStyle w:val="20"/>
              <w:jc w:val="center"/>
              <w:rPr>
                <w:rFonts w:hint="eastAsia" w:ascii="仿宋" w:hAnsi="仿宋" w:eastAsia="仿宋" w:cs="仿宋"/>
                <w:kern w:val="2"/>
                <w:sz w:val="24"/>
                <w:highlight w:val="none"/>
              </w:rPr>
            </w:pPr>
          </w:p>
        </w:tc>
        <w:tc>
          <w:tcPr>
            <w:tcW w:w="1157" w:type="dxa"/>
            <w:shd w:val="clear" w:color="auto" w:fill="auto"/>
            <w:vAlign w:val="center"/>
          </w:tcPr>
          <w:p w14:paraId="0BB364D9">
            <w:pPr>
              <w:pStyle w:val="18"/>
              <w:spacing w:line="276"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工业机器人操作系统开发平台</w:t>
            </w:r>
          </w:p>
        </w:tc>
        <w:tc>
          <w:tcPr>
            <w:tcW w:w="5293" w:type="dxa"/>
            <w:shd w:val="clear" w:color="auto" w:fill="auto"/>
            <w:vAlign w:val="center"/>
          </w:tcPr>
          <w:p w14:paraId="7C30A03C">
            <w:pPr>
              <w:rPr>
                <w:rFonts w:hint="eastAsia" w:ascii="仿宋" w:hAnsi="仿宋" w:eastAsia="仿宋" w:cs="仿宋"/>
                <w:sz w:val="24"/>
                <w:highlight w:val="none"/>
              </w:rPr>
            </w:pPr>
            <w:r>
              <w:rPr>
                <w:rFonts w:hint="eastAsia" w:ascii="仿宋" w:hAnsi="仿宋" w:eastAsia="仿宋" w:cs="仿宋"/>
                <w:sz w:val="24"/>
                <w:highlight w:val="none"/>
              </w:rPr>
              <w:t>1.处理器：≥第四代CoreTMi7双核四线程主频1.6Ghz。</w:t>
            </w:r>
          </w:p>
          <w:p w14:paraId="708021F8">
            <w:pPr>
              <w:rPr>
                <w:rFonts w:hint="eastAsia" w:ascii="仿宋" w:hAnsi="仿宋" w:eastAsia="仿宋" w:cs="仿宋"/>
                <w:sz w:val="24"/>
                <w:highlight w:val="none"/>
              </w:rPr>
            </w:pPr>
            <w:r>
              <w:rPr>
                <w:rFonts w:hint="eastAsia" w:ascii="仿宋" w:hAnsi="仿宋" w:eastAsia="仿宋" w:cs="仿宋"/>
                <w:sz w:val="24"/>
                <w:highlight w:val="none"/>
              </w:rPr>
              <w:t>2.内存/硬盘：内存≥8G，硬盘≥128G SSD。</w:t>
            </w:r>
          </w:p>
          <w:p w14:paraId="1753E611">
            <w:pPr>
              <w:rPr>
                <w:rFonts w:hint="eastAsia" w:ascii="仿宋" w:hAnsi="仿宋" w:eastAsia="仿宋" w:cs="仿宋"/>
                <w:sz w:val="24"/>
                <w:highlight w:val="none"/>
              </w:rPr>
            </w:pPr>
            <w:r>
              <w:rPr>
                <w:rFonts w:hint="eastAsia" w:ascii="仿宋" w:hAnsi="仿宋" w:eastAsia="仿宋" w:cs="仿宋"/>
                <w:sz w:val="24"/>
                <w:highlight w:val="none"/>
              </w:rPr>
              <w:t>★3.操作系统：搭载面向工业母机的容器化国产嵌入式操作系统，代码自主化率100%。</w:t>
            </w:r>
          </w:p>
          <w:p w14:paraId="1D640FE2">
            <w:pPr>
              <w:rPr>
                <w:rFonts w:hint="eastAsia" w:ascii="仿宋" w:hAnsi="仿宋" w:eastAsia="仿宋" w:cs="仿宋"/>
                <w:sz w:val="24"/>
                <w:highlight w:val="none"/>
              </w:rPr>
            </w:pPr>
            <w:r>
              <w:rPr>
                <w:rFonts w:hint="eastAsia" w:ascii="仿宋" w:hAnsi="仿宋" w:cs="仿宋"/>
                <w:sz w:val="24"/>
                <w:highlight w:val="none"/>
              </w:rPr>
              <w:t>★</w:t>
            </w:r>
            <w:r>
              <w:rPr>
                <w:rFonts w:hint="eastAsia" w:ascii="仿宋" w:hAnsi="仿宋" w:eastAsia="仿宋" w:cs="仿宋"/>
                <w:sz w:val="24"/>
                <w:highlight w:val="none"/>
              </w:rPr>
              <w:t>4.操作系统支持实时调度FIFO算法和实时调度RR算法。</w:t>
            </w:r>
          </w:p>
          <w:p w14:paraId="0232D933">
            <w:pPr>
              <w:rPr>
                <w:rFonts w:hint="eastAsia" w:ascii="仿宋" w:hAnsi="仿宋" w:eastAsia="仿宋" w:cs="仿宋"/>
                <w:sz w:val="24"/>
                <w:highlight w:val="none"/>
              </w:rPr>
            </w:pPr>
            <w:r>
              <w:rPr>
                <w:rFonts w:hint="eastAsia" w:ascii="仿宋" w:hAnsi="仿宋" w:cs="仿宋"/>
                <w:sz w:val="24"/>
                <w:highlight w:val="none"/>
              </w:rPr>
              <w:t>★</w:t>
            </w:r>
            <w:r>
              <w:rPr>
                <w:rFonts w:hint="eastAsia" w:ascii="仿宋" w:hAnsi="仿宋" w:eastAsia="仿宋" w:cs="仿宋"/>
                <w:sz w:val="24"/>
                <w:highlight w:val="none"/>
              </w:rPr>
              <w:t>5.支持X86硬件结构、ARM硬件结构、RISCV64硬件结构。</w:t>
            </w:r>
          </w:p>
          <w:p w14:paraId="1294AD18">
            <w:pPr>
              <w:rPr>
                <w:rFonts w:hint="eastAsia" w:ascii="仿宋" w:hAnsi="仿宋" w:eastAsia="仿宋" w:cs="仿宋"/>
                <w:sz w:val="24"/>
                <w:highlight w:val="none"/>
              </w:rPr>
            </w:pPr>
            <w:r>
              <w:rPr>
                <w:rFonts w:hint="eastAsia" w:ascii="仿宋" w:hAnsi="仿宋" w:eastAsia="仿宋" w:cs="仿宋"/>
                <w:sz w:val="24"/>
                <w:highlight w:val="none"/>
              </w:rPr>
              <w:t>6.最小控制周期：≤1ms。</w:t>
            </w:r>
          </w:p>
          <w:p w14:paraId="6CC12F02">
            <w:pPr>
              <w:rPr>
                <w:rFonts w:hint="eastAsia" w:ascii="仿宋" w:hAnsi="仿宋" w:eastAsia="仿宋" w:cs="仿宋"/>
                <w:sz w:val="24"/>
                <w:highlight w:val="none"/>
              </w:rPr>
            </w:pPr>
            <w:r>
              <w:rPr>
                <w:rFonts w:hint="eastAsia" w:ascii="仿宋" w:hAnsi="仿宋" w:eastAsia="仿宋" w:cs="仿宋"/>
                <w:sz w:val="24"/>
                <w:highlight w:val="none"/>
              </w:rPr>
              <w:t>7.抖动延时：≤30us。</w:t>
            </w:r>
          </w:p>
          <w:p w14:paraId="4A354FE5">
            <w:pPr>
              <w:rPr>
                <w:rFonts w:hint="eastAsia" w:ascii="仿宋" w:hAnsi="仿宋" w:eastAsia="仿宋" w:cs="仿宋"/>
                <w:sz w:val="24"/>
                <w:highlight w:val="none"/>
              </w:rPr>
            </w:pPr>
            <w:r>
              <w:rPr>
                <w:rFonts w:hint="eastAsia" w:ascii="仿宋" w:hAnsi="仿宋" w:eastAsia="仿宋" w:cs="仿宋"/>
                <w:sz w:val="24"/>
                <w:highlight w:val="none"/>
              </w:rPr>
              <w:t>8.ROS：兼容ROS。</w:t>
            </w:r>
          </w:p>
          <w:p w14:paraId="7A46DAE1">
            <w:pPr>
              <w:rPr>
                <w:rFonts w:hint="eastAsia" w:ascii="仿宋" w:hAnsi="仿宋" w:eastAsia="仿宋" w:cs="仿宋"/>
                <w:sz w:val="24"/>
                <w:highlight w:val="none"/>
              </w:rPr>
            </w:pPr>
            <w:r>
              <w:rPr>
                <w:rFonts w:hint="eastAsia" w:ascii="仿宋" w:hAnsi="仿宋" w:eastAsia="仿宋" w:cs="仿宋"/>
                <w:sz w:val="24"/>
                <w:highlight w:val="none"/>
              </w:rPr>
              <w:t>9.算法包：机械臂自主控制，室内外移动导航。</w:t>
            </w:r>
          </w:p>
          <w:p w14:paraId="0B47F003">
            <w:pPr>
              <w:rPr>
                <w:rFonts w:hint="eastAsia" w:ascii="仿宋" w:hAnsi="仿宋" w:eastAsia="仿宋" w:cs="仿宋"/>
                <w:sz w:val="24"/>
                <w:highlight w:val="none"/>
              </w:rPr>
            </w:pPr>
            <w:r>
              <w:rPr>
                <w:rFonts w:hint="eastAsia" w:ascii="仿宋" w:hAnsi="仿宋" w:eastAsia="仿宋" w:cs="仿宋"/>
                <w:sz w:val="24"/>
                <w:highlight w:val="none"/>
              </w:rPr>
              <w:t>10.扩展接口：不少于Ethernet*2，USB2.0*4，USB3.0*2，HDMI*1。</w:t>
            </w:r>
          </w:p>
          <w:p w14:paraId="61CF69BF">
            <w:pPr>
              <w:rPr>
                <w:rFonts w:hint="eastAsia" w:ascii="仿宋" w:hAnsi="仿宋" w:eastAsia="仿宋" w:cs="仿宋"/>
                <w:sz w:val="24"/>
                <w:highlight w:val="none"/>
              </w:rPr>
            </w:pPr>
            <w:r>
              <w:rPr>
                <w:rFonts w:hint="eastAsia" w:ascii="仿宋" w:hAnsi="仿宋" w:eastAsia="仿宋" w:cs="仿宋"/>
                <w:sz w:val="24"/>
                <w:highlight w:val="none"/>
                <w:lang w:eastAsia="zh"/>
              </w:rPr>
              <w:t>11</w:t>
            </w:r>
            <w:r>
              <w:rPr>
                <w:rFonts w:hint="eastAsia" w:ascii="仿宋" w:hAnsi="仿宋" w:eastAsia="仿宋" w:cs="仿宋"/>
                <w:sz w:val="24"/>
                <w:highlight w:val="none"/>
              </w:rPr>
              <w:t>.提供技术彩页。</w:t>
            </w:r>
          </w:p>
        </w:tc>
        <w:tc>
          <w:tcPr>
            <w:tcW w:w="601" w:type="dxa"/>
            <w:shd w:val="clear" w:color="auto" w:fill="auto"/>
            <w:vAlign w:val="center"/>
          </w:tcPr>
          <w:p w14:paraId="6D18A93D">
            <w:pPr>
              <w:pStyle w:val="18"/>
              <w:spacing w:line="276" w:lineRule="auto"/>
              <w:jc w:val="center"/>
              <w:rPr>
                <w:rFonts w:hint="eastAsia" w:ascii="仿宋" w:hAnsi="仿宋" w:eastAsia="仿宋" w:cs="仿宋"/>
                <w:spacing w:val="-1"/>
                <w:sz w:val="24"/>
                <w:szCs w:val="24"/>
                <w:highlight w:val="none"/>
              </w:rPr>
            </w:pPr>
            <w:r>
              <w:rPr>
                <w:rFonts w:hint="eastAsia" w:ascii="仿宋" w:hAnsi="仿宋" w:eastAsia="仿宋" w:cs="仿宋"/>
                <w:spacing w:val="-1"/>
                <w:sz w:val="24"/>
                <w:szCs w:val="24"/>
                <w:highlight w:val="none"/>
              </w:rPr>
              <w:t>1</w:t>
            </w:r>
          </w:p>
        </w:tc>
      </w:tr>
      <w:tr w14:paraId="20572F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1688" w:type="dxa"/>
            <w:vMerge w:val="continue"/>
            <w:vAlign w:val="center"/>
          </w:tcPr>
          <w:p w14:paraId="2CAE686B">
            <w:pPr>
              <w:pStyle w:val="20"/>
              <w:jc w:val="center"/>
              <w:rPr>
                <w:rFonts w:hint="eastAsia" w:ascii="仿宋" w:hAnsi="仿宋" w:eastAsia="仿宋" w:cs="仿宋"/>
                <w:kern w:val="2"/>
                <w:sz w:val="24"/>
                <w:highlight w:val="none"/>
              </w:rPr>
            </w:pPr>
          </w:p>
        </w:tc>
        <w:tc>
          <w:tcPr>
            <w:tcW w:w="1157" w:type="dxa"/>
            <w:shd w:val="clear" w:color="auto" w:fill="auto"/>
            <w:vAlign w:val="center"/>
          </w:tcPr>
          <w:p w14:paraId="39E89069">
            <w:pPr>
              <w:pStyle w:val="26"/>
              <w:jc w:val="both"/>
              <w:rPr>
                <w:rFonts w:hint="eastAsia" w:ascii="仿宋" w:hAnsi="仿宋" w:eastAsia="仿宋" w:cs="仿宋"/>
                <w:color w:val="auto"/>
                <w:szCs w:val="24"/>
                <w:highlight w:val="none"/>
              </w:rPr>
            </w:pPr>
            <w:r>
              <w:rPr>
                <w:rFonts w:hint="eastAsia" w:ascii="仿宋" w:hAnsi="仿宋" w:eastAsia="仿宋" w:cs="仿宋"/>
                <w:color w:val="auto"/>
                <w:szCs w:val="24"/>
                <w:highlight w:val="none"/>
              </w:rPr>
              <w:t>配套课程资源开发</w:t>
            </w:r>
          </w:p>
        </w:tc>
        <w:tc>
          <w:tcPr>
            <w:tcW w:w="5293" w:type="dxa"/>
            <w:shd w:val="clear" w:color="auto" w:fill="auto"/>
            <w:vAlign w:val="center"/>
          </w:tcPr>
          <w:p w14:paraId="29F8E72F">
            <w:pPr>
              <w:pStyle w:val="26"/>
              <w:jc w:val="both"/>
              <w:rPr>
                <w:rFonts w:hint="eastAsia" w:ascii="仿宋" w:hAnsi="仿宋" w:eastAsia="仿宋" w:cs="仿宋"/>
                <w:color w:val="auto"/>
                <w:highlight w:val="none"/>
              </w:rPr>
            </w:pPr>
            <w:r>
              <w:rPr>
                <w:rFonts w:hint="eastAsia" w:ascii="仿宋" w:hAnsi="仿宋" w:eastAsia="仿宋" w:cs="仿宋"/>
                <w:color w:val="auto"/>
                <w:highlight w:val="none"/>
              </w:rPr>
              <w:t>1.2D SLAM-Gmapping算法。</w:t>
            </w:r>
          </w:p>
          <w:p w14:paraId="4CC9C426">
            <w:pPr>
              <w:pStyle w:val="26"/>
              <w:jc w:val="both"/>
              <w:rPr>
                <w:rFonts w:hint="eastAsia" w:ascii="仿宋" w:hAnsi="仿宋" w:eastAsia="仿宋" w:cs="仿宋"/>
                <w:color w:val="auto"/>
                <w:highlight w:val="none"/>
              </w:rPr>
            </w:pPr>
            <w:r>
              <w:rPr>
                <w:rFonts w:hint="eastAsia" w:ascii="仿宋" w:hAnsi="仿宋" w:eastAsia="仿宋" w:cs="仿宋"/>
                <w:color w:val="auto"/>
                <w:highlight w:val="none"/>
              </w:rPr>
              <w:t>2.2D SLAM-Hector算法。</w:t>
            </w:r>
          </w:p>
          <w:p w14:paraId="7376C9FB">
            <w:pPr>
              <w:pStyle w:val="26"/>
              <w:jc w:val="both"/>
              <w:rPr>
                <w:rFonts w:hint="eastAsia" w:ascii="仿宋" w:hAnsi="仿宋" w:eastAsia="仿宋" w:cs="仿宋"/>
                <w:color w:val="auto"/>
                <w:highlight w:val="none"/>
              </w:rPr>
            </w:pPr>
            <w:r>
              <w:rPr>
                <w:rFonts w:hint="eastAsia" w:ascii="仿宋" w:hAnsi="仿宋" w:eastAsia="仿宋" w:cs="仿宋"/>
                <w:color w:val="auto"/>
                <w:highlight w:val="none"/>
              </w:rPr>
              <w:t>3.2D激光导航算法包及全局规划简介。</w:t>
            </w:r>
          </w:p>
          <w:p w14:paraId="2F2F9CC5">
            <w:pPr>
              <w:pStyle w:val="26"/>
              <w:jc w:val="both"/>
              <w:rPr>
                <w:rFonts w:hint="eastAsia" w:ascii="仿宋" w:hAnsi="仿宋" w:eastAsia="仿宋" w:cs="仿宋"/>
                <w:color w:val="auto"/>
                <w:highlight w:val="none"/>
              </w:rPr>
            </w:pPr>
            <w:r>
              <w:rPr>
                <w:rFonts w:hint="eastAsia" w:ascii="仿宋" w:hAnsi="仿宋" w:eastAsia="仿宋" w:cs="仿宋"/>
                <w:color w:val="auto"/>
                <w:highlight w:val="none"/>
              </w:rPr>
              <w:t>4.2D激光导航局部路径规划。</w:t>
            </w:r>
          </w:p>
          <w:p w14:paraId="509DEB56">
            <w:pPr>
              <w:pStyle w:val="26"/>
              <w:jc w:val="both"/>
              <w:rPr>
                <w:rFonts w:hint="eastAsia" w:ascii="仿宋" w:hAnsi="仿宋" w:eastAsia="仿宋" w:cs="仿宋"/>
                <w:color w:val="auto"/>
                <w:highlight w:val="none"/>
              </w:rPr>
            </w:pPr>
            <w:r>
              <w:rPr>
                <w:rFonts w:hint="eastAsia" w:ascii="仿宋" w:hAnsi="仿宋" w:eastAsia="仿宋" w:cs="仿宋"/>
                <w:color w:val="auto"/>
                <w:highlight w:val="none"/>
              </w:rPr>
              <w:t>5.ROS基础。</w:t>
            </w:r>
          </w:p>
          <w:p w14:paraId="555A1DCE">
            <w:pPr>
              <w:pStyle w:val="26"/>
              <w:jc w:val="both"/>
              <w:rPr>
                <w:rFonts w:hint="eastAsia" w:ascii="仿宋" w:hAnsi="仿宋" w:eastAsia="仿宋" w:cs="仿宋"/>
                <w:color w:val="auto"/>
                <w:highlight w:val="none"/>
              </w:rPr>
            </w:pPr>
            <w:r>
              <w:rPr>
                <w:rFonts w:hint="eastAsia" w:ascii="仿宋" w:hAnsi="仿宋" w:eastAsia="仿宋" w:cs="仿宋"/>
                <w:color w:val="auto"/>
                <w:highlight w:val="none"/>
              </w:rPr>
              <w:t>6.ROS话题通信。</w:t>
            </w:r>
          </w:p>
          <w:p w14:paraId="7D364053">
            <w:pPr>
              <w:pStyle w:val="26"/>
              <w:jc w:val="both"/>
              <w:rPr>
                <w:rFonts w:hint="eastAsia" w:ascii="仿宋" w:hAnsi="仿宋" w:eastAsia="仿宋" w:cs="仿宋"/>
                <w:color w:val="auto"/>
                <w:highlight w:val="none"/>
              </w:rPr>
            </w:pPr>
            <w:r>
              <w:rPr>
                <w:rFonts w:hint="eastAsia" w:ascii="仿宋" w:hAnsi="仿宋" w:eastAsia="仿宋" w:cs="仿宋"/>
                <w:color w:val="auto"/>
                <w:highlight w:val="none"/>
              </w:rPr>
              <w:t>7.ROS服务通信。</w:t>
            </w:r>
          </w:p>
          <w:p w14:paraId="254E9DD9">
            <w:pPr>
              <w:pStyle w:val="26"/>
              <w:jc w:val="both"/>
              <w:rPr>
                <w:rFonts w:hint="eastAsia" w:ascii="仿宋" w:hAnsi="仿宋" w:eastAsia="仿宋" w:cs="仿宋"/>
                <w:color w:val="auto"/>
                <w:highlight w:val="none"/>
              </w:rPr>
            </w:pPr>
            <w:r>
              <w:rPr>
                <w:rFonts w:hint="eastAsia" w:ascii="仿宋" w:hAnsi="仿宋" w:eastAsia="仿宋" w:cs="仿宋"/>
                <w:color w:val="auto"/>
                <w:highlight w:val="none"/>
              </w:rPr>
              <w:t>8.ROS组件。</w:t>
            </w:r>
          </w:p>
          <w:p w14:paraId="540A64AC">
            <w:pPr>
              <w:pStyle w:val="26"/>
              <w:jc w:val="both"/>
              <w:rPr>
                <w:rFonts w:hint="eastAsia" w:ascii="仿宋" w:hAnsi="仿宋" w:eastAsia="仿宋" w:cs="仿宋"/>
                <w:color w:val="auto"/>
                <w:highlight w:val="none"/>
              </w:rPr>
            </w:pPr>
            <w:r>
              <w:rPr>
                <w:rFonts w:hint="eastAsia" w:ascii="仿宋" w:hAnsi="仿宋" w:eastAsia="仿宋" w:cs="仿宋"/>
                <w:color w:val="auto"/>
                <w:highlight w:val="none"/>
              </w:rPr>
              <w:t>9.ROS自定义消息。</w:t>
            </w:r>
          </w:p>
          <w:p w14:paraId="2DC50855">
            <w:pPr>
              <w:pStyle w:val="26"/>
              <w:jc w:val="both"/>
              <w:rPr>
                <w:rFonts w:hint="eastAsia" w:ascii="仿宋" w:hAnsi="仿宋" w:eastAsia="仿宋" w:cs="仿宋"/>
                <w:color w:val="auto"/>
                <w:highlight w:val="none"/>
              </w:rPr>
            </w:pPr>
            <w:r>
              <w:rPr>
                <w:rFonts w:hint="eastAsia" w:ascii="仿宋" w:hAnsi="仿宋" w:eastAsia="仿宋" w:cs="仿宋"/>
                <w:color w:val="auto"/>
                <w:highlight w:val="none"/>
              </w:rPr>
              <w:t>10.ROSBag数据包、多机器人通信及Rviz三维显示。</w:t>
            </w:r>
          </w:p>
          <w:p w14:paraId="7ADD634A">
            <w:pPr>
              <w:pStyle w:val="26"/>
              <w:jc w:val="both"/>
              <w:rPr>
                <w:rFonts w:hint="eastAsia" w:ascii="仿宋" w:hAnsi="仿宋" w:eastAsia="仿宋" w:cs="仿宋"/>
                <w:color w:val="auto"/>
                <w:highlight w:val="none"/>
              </w:rPr>
            </w:pPr>
            <w:r>
              <w:rPr>
                <w:rFonts w:hint="eastAsia" w:ascii="仿宋" w:hAnsi="仿宋" w:eastAsia="仿宋" w:cs="仿宋"/>
                <w:color w:val="auto"/>
                <w:highlight w:val="none"/>
              </w:rPr>
              <w:t>11.ROS机器人模型描述及仿真。</w:t>
            </w:r>
          </w:p>
          <w:p w14:paraId="1A3719DA">
            <w:pPr>
              <w:pStyle w:val="26"/>
              <w:jc w:val="both"/>
              <w:rPr>
                <w:rFonts w:hint="eastAsia" w:ascii="仿宋" w:hAnsi="仿宋" w:eastAsia="仿宋" w:cs="仿宋"/>
                <w:color w:val="auto"/>
                <w:highlight w:val="none"/>
              </w:rPr>
            </w:pPr>
            <w:r>
              <w:rPr>
                <w:rFonts w:hint="eastAsia" w:ascii="仿宋" w:hAnsi="仿宋" w:eastAsia="仿宋" w:cs="仿宋"/>
                <w:color w:val="auto"/>
                <w:highlight w:val="none"/>
              </w:rPr>
              <w:t>12.ROSAction通信。</w:t>
            </w:r>
          </w:p>
          <w:p w14:paraId="4EE77F5C">
            <w:pPr>
              <w:pStyle w:val="26"/>
              <w:jc w:val="both"/>
              <w:rPr>
                <w:rFonts w:hint="eastAsia" w:ascii="仿宋" w:hAnsi="仿宋" w:eastAsia="仿宋" w:cs="仿宋"/>
                <w:color w:val="auto"/>
                <w:highlight w:val="none"/>
              </w:rPr>
            </w:pPr>
            <w:r>
              <w:rPr>
                <w:rFonts w:hint="eastAsia" w:ascii="仿宋" w:hAnsi="仿宋" w:eastAsia="仿宋" w:cs="仿宋"/>
                <w:color w:val="auto"/>
                <w:highlight w:val="none"/>
              </w:rPr>
              <w:t>13.ROS语音交互。</w:t>
            </w:r>
          </w:p>
          <w:p w14:paraId="0630E1DE">
            <w:pPr>
              <w:pStyle w:val="26"/>
              <w:jc w:val="both"/>
              <w:rPr>
                <w:rFonts w:hint="eastAsia" w:ascii="仿宋" w:hAnsi="仿宋" w:eastAsia="仿宋" w:cs="仿宋"/>
                <w:color w:val="auto"/>
                <w:highlight w:val="none"/>
              </w:rPr>
            </w:pPr>
            <w:r>
              <w:rPr>
                <w:rFonts w:hint="eastAsia" w:ascii="仿宋" w:hAnsi="仿宋" w:eastAsia="仿宋" w:cs="仿宋"/>
                <w:color w:val="auto"/>
                <w:highlight w:val="none"/>
              </w:rPr>
              <w:t>14.ROS视觉感知。</w:t>
            </w:r>
          </w:p>
        </w:tc>
        <w:tc>
          <w:tcPr>
            <w:tcW w:w="601" w:type="dxa"/>
            <w:shd w:val="clear" w:color="auto" w:fill="auto"/>
            <w:vAlign w:val="center"/>
          </w:tcPr>
          <w:p w14:paraId="1C55BD98">
            <w:pPr>
              <w:pStyle w:val="18"/>
              <w:spacing w:line="276" w:lineRule="auto"/>
              <w:jc w:val="center"/>
              <w:rPr>
                <w:rFonts w:hint="eastAsia" w:ascii="仿宋" w:hAnsi="仿宋" w:eastAsia="仿宋" w:cs="仿宋"/>
                <w:spacing w:val="-1"/>
                <w:sz w:val="24"/>
                <w:szCs w:val="24"/>
                <w:highlight w:val="none"/>
              </w:rPr>
            </w:pPr>
            <w:r>
              <w:rPr>
                <w:rFonts w:hint="eastAsia" w:ascii="仿宋" w:hAnsi="仿宋" w:eastAsia="仿宋" w:cs="仿宋"/>
                <w:spacing w:val="-1"/>
                <w:sz w:val="24"/>
                <w:szCs w:val="24"/>
                <w:highlight w:val="none"/>
              </w:rPr>
              <w:t>1</w:t>
            </w:r>
          </w:p>
        </w:tc>
      </w:tr>
      <w:tr w14:paraId="29E61C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1688" w:type="dxa"/>
            <w:vMerge w:val="continue"/>
            <w:vAlign w:val="center"/>
          </w:tcPr>
          <w:p w14:paraId="4BCD20A5">
            <w:pPr>
              <w:pStyle w:val="20"/>
              <w:jc w:val="center"/>
              <w:rPr>
                <w:rFonts w:hint="eastAsia" w:ascii="仿宋" w:hAnsi="仿宋" w:eastAsia="仿宋" w:cs="仿宋"/>
                <w:kern w:val="2"/>
                <w:sz w:val="24"/>
                <w:highlight w:val="none"/>
              </w:rPr>
            </w:pPr>
          </w:p>
        </w:tc>
        <w:tc>
          <w:tcPr>
            <w:tcW w:w="1157" w:type="dxa"/>
            <w:shd w:val="clear" w:color="auto" w:fill="auto"/>
            <w:vAlign w:val="center"/>
          </w:tcPr>
          <w:p w14:paraId="176A2C24">
            <w:pPr>
              <w:pStyle w:val="26"/>
              <w:jc w:val="both"/>
              <w:rPr>
                <w:rFonts w:hint="eastAsia" w:ascii="仿宋" w:hAnsi="仿宋" w:eastAsia="仿宋" w:cs="仿宋"/>
                <w:color w:val="auto"/>
                <w:szCs w:val="24"/>
                <w:highlight w:val="none"/>
              </w:rPr>
            </w:pPr>
            <w:r>
              <w:rPr>
                <w:rFonts w:hint="eastAsia" w:ascii="仿宋" w:hAnsi="仿宋" w:eastAsia="仿宋" w:cs="仿宋"/>
                <w:color w:val="auto"/>
                <w:szCs w:val="24"/>
                <w:highlight w:val="none"/>
                <w:lang w:eastAsia="zh"/>
              </w:rPr>
              <w:t>学科建设方案</w:t>
            </w:r>
          </w:p>
        </w:tc>
        <w:tc>
          <w:tcPr>
            <w:tcW w:w="5293" w:type="dxa"/>
            <w:shd w:val="clear" w:color="auto" w:fill="auto"/>
            <w:vAlign w:val="center"/>
          </w:tcPr>
          <w:p w14:paraId="5F2C1E85">
            <w:pPr>
              <w:pStyle w:val="30"/>
              <w:spacing w:line="240" w:lineRule="auto"/>
              <w:rPr>
                <w:rFonts w:hint="eastAsia" w:ascii="仿宋" w:hAnsi="仿宋" w:eastAsia="仿宋" w:cs="仿宋"/>
                <w:szCs w:val="24"/>
                <w:highlight w:val="none"/>
              </w:rPr>
            </w:pPr>
            <w:r>
              <w:rPr>
                <w:rFonts w:hint="eastAsia" w:ascii="仿宋" w:hAnsi="仿宋" w:eastAsia="仿宋" w:cs="仿宋"/>
                <w:szCs w:val="24"/>
                <w:highlight w:val="none"/>
              </w:rPr>
              <w:t>项目建成后基地拟实现以下目标要求：</w:t>
            </w:r>
          </w:p>
          <w:p w14:paraId="3A9BAC0F">
            <w:pPr>
              <w:pStyle w:val="30"/>
              <w:spacing w:line="240" w:lineRule="auto"/>
              <w:rPr>
                <w:rFonts w:hint="eastAsia" w:ascii="仿宋" w:hAnsi="仿宋" w:eastAsia="仿宋" w:cs="仿宋"/>
                <w:szCs w:val="24"/>
                <w:highlight w:val="none"/>
              </w:rPr>
            </w:pPr>
            <w:r>
              <w:rPr>
                <w:rFonts w:hint="eastAsia" w:ascii="仿宋" w:hAnsi="仿宋" w:eastAsia="仿宋" w:cs="仿宋"/>
                <w:szCs w:val="24"/>
                <w:highlight w:val="none"/>
              </w:rPr>
              <w:t>提升学生实践能力、培养创新思维能力和适应市场需求等。</w:t>
            </w:r>
          </w:p>
          <w:p w14:paraId="012489D4">
            <w:pPr>
              <w:pStyle w:val="31"/>
              <w:spacing w:line="240" w:lineRule="auto"/>
              <w:ind w:firstLine="480"/>
              <w:rPr>
                <w:rFonts w:hint="eastAsia" w:ascii="仿宋" w:hAnsi="仿宋" w:eastAsia="仿宋" w:cs="仿宋"/>
                <w:highlight w:val="none"/>
              </w:rPr>
            </w:pPr>
            <w:r>
              <w:rPr>
                <w:rFonts w:hint="eastAsia" w:ascii="仿宋" w:hAnsi="仿宋" w:eastAsia="仿宋" w:cs="仿宋"/>
                <w:highlight w:val="none"/>
              </w:rPr>
              <w:t>投标人须根据招标人现有实际情况提交学科建设方案一份。</w:t>
            </w:r>
          </w:p>
        </w:tc>
        <w:tc>
          <w:tcPr>
            <w:tcW w:w="601" w:type="dxa"/>
            <w:shd w:val="clear" w:color="auto" w:fill="auto"/>
            <w:vAlign w:val="center"/>
          </w:tcPr>
          <w:p w14:paraId="71C83D57">
            <w:pPr>
              <w:pStyle w:val="18"/>
              <w:spacing w:line="276" w:lineRule="auto"/>
              <w:jc w:val="center"/>
              <w:rPr>
                <w:rFonts w:hint="eastAsia" w:ascii="仿宋" w:hAnsi="仿宋" w:eastAsia="仿宋" w:cs="仿宋"/>
                <w:spacing w:val="-1"/>
                <w:sz w:val="24"/>
                <w:szCs w:val="24"/>
                <w:highlight w:val="none"/>
              </w:rPr>
            </w:pPr>
            <w:r>
              <w:rPr>
                <w:rFonts w:hint="eastAsia" w:ascii="仿宋" w:hAnsi="仿宋" w:eastAsia="仿宋" w:cs="仿宋"/>
                <w:spacing w:val="-1"/>
                <w:sz w:val="24"/>
                <w:szCs w:val="24"/>
                <w:highlight w:val="none"/>
              </w:rPr>
              <w:t>1</w:t>
            </w:r>
          </w:p>
        </w:tc>
      </w:tr>
    </w:tbl>
    <w:p w14:paraId="3A5C9F3B">
      <w:pPr>
        <w:bidi w:val="0"/>
        <w:rPr>
          <w:highlight w:val="none"/>
          <w:lang w:eastAsia="zh-CN"/>
        </w:rPr>
      </w:pPr>
    </w:p>
    <w:p w14:paraId="78ABE94C">
      <w:pPr>
        <w:bidi w:val="0"/>
        <w:rPr>
          <w:highlight w:val="none"/>
          <w:lang w:eastAsia="zh-CN"/>
        </w:rPr>
      </w:pPr>
    </w:p>
    <w:p w14:paraId="588DCD0B">
      <w:pPr>
        <w:bidi w:val="0"/>
        <w:rPr>
          <w:highlight w:val="none"/>
          <w:lang w:eastAsia="zh-CN"/>
        </w:rPr>
      </w:pPr>
    </w:p>
    <w:p w14:paraId="651ADA55">
      <w:pPr>
        <w:bidi w:val="0"/>
        <w:rPr>
          <w:highlight w:val="none"/>
          <w:lang w:eastAsia="zh-CN"/>
        </w:rPr>
      </w:pPr>
    </w:p>
    <w:p w14:paraId="7ABD5A07">
      <w:pPr>
        <w:bidi w:val="0"/>
        <w:rPr>
          <w:highlight w:val="none"/>
          <w:lang w:eastAsia="zh-CN"/>
        </w:rPr>
      </w:pPr>
    </w:p>
    <w:p w14:paraId="3CE45372">
      <w:pPr>
        <w:bidi w:val="0"/>
        <w:rPr>
          <w:highlight w:val="none"/>
          <w:lang w:eastAsia="zh-CN"/>
        </w:rPr>
      </w:pPr>
    </w:p>
    <w:p w14:paraId="6610947C">
      <w:pPr>
        <w:bidi w:val="0"/>
        <w:rPr>
          <w:highlight w:val="none"/>
          <w:lang w:eastAsia="zh-CN"/>
        </w:rPr>
      </w:pPr>
    </w:p>
    <w:p w14:paraId="7E038B9F">
      <w:pPr>
        <w:bidi w:val="0"/>
        <w:rPr>
          <w:highlight w:val="none"/>
          <w:lang w:eastAsia="zh-CN"/>
        </w:rPr>
      </w:pPr>
    </w:p>
    <w:p w14:paraId="09D23B6E">
      <w:pPr>
        <w:bidi w:val="0"/>
        <w:rPr>
          <w:highlight w:val="none"/>
          <w:lang w:eastAsia="zh-CN"/>
        </w:rPr>
      </w:pPr>
    </w:p>
    <w:p w14:paraId="59410DDA">
      <w:pPr>
        <w:bidi w:val="0"/>
        <w:rPr>
          <w:highlight w:val="none"/>
          <w:lang w:eastAsia="zh-CN"/>
        </w:rPr>
      </w:pPr>
    </w:p>
    <w:p w14:paraId="5565EC85">
      <w:pPr>
        <w:bidi w:val="0"/>
        <w:rPr>
          <w:highlight w:val="none"/>
          <w:lang w:eastAsia="zh-CN"/>
        </w:rPr>
      </w:pPr>
    </w:p>
    <w:p w14:paraId="568D0AD8">
      <w:pPr>
        <w:pStyle w:val="3"/>
        <w:spacing w:before="71" w:line="219" w:lineRule="auto"/>
        <w:ind w:left="2507"/>
        <w:outlineLvl w:val="0"/>
        <w:rPr>
          <w:rFonts w:hint="eastAsia"/>
          <w:color w:val="auto"/>
          <w:highlight w:val="none"/>
          <w:lang w:eastAsia="zh-CN"/>
        </w:rPr>
      </w:pPr>
      <w:bookmarkStart w:id="114" w:name="_Toc945"/>
      <w:r>
        <w:rPr>
          <w:b/>
          <w:bCs/>
          <w:color w:val="auto"/>
          <w:spacing w:val="-4"/>
          <w:highlight w:val="none"/>
          <w:lang w:eastAsia="zh-CN"/>
        </w:rPr>
        <w:t>第六章</w:t>
      </w:r>
      <w:r>
        <w:rPr>
          <w:color w:val="auto"/>
          <w:spacing w:val="-4"/>
          <w:highlight w:val="none"/>
          <w:lang w:eastAsia="zh-CN"/>
        </w:rPr>
        <w:t xml:space="preserve"> </w:t>
      </w:r>
      <w:r>
        <w:rPr>
          <w:b/>
          <w:bCs/>
          <w:color w:val="auto"/>
          <w:spacing w:val="-4"/>
          <w:highlight w:val="none"/>
          <w:lang w:eastAsia="zh-CN"/>
        </w:rPr>
        <w:t>磋商方法和标准</w:t>
      </w:r>
      <w:bookmarkEnd w:id="114"/>
    </w:p>
    <w:p w14:paraId="7BE5EFCF">
      <w:pPr>
        <w:spacing w:before="261" w:line="219" w:lineRule="auto"/>
        <w:ind w:left="566"/>
        <w:outlineLvl w:val="1"/>
        <w:rPr>
          <w:rFonts w:hint="eastAsia" w:ascii="仿宋" w:hAnsi="仿宋" w:eastAsia="仿宋" w:cs="仿宋"/>
          <w:color w:val="auto"/>
          <w:sz w:val="28"/>
          <w:szCs w:val="28"/>
          <w:highlight w:val="none"/>
          <w:lang w:eastAsia="zh-CN"/>
        </w:rPr>
      </w:pPr>
      <w:bookmarkStart w:id="115" w:name="_Toc15538"/>
      <w:r>
        <w:rPr>
          <w:rFonts w:ascii="仿宋" w:hAnsi="仿宋" w:eastAsia="仿宋" w:cs="仿宋"/>
          <w:b/>
          <w:bCs/>
          <w:color w:val="auto"/>
          <w:spacing w:val="-5"/>
          <w:sz w:val="28"/>
          <w:szCs w:val="28"/>
          <w:highlight w:val="none"/>
          <w:lang w:eastAsia="zh-CN"/>
        </w:rPr>
        <w:t>一、磋商方法</w:t>
      </w:r>
      <w:bookmarkEnd w:id="115"/>
    </w:p>
    <w:p w14:paraId="3F2DD541">
      <w:pPr>
        <w:spacing w:before="208" w:line="354" w:lineRule="auto"/>
        <w:ind w:right="8" w:firstLine="562"/>
        <w:jc w:val="both"/>
        <w:rPr>
          <w:rFonts w:hint="eastAsia" w:ascii="仿宋" w:hAnsi="仿宋" w:eastAsia="仿宋" w:cs="仿宋"/>
          <w:color w:val="auto"/>
          <w:sz w:val="28"/>
          <w:szCs w:val="28"/>
          <w:highlight w:val="none"/>
          <w:lang w:eastAsia="zh-CN"/>
        </w:rPr>
      </w:pPr>
      <w:r>
        <w:rPr>
          <w:rFonts w:ascii="仿宋" w:hAnsi="仿宋" w:eastAsia="仿宋" w:cs="仿宋"/>
          <w:color w:val="auto"/>
          <w:spacing w:val="-1"/>
          <w:sz w:val="28"/>
          <w:szCs w:val="28"/>
          <w:highlight w:val="none"/>
          <w:lang w:eastAsia="zh-CN"/>
        </w:rPr>
        <w:t>采用综合评分法，总分值 100 分。竞争性磋商小组对各供应商的竞</w:t>
      </w:r>
      <w:r>
        <w:rPr>
          <w:rFonts w:ascii="仿宋" w:hAnsi="仿宋" w:eastAsia="仿宋" w:cs="仿宋"/>
          <w:color w:val="auto"/>
          <w:spacing w:val="6"/>
          <w:sz w:val="28"/>
          <w:szCs w:val="28"/>
          <w:highlight w:val="none"/>
          <w:lang w:eastAsia="zh-CN"/>
        </w:rPr>
        <w:t xml:space="preserve"> </w:t>
      </w:r>
      <w:r>
        <w:rPr>
          <w:rFonts w:ascii="仿宋" w:hAnsi="仿宋" w:eastAsia="仿宋" w:cs="仿宋"/>
          <w:color w:val="auto"/>
          <w:spacing w:val="4"/>
          <w:sz w:val="28"/>
          <w:szCs w:val="28"/>
          <w:highlight w:val="none"/>
          <w:lang w:eastAsia="zh-CN"/>
        </w:rPr>
        <w:t>争性磋商响应文件进行初步审查、详细评审后，按综</w:t>
      </w:r>
      <w:r>
        <w:rPr>
          <w:rFonts w:ascii="仿宋" w:hAnsi="仿宋" w:eastAsia="仿宋" w:cs="仿宋"/>
          <w:color w:val="auto"/>
          <w:spacing w:val="3"/>
          <w:sz w:val="28"/>
          <w:szCs w:val="28"/>
          <w:highlight w:val="none"/>
          <w:lang w:eastAsia="zh-CN"/>
        </w:rPr>
        <w:t>合评审得分由高到</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4"/>
          <w:sz w:val="28"/>
          <w:szCs w:val="28"/>
          <w:highlight w:val="none"/>
          <w:lang w:eastAsia="zh-CN"/>
        </w:rPr>
        <w:t>低顺序推荐排名。如综合评审得分相同的，按最后磋</w:t>
      </w:r>
      <w:r>
        <w:rPr>
          <w:rFonts w:ascii="仿宋" w:hAnsi="仿宋" w:eastAsia="仿宋" w:cs="仿宋"/>
          <w:color w:val="auto"/>
          <w:spacing w:val="3"/>
          <w:sz w:val="28"/>
          <w:szCs w:val="28"/>
          <w:highlight w:val="none"/>
          <w:lang w:eastAsia="zh-CN"/>
        </w:rPr>
        <w:t>商响应报价由低到</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4"/>
          <w:sz w:val="28"/>
          <w:szCs w:val="28"/>
          <w:highlight w:val="none"/>
          <w:lang w:eastAsia="zh-CN"/>
        </w:rPr>
        <w:t>高顺序推荐排名；综合评审得分且最后磋商响应报</w:t>
      </w:r>
      <w:r>
        <w:rPr>
          <w:rFonts w:ascii="仿宋" w:hAnsi="仿宋" w:eastAsia="仿宋" w:cs="仿宋"/>
          <w:color w:val="auto"/>
          <w:spacing w:val="3"/>
          <w:sz w:val="28"/>
          <w:szCs w:val="28"/>
          <w:highlight w:val="none"/>
          <w:lang w:eastAsia="zh-CN"/>
        </w:rPr>
        <w:t>价相同的，按技术指</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2"/>
          <w:sz w:val="28"/>
          <w:szCs w:val="28"/>
          <w:highlight w:val="none"/>
          <w:lang w:eastAsia="zh-CN"/>
        </w:rPr>
        <w:t>标等优劣顺序推荐排名。</w:t>
      </w:r>
    </w:p>
    <w:p w14:paraId="5C5AFE98">
      <w:pPr>
        <w:spacing w:before="42" w:line="219" w:lineRule="auto"/>
        <w:ind w:left="559"/>
        <w:rPr>
          <w:rFonts w:hint="eastAsia" w:ascii="仿宋" w:hAnsi="仿宋" w:eastAsia="仿宋" w:cs="仿宋"/>
          <w:color w:val="auto"/>
          <w:sz w:val="28"/>
          <w:szCs w:val="28"/>
          <w:highlight w:val="none"/>
          <w:lang w:eastAsia="zh-CN"/>
        </w:rPr>
      </w:pPr>
      <w:r>
        <w:rPr>
          <w:rFonts w:ascii="仿宋" w:hAnsi="仿宋" w:eastAsia="仿宋" w:cs="仿宋"/>
          <w:b/>
          <w:bCs/>
          <w:color w:val="auto"/>
          <w:spacing w:val="-7"/>
          <w:sz w:val="28"/>
          <w:szCs w:val="28"/>
          <w:highlight w:val="none"/>
          <w:lang w:eastAsia="zh-CN"/>
        </w:rPr>
        <w:t>初步审查</w:t>
      </w:r>
    </w:p>
    <w:p w14:paraId="29E60136">
      <w:pPr>
        <w:spacing w:before="211" w:line="217" w:lineRule="auto"/>
        <w:ind w:left="565"/>
        <w:outlineLvl w:val="2"/>
        <w:rPr>
          <w:rFonts w:hint="eastAsia" w:ascii="仿宋" w:hAnsi="仿宋" w:eastAsia="仿宋" w:cs="仿宋"/>
          <w:color w:val="auto"/>
          <w:sz w:val="28"/>
          <w:szCs w:val="28"/>
          <w:highlight w:val="none"/>
          <w:lang w:eastAsia="zh-CN"/>
        </w:rPr>
      </w:pPr>
      <w:bookmarkStart w:id="116" w:name="_Toc11876"/>
      <w:r>
        <w:rPr>
          <w:rFonts w:ascii="仿宋" w:hAnsi="仿宋" w:eastAsia="仿宋" w:cs="仿宋"/>
          <w:color w:val="auto"/>
          <w:spacing w:val="-2"/>
          <w:sz w:val="28"/>
          <w:szCs w:val="28"/>
          <w:highlight w:val="none"/>
          <w:lang w:eastAsia="zh-CN"/>
        </w:rPr>
        <w:t>详见供应商须知第二章前附表</w:t>
      </w:r>
      <w:bookmarkEnd w:id="116"/>
    </w:p>
    <w:p w14:paraId="77C92EFC">
      <w:pPr>
        <w:spacing w:before="216" w:line="217" w:lineRule="auto"/>
        <w:ind w:left="562"/>
        <w:outlineLvl w:val="2"/>
        <w:rPr>
          <w:rFonts w:hint="eastAsia" w:ascii="仿宋" w:hAnsi="仿宋" w:eastAsia="仿宋" w:cs="仿宋"/>
          <w:color w:val="auto"/>
          <w:sz w:val="28"/>
          <w:szCs w:val="28"/>
          <w:highlight w:val="none"/>
          <w:lang w:eastAsia="zh-CN"/>
        </w:rPr>
      </w:pPr>
      <w:bookmarkStart w:id="117" w:name="_Toc31329"/>
      <w:r>
        <w:rPr>
          <w:rFonts w:ascii="仿宋" w:hAnsi="仿宋" w:eastAsia="仿宋" w:cs="仿宋"/>
          <w:b/>
          <w:bCs/>
          <w:color w:val="auto"/>
          <w:spacing w:val="-9"/>
          <w:sz w:val="28"/>
          <w:szCs w:val="28"/>
          <w:highlight w:val="none"/>
          <w:lang w:eastAsia="zh-CN"/>
        </w:rPr>
        <w:t>（二）详细评审</w:t>
      </w:r>
      <w:bookmarkEnd w:id="117"/>
    </w:p>
    <w:p w14:paraId="7C1C667D">
      <w:pPr>
        <w:spacing w:before="215" w:line="219" w:lineRule="auto"/>
        <w:ind w:left="576"/>
        <w:rPr>
          <w:rFonts w:hint="eastAsia" w:ascii="仿宋" w:hAnsi="仿宋" w:eastAsia="仿宋" w:cs="仿宋"/>
          <w:color w:val="auto"/>
          <w:sz w:val="28"/>
          <w:szCs w:val="28"/>
          <w:highlight w:val="none"/>
          <w:lang w:eastAsia="zh-CN"/>
        </w:rPr>
      </w:pPr>
      <w:r>
        <w:rPr>
          <w:rFonts w:ascii="仿宋" w:hAnsi="仿宋" w:eastAsia="仿宋" w:cs="仿宋"/>
          <w:b/>
          <w:bCs/>
          <w:color w:val="auto"/>
          <w:spacing w:val="-6"/>
          <w:sz w:val="28"/>
          <w:szCs w:val="28"/>
          <w:highlight w:val="none"/>
          <w:lang w:eastAsia="zh-CN"/>
        </w:rPr>
        <w:t>1．澄清有关问题</w:t>
      </w:r>
    </w:p>
    <w:p w14:paraId="6894CDCE">
      <w:pPr>
        <w:spacing w:before="211" w:line="312" w:lineRule="auto"/>
        <w:ind w:left="1" w:right="6" w:firstLine="572"/>
        <w:rPr>
          <w:rFonts w:hint="eastAsia" w:ascii="仿宋" w:hAnsi="仿宋" w:eastAsia="仿宋" w:cs="仿宋"/>
          <w:color w:val="auto"/>
          <w:sz w:val="28"/>
          <w:szCs w:val="28"/>
          <w:highlight w:val="none"/>
          <w:lang w:eastAsia="zh-CN"/>
        </w:rPr>
      </w:pPr>
      <w:r>
        <w:rPr>
          <w:rFonts w:ascii="仿宋" w:hAnsi="仿宋" w:eastAsia="仿宋" w:cs="仿宋"/>
          <w:color w:val="auto"/>
          <w:spacing w:val="-4"/>
          <w:sz w:val="28"/>
          <w:szCs w:val="28"/>
          <w:highlight w:val="none"/>
          <w:lang w:eastAsia="zh-CN"/>
        </w:rPr>
        <w:t>1.1</w:t>
      </w:r>
      <w:r>
        <w:rPr>
          <w:rFonts w:ascii="仿宋" w:hAnsi="仿宋" w:eastAsia="仿宋" w:cs="仿宋"/>
          <w:color w:val="auto"/>
          <w:spacing w:val="-51"/>
          <w:sz w:val="28"/>
          <w:szCs w:val="28"/>
          <w:highlight w:val="none"/>
          <w:lang w:eastAsia="zh-CN"/>
        </w:rPr>
        <w:t xml:space="preserve"> </w:t>
      </w:r>
      <w:r>
        <w:rPr>
          <w:rFonts w:ascii="仿宋" w:hAnsi="仿宋" w:eastAsia="仿宋" w:cs="仿宋"/>
          <w:color w:val="auto"/>
          <w:spacing w:val="-4"/>
          <w:sz w:val="28"/>
          <w:szCs w:val="28"/>
          <w:highlight w:val="none"/>
          <w:lang w:eastAsia="zh-CN"/>
        </w:rPr>
        <w:t>对于竞争性磋商响应文件中含义不明确、同类问题表述不一致或</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4"/>
          <w:sz w:val="28"/>
          <w:szCs w:val="28"/>
          <w:highlight w:val="none"/>
          <w:lang w:eastAsia="zh-CN"/>
        </w:rPr>
        <w:t>者有明显文字和计算错误的内容，竞争性磋商</w:t>
      </w:r>
      <w:r>
        <w:rPr>
          <w:rFonts w:ascii="仿宋" w:hAnsi="仿宋" w:eastAsia="仿宋" w:cs="仿宋"/>
          <w:color w:val="auto"/>
          <w:spacing w:val="3"/>
          <w:sz w:val="28"/>
          <w:szCs w:val="28"/>
          <w:highlight w:val="none"/>
          <w:lang w:eastAsia="zh-CN"/>
        </w:rPr>
        <w:t>小组应当以书面形式要求</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3"/>
          <w:sz w:val="28"/>
          <w:szCs w:val="28"/>
          <w:highlight w:val="none"/>
          <w:lang w:eastAsia="zh-CN"/>
        </w:rPr>
        <w:t>供应商作出必要的澄清、说明或者补正。</w:t>
      </w:r>
    </w:p>
    <w:p w14:paraId="2FA8568A">
      <w:pPr>
        <w:spacing w:before="217" w:line="288" w:lineRule="auto"/>
        <w:ind w:left="29" w:right="4" w:firstLine="544"/>
        <w:rPr>
          <w:rFonts w:hint="eastAsia" w:ascii="仿宋" w:hAnsi="仿宋" w:eastAsia="仿宋" w:cs="仿宋"/>
          <w:color w:val="auto"/>
          <w:sz w:val="28"/>
          <w:szCs w:val="28"/>
          <w:highlight w:val="none"/>
          <w:lang w:eastAsia="zh-CN"/>
        </w:rPr>
      </w:pPr>
      <w:r>
        <w:rPr>
          <w:rFonts w:ascii="仿宋" w:hAnsi="仿宋" w:eastAsia="仿宋" w:cs="仿宋"/>
          <w:color w:val="auto"/>
          <w:spacing w:val="-4"/>
          <w:sz w:val="28"/>
          <w:szCs w:val="28"/>
          <w:highlight w:val="none"/>
          <w:lang w:eastAsia="zh-CN"/>
        </w:rPr>
        <w:t>1.2</w:t>
      </w:r>
      <w:r>
        <w:rPr>
          <w:rFonts w:ascii="仿宋" w:hAnsi="仿宋" w:eastAsia="仿宋" w:cs="仿宋"/>
          <w:color w:val="auto"/>
          <w:spacing w:val="-51"/>
          <w:sz w:val="28"/>
          <w:szCs w:val="28"/>
          <w:highlight w:val="none"/>
          <w:lang w:eastAsia="zh-CN"/>
        </w:rPr>
        <w:t xml:space="preserve"> </w:t>
      </w:r>
      <w:r>
        <w:rPr>
          <w:rFonts w:ascii="仿宋" w:hAnsi="仿宋" w:eastAsia="仿宋" w:cs="仿宋"/>
          <w:color w:val="auto"/>
          <w:spacing w:val="-4"/>
          <w:sz w:val="28"/>
          <w:szCs w:val="28"/>
          <w:highlight w:val="none"/>
          <w:lang w:eastAsia="zh-CN"/>
        </w:rPr>
        <w:t>供应商的澄清、说明或者补正不得超出竞争性磋商响应文件的范</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3"/>
          <w:sz w:val="28"/>
          <w:szCs w:val="28"/>
          <w:highlight w:val="none"/>
          <w:lang w:eastAsia="zh-CN"/>
        </w:rPr>
        <w:t>围或者改变竞争性磋商响应文件的实质性内容。</w:t>
      </w:r>
    </w:p>
    <w:p w14:paraId="680CCBE4">
      <w:pPr>
        <w:spacing w:before="217" w:line="289" w:lineRule="auto"/>
        <w:ind w:left="4" w:right="5" w:firstLine="567"/>
        <w:rPr>
          <w:rFonts w:hint="eastAsia" w:ascii="仿宋" w:hAnsi="仿宋" w:eastAsia="仿宋" w:cs="仿宋"/>
          <w:color w:val="auto"/>
          <w:sz w:val="28"/>
          <w:szCs w:val="28"/>
          <w:highlight w:val="none"/>
          <w:lang w:eastAsia="zh-CN"/>
        </w:rPr>
      </w:pPr>
      <w:r>
        <w:rPr>
          <w:rFonts w:ascii="仿宋" w:hAnsi="仿宋" w:eastAsia="仿宋" w:cs="仿宋"/>
          <w:color w:val="auto"/>
          <w:spacing w:val="-4"/>
          <w:sz w:val="28"/>
          <w:szCs w:val="28"/>
          <w:highlight w:val="none"/>
          <w:lang w:eastAsia="zh-CN"/>
        </w:rPr>
        <w:t>1.3</w:t>
      </w:r>
      <w:r>
        <w:rPr>
          <w:rFonts w:ascii="仿宋" w:hAnsi="仿宋" w:eastAsia="仿宋" w:cs="仿宋"/>
          <w:color w:val="auto"/>
          <w:spacing w:val="-45"/>
          <w:sz w:val="28"/>
          <w:szCs w:val="28"/>
          <w:highlight w:val="none"/>
          <w:lang w:eastAsia="zh-CN"/>
        </w:rPr>
        <w:t xml:space="preserve"> </w:t>
      </w:r>
      <w:r>
        <w:rPr>
          <w:rFonts w:ascii="仿宋" w:hAnsi="仿宋" w:eastAsia="仿宋" w:cs="仿宋"/>
          <w:color w:val="auto"/>
          <w:spacing w:val="-4"/>
          <w:sz w:val="28"/>
          <w:szCs w:val="28"/>
          <w:highlight w:val="none"/>
          <w:lang w:eastAsia="zh-CN"/>
        </w:rPr>
        <w:t>允许修正竞争性磋商响应文件中不构成重大偏离的、微</w:t>
      </w:r>
      <w:r>
        <w:rPr>
          <w:rFonts w:ascii="仿宋" w:hAnsi="仿宋" w:eastAsia="仿宋" w:cs="仿宋"/>
          <w:color w:val="auto"/>
          <w:spacing w:val="-5"/>
          <w:sz w:val="28"/>
          <w:szCs w:val="28"/>
          <w:highlight w:val="none"/>
          <w:lang w:eastAsia="zh-CN"/>
        </w:rPr>
        <w:t>小的、非</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4"/>
          <w:sz w:val="28"/>
          <w:szCs w:val="28"/>
          <w:highlight w:val="none"/>
          <w:lang w:eastAsia="zh-CN"/>
        </w:rPr>
        <w:t>正规的、不一致或不规则的地方。</w:t>
      </w:r>
    </w:p>
    <w:p w14:paraId="4DF6C8E9">
      <w:pPr>
        <w:spacing w:before="213" w:line="345" w:lineRule="auto"/>
        <w:ind w:left="1" w:right="9" w:firstLine="570"/>
        <w:rPr>
          <w:rFonts w:hint="eastAsia" w:ascii="仿宋" w:hAnsi="仿宋" w:eastAsia="仿宋" w:cs="仿宋"/>
          <w:color w:val="auto"/>
          <w:sz w:val="28"/>
          <w:szCs w:val="28"/>
          <w:highlight w:val="none"/>
          <w:lang w:eastAsia="zh-CN"/>
        </w:rPr>
      </w:pPr>
      <w:r>
        <w:rPr>
          <w:rFonts w:ascii="仿宋" w:hAnsi="仿宋" w:eastAsia="仿宋" w:cs="仿宋"/>
          <w:color w:val="auto"/>
          <w:spacing w:val="-4"/>
          <w:sz w:val="28"/>
          <w:szCs w:val="28"/>
          <w:highlight w:val="none"/>
          <w:lang w:eastAsia="zh-CN"/>
        </w:rPr>
        <w:t>1.4</w:t>
      </w:r>
      <w:r>
        <w:rPr>
          <w:rFonts w:ascii="仿宋" w:hAnsi="仿宋" w:eastAsia="仿宋" w:cs="仿宋"/>
          <w:color w:val="auto"/>
          <w:spacing w:val="-53"/>
          <w:sz w:val="28"/>
          <w:szCs w:val="28"/>
          <w:highlight w:val="none"/>
          <w:lang w:eastAsia="zh-CN"/>
        </w:rPr>
        <w:t xml:space="preserve"> </w:t>
      </w:r>
      <w:r>
        <w:rPr>
          <w:rFonts w:ascii="仿宋" w:hAnsi="仿宋" w:eastAsia="仿宋" w:cs="仿宋"/>
          <w:color w:val="auto"/>
          <w:spacing w:val="-4"/>
          <w:sz w:val="28"/>
          <w:szCs w:val="28"/>
          <w:highlight w:val="none"/>
          <w:lang w:eastAsia="zh-CN"/>
        </w:rPr>
        <w:t>磋商小组所有成员应当集中与单一供应商分别进行磋商，并给予</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3"/>
          <w:sz w:val="28"/>
          <w:szCs w:val="28"/>
          <w:highlight w:val="none"/>
          <w:lang w:eastAsia="zh-CN"/>
        </w:rPr>
        <w:t>所有参加磋商的供应商平等的磋商机会。</w:t>
      </w:r>
    </w:p>
    <w:p w14:paraId="0F867FBE">
      <w:pPr>
        <w:spacing w:before="42" w:line="218" w:lineRule="auto"/>
        <w:ind w:left="559"/>
        <w:rPr>
          <w:rFonts w:hint="eastAsia" w:ascii="仿宋" w:hAnsi="仿宋" w:eastAsia="仿宋" w:cs="仿宋"/>
          <w:color w:val="auto"/>
          <w:sz w:val="28"/>
          <w:szCs w:val="28"/>
          <w:highlight w:val="none"/>
          <w:lang w:eastAsia="zh-CN"/>
        </w:rPr>
      </w:pPr>
      <w:r>
        <w:rPr>
          <w:rFonts w:ascii="仿宋" w:hAnsi="仿宋" w:eastAsia="仿宋" w:cs="仿宋"/>
          <w:b/>
          <w:bCs/>
          <w:color w:val="auto"/>
          <w:spacing w:val="-4"/>
          <w:sz w:val="28"/>
          <w:szCs w:val="28"/>
          <w:highlight w:val="none"/>
          <w:lang w:eastAsia="zh-CN"/>
        </w:rPr>
        <w:t>2．综合比较与评价</w:t>
      </w:r>
    </w:p>
    <w:p w14:paraId="35DF617C">
      <w:pPr>
        <w:spacing w:before="216" w:line="312" w:lineRule="auto"/>
        <w:ind w:left="4" w:right="2" w:firstLine="552"/>
        <w:rPr>
          <w:rFonts w:hint="eastAsia" w:ascii="仿宋" w:hAnsi="仿宋" w:eastAsia="仿宋" w:cs="仿宋"/>
          <w:color w:val="auto"/>
          <w:sz w:val="28"/>
          <w:szCs w:val="28"/>
          <w:highlight w:val="none"/>
          <w:lang w:eastAsia="zh-CN"/>
        </w:rPr>
      </w:pPr>
      <w:r>
        <w:rPr>
          <w:rFonts w:ascii="仿宋" w:hAnsi="仿宋" w:eastAsia="仿宋" w:cs="仿宋"/>
          <w:color w:val="auto"/>
          <w:spacing w:val="13"/>
          <w:sz w:val="28"/>
          <w:szCs w:val="28"/>
          <w:highlight w:val="none"/>
          <w:lang w:eastAsia="zh-CN"/>
        </w:rPr>
        <w:t>2.1 竞争性磋商小组按照竞争性磋商文件中规定的磋商方法和标</w:t>
      </w:r>
      <w:r>
        <w:rPr>
          <w:rFonts w:ascii="仿宋" w:hAnsi="仿宋" w:eastAsia="仿宋" w:cs="仿宋"/>
          <w:color w:val="auto"/>
          <w:spacing w:val="15"/>
          <w:sz w:val="28"/>
          <w:szCs w:val="28"/>
          <w:highlight w:val="none"/>
          <w:lang w:eastAsia="zh-CN"/>
        </w:rPr>
        <w:t xml:space="preserve"> </w:t>
      </w:r>
      <w:r>
        <w:rPr>
          <w:rFonts w:ascii="仿宋" w:hAnsi="仿宋" w:eastAsia="仿宋" w:cs="仿宋"/>
          <w:color w:val="auto"/>
          <w:spacing w:val="4"/>
          <w:sz w:val="28"/>
          <w:szCs w:val="28"/>
          <w:highlight w:val="none"/>
          <w:lang w:eastAsia="zh-CN"/>
        </w:rPr>
        <w:t>准，对初步审查合格的竞争性磋商响应文件进</w:t>
      </w:r>
      <w:r>
        <w:rPr>
          <w:rFonts w:ascii="仿宋" w:hAnsi="仿宋" w:eastAsia="仿宋" w:cs="仿宋"/>
          <w:color w:val="auto"/>
          <w:spacing w:val="3"/>
          <w:sz w:val="28"/>
          <w:szCs w:val="28"/>
          <w:highlight w:val="none"/>
          <w:lang w:eastAsia="zh-CN"/>
        </w:rPr>
        <w:t>行商务和技术评审，综合</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7"/>
          <w:sz w:val="28"/>
          <w:szCs w:val="28"/>
          <w:highlight w:val="none"/>
          <w:lang w:eastAsia="zh-CN"/>
        </w:rPr>
        <w:t>比较与评价。</w:t>
      </w:r>
    </w:p>
    <w:p w14:paraId="55AB9422">
      <w:pPr>
        <w:spacing w:before="215" w:line="216" w:lineRule="auto"/>
        <w:jc w:val="right"/>
        <w:rPr>
          <w:rFonts w:hint="eastAsia" w:ascii="仿宋" w:hAnsi="仿宋" w:eastAsia="仿宋" w:cs="仿宋"/>
          <w:color w:val="auto"/>
          <w:sz w:val="28"/>
          <w:szCs w:val="28"/>
          <w:highlight w:val="none"/>
          <w:lang w:eastAsia="zh-CN"/>
        </w:rPr>
      </w:pPr>
      <w:r>
        <w:rPr>
          <w:rFonts w:ascii="仿宋" w:hAnsi="仿宋" w:eastAsia="仿宋" w:cs="仿宋"/>
          <w:color w:val="auto"/>
          <w:spacing w:val="-10"/>
          <w:sz w:val="28"/>
          <w:szCs w:val="28"/>
          <w:highlight w:val="none"/>
          <w:lang w:eastAsia="zh-CN"/>
        </w:rPr>
        <w:t>2.2</w:t>
      </w:r>
      <w:r>
        <w:rPr>
          <w:rFonts w:ascii="仿宋" w:hAnsi="仿宋" w:eastAsia="仿宋" w:cs="仿宋"/>
          <w:color w:val="auto"/>
          <w:spacing w:val="-31"/>
          <w:sz w:val="28"/>
          <w:szCs w:val="28"/>
          <w:highlight w:val="none"/>
          <w:lang w:eastAsia="zh-CN"/>
        </w:rPr>
        <w:t xml:space="preserve"> </w:t>
      </w:r>
      <w:r>
        <w:rPr>
          <w:rFonts w:ascii="仿宋" w:hAnsi="仿宋" w:eastAsia="仿宋" w:cs="仿宋"/>
          <w:color w:val="auto"/>
          <w:spacing w:val="-10"/>
          <w:sz w:val="28"/>
          <w:szCs w:val="28"/>
          <w:highlight w:val="none"/>
          <w:lang w:eastAsia="zh-CN"/>
        </w:rPr>
        <w:t>竞争性磋商响应文件报价出现前后不一致的，按照下列规定修正：</w:t>
      </w:r>
    </w:p>
    <w:p w14:paraId="35EE49E7">
      <w:pPr>
        <w:spacing w:line="216" w:lineRule="auto"/>
        <w:rPr>
          <w:rFonts w:hint="eastAsia" w:ascii="仿宋" w:hAnsi="仿宋" w:eastAsia="仿宋" w:cs="仿宋"/>
          <w:color w:val="auto"/>
          <w:sz w:val="28"/>
          <w:szCs w:val="28"/>
          <w:highlight w:val="none"/>
          <w:lang w:eastAsia="zh-CN"/>
        </w:rPr>
        <w:sectPr>
          <w:footerReference r:id="rId46" w:type="default"/>
          <w:pgSz w:w="11907" w:h="16839"/>
          <w:pgMar w:top="1418" w:right="1459" w:bottom="1201" w:left="1640" w:header="0" w:footer="987" w:gutter="0"/>
          <w:pgNumType w:fmt="numberInDash"/>
          <w:cols w:space="720" w:num="1"/>
        </w:sectPr>
      </w:pPr>
    </w:p>
    <w:p w14:paraId="77B0F9C3">
      <w:pPr>
        <w:spacing w:before="58" w:line="312" w:lineRule="auto"/>
        <w:ind w:left="4" w:right="2" w:firstLine="555"/>
        <w:rPr>
          <w:rFonts w:hint="eastAsia" w:ascii="仿宋" w:hAnsi="仿宋" w:eastAsia="仿宋" w:cs="仿宋"/>
          <w:color w:val="auto"/>
          <w:sz w:val="28"/>
          <w:szCs w:val="28"/>
          <w:highlight w:val="none"/>
          <w:lang w:eastAsia="zh-CN"/>
        </w:rPr>
      </w:pPr>
      <w:r>
        <w:rPr>
          <w:rFonts w:ascii="仿宋" w:hAnsi="仿宋" w:eastAsia="仿宋" w:cs="仿宋"/>
          <w:color w:val="auto"/>
          <w:spacing w:val="-3"/>
          <w:sz w:val="28"/>
          <w:szCs w:val="28"/>
          <w:highlight w:val="none"/>
          <w:lang w:eastAsia="zh-CN"/>
        </w:rPr>
        <w:t>（1）竞争性磋商响应文件中开标一览表（报价表）</w:t>
      </w:r>
      <w:r>
        <w:rPr>
          <w:rFonts w:ascii="仿宋" w:hAnsi="仿宋" w:eastAsia="仿宋" w:cs="仿宋"/>
          <w:color w:val="auto"/>
          <w:spacing w:val="-73"/>
          <w:sz w:val="28"/>
          <w:szCs w:val="28"/>
          <w:highlight w:val="none"/>
          <w:lang w:eastAsia="zh-CN"/>
        </w:rPr>
        <w:t xml:space="preserve"> </w:t>
      </w:r>
      <w:r>
        <w:rPr>
          <w:rFonts w:ascii="仿宋" w:hAnsi="仿宋" w:eastAsia="仿宋" w:cs="仿宋"/>
          <w:color w:val="auto"/>
          <w:spacing w:val="-3"/>
          <w:sz w:val="28"/>
          <w:szCs w:val="28"/>
          <w:highlight w:val="none"/>
          <w:lang w:eastAsia="zh-CN"/>
        </w:rPr>
        <w:t>内容与竞争性磋</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3"/>
          <w:sz w:val="28"/>
          <w:szCs w:val="28"/>
          <w:highlight w:val="none"/>
          <w:lang w:eastAsia="zh-CN"/>
        </w:rPr>
        <w:t>商响应文件中“磋商响应主要内容汇总表”相应内容不一致的，以开标</w:t>
      </w:r>
      <w:r>
        <w:rPr>
          <w:rFonts w:ascii="仿宋" w:hAnsi="仿宋" w:eastAsia="仿宋" w:cs="仿宋"/>
          <w:color w:val="auto"/>
          <w:spacing w:val="12"/>
          <w:sz w:val="28"/>
          <w:szCs w:val="28"/>
          <w:highlight w:val="none"/>
          <w:lang w:eastAsia="zh-CN"/>
        </w:rPr>
        <w:t xml:space="preserve"> </w:t>
      </w:r>
      <w:r>
        <w:rPr>
          <w:rFonts w:ascii="仿宋" w:hAnsi="仿宋" w:eastAsia="仿宋" w:cs="仿宋"/>
          <w:color w:val="auto"/>
          <w:spacing w:val="-5"/>
          <w:sz w:val="28"/>
          <w:szCs w:val="28"/>
          <w:highlight w:val="none"/>
          <w:lang w:eastAsia="zh-CN"/>
        </w:rPr>
        <w:t>一览表（报价表）为准；</w:t>
      </w:r>
    </w:p>
    <w:p w14:paraId="5B6A9EC1">
      <w:pPr>
        <w:spacing w:before="212" w:line="219" w:lineRule="auto"/>
        <w:ind w:left="480"/>
        <w:rPr>
          <w:rFonts w:hint="eastAsia" w:ascii="仿宋" w:hAnsi="仿宋" w:eastAsia="仿宋" w:cs="仿宋"/>
          <w:color w:val="auto"/>
          <w:sz w:val="28"/>
          <w:szCs w:val="28"/>
          <w:highlight w:val="none"/>
          <w:lang w:eastAsia="zh-CN"/>
        </w:rPr>
      </w:pPr>
      <w:r>
        <w:rPr>
          <w:rFonts w:ascii="仿宋" w:hAnsi="仿宋" w:eastAsia="仿宋" w:cs="仿宋"/>
          <w:color w:val="auto"/>
          <w:spacing w:val="-1"/>
          <w:sz w:val="28"/>
          <w:szCs w:val="28"/>
          <w:highlight w:val="none"/>
          <w:lang w:eastAsia="zh-CN"/>
        </w:rPr>
        <w:t>（2）大写金额和小写金额不一致的，以大写金额为准；</w:t>
      </w:r>
    </w:p>
    <w:p w14:paraId="24594821">
      <w:pPr>
        <w:spacing w:before="212" w:line="288" w:lineRule="auto"/>
        <w:ind w:left="1" w:right="4" w:firstLine="479"/>
        <w:rPr>
          <w:rFonts w:hint="eastAsia" w:ascii="仿宋" w:hAnsi="仿宋" w:eastAsia="仿宋" w:cs="仿宋"/>
          <w:color w:val="auto"/>
          <w:sz w:val="28"/>
          <w:szCs w:val="28"/>
          <w:highlight w:val="none"/>
          <w:lang w:eastAsia="zh-CN"/>
        </w:rPr>
      </w:pPr>
      <w:r>
        <w:rPr>
          <w:rFonts w:ascii="仿宋" w:hAnsi="仿宋" w:eastAsia="仿宋" w:cs="仿宋"/>
          <w:color w:val="auto"/>
          <w:spacing w:val="2"/>
          <w:sz w:val="28"/>
          <w:szCs w:val="28"/>
          <w:highlight w:val="none"/>
          <w:lang w:eastAsia="zh-CN"/>
        </w:rPr>
        <w:t>（3）单价金额小数点或者百分比有明显错位的，以开</w:t>
      </w:r>
      <w:r>
        <w:rPr>
          <w:rFonts w:ascii="仿宋" w:hAnsi="仿宋" w:eastAsia="仿宋" w:cs="仿宋"/>
          <w:color w:val="auto"/>
          <w:spacing w:val="1"/>
          <w:sz w:val="28"/>
          <w:szCs w:val="28"/>
          <w:highlight w:val="none"/>
          <w:lang w:eastAsia="zh-CN"/>
        </w:rPr>
        <w:t>标一览表的总</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5"/>
          <w:sz w:val="28"/>
          <w:szCs w:val="28"/>
          <w:highlight w:val="none"/>
          <w:lang w:eastAsia="zh-CN"/>
        </w:rPr>
        <w:t>价为准，并修改单价；</w:t>
      </w:r>
    </w:p>
    <w:p w14:paraId="1030D0B0">
      <w:pPr>
        <w:spacing w:before="216" w:line="289" w:lineRule="auto"/>
        <w:ind w:left="3" w:right="4" w:firstLine="476"/>
        <w:rPr>
          <w:rFonts w:hint="eastAsia" w:ascii="仿宋" w:hAnsi="仿宋" w:eastAsia="仿宋" w:cs="仿宋"/>
          <w:color w:val="auto"/>
          <w:sz w:val="28"/>
          <w:szCs w:val="28"/>
          <w:highlight w:val="none"/>
          <w:lang w:eastAsia="zh-CN"/>
        </w:rPr>
      </w:pPr>
      <w:r>
        <w:rPr>
          <w:rFonts w:ascii="仿宋" w:hAnsi="仿宋" w:eastAsia="仿宋" w:cs="仿宋"/>
          <w:color w:val="auto"/>
          <w:spacing w:val="2"/>
          <w:sz w:val="28"/>
          <w:szCs w:val="28"/>
          <w:highlight w:val="none"/>
          <w:lang w:eastAsia="zh-CN"/>
        </w:rPr>
        <w:t>（4）总价金额与按单价汇总金额不一致的，以单价金</w:t>
      </w:r>
      <w:r>
        <w:rPr>
          <w:rFonts w:ascii="仿宋" w:hAnsi="仿宋" w:eastAsia="仿宋" w:cs="仿宋"/>
          <w:color w:val="auto"/>
          <w:spacing w:val="1"/>
          <w:sz w:val="28"/>
          <w:szCs w:val="28"/>
          <w:highlight w:val="none"/>
          <w:lang w:eastAsia="zh-CN"/>
        </w:rPr>
        <w:t>额计算结果为</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11"/>
          <w:sz w:val="28"/>
          <w:szCs w:val="28"/>
          <w:highlight w:val="none"/>
          <w:lang w:eastAsia="zh-CN"/>
        </w:rPr>
        <w:t>准；</w:t>
      </w:r>
    </w:p>
    <w:p w14:paraId="3BC2BA58">
      <w:pPr>
        <w:spacing w:before="214" w:line="289" w:lineRule="auto"/>
        <w:ind w:left="1" w:right="4" w:firstLine="558"/>
        <w:rPr>
          <w:rFonts w:hint="eastAsia" w:ascii="仿宋" w:hAnsi="仿宋" w:eastAsia="仿宋" w:cs="仿宋"/>
          <w:color w:val="auto"/>
          <w:sz w:val="28"/>
          <w:szCs w:val="28"/>
          <w:highlight w:val="none"/>
          <w:lang w:eastAsia="zh-CN"/>
        </w:rPr>
      </w:pPr>
      <w:r>
        <w:rPr>
          <w:rFonts w:ascii="仿宋" w:hAnsi="仿宋" w:eastAsia="仿宋" w:cs="仿宋"/>
          <w:color w:val="auto"/>
          <w:spacing w:val="-1"/>
          <w:sz w:val="28"/>
          <w:szCs w:val="28"/>
          <w:highlight w:val="none"/>
          <w:lang w:eastAsia="zh-CN"/>
        </w:rPr>
        <w:t>（5）竞争性磋商响应文件只允许有一个报价有选择性的报价将不予</w:t>
      </w:r>
      <w:r>
        <w:rPr>
          <w:rFonts w:ascii="仿宋" w:hAnsi="仿宋" w:eastAsia="仿宋" w:cs="仿宋"/>
          <w:color w:val="auto"/>
          <w:spacing w:val="5"/>
          <w:sz w:val="28"/>
          <w:szCs w:val="28"/>
          <w:highlight w:val="none"/>
          <w:lang w:eastAsia="zh-CN"/>
        </w:rPr>
        <w:t xml:space="preserve"> </w:t>
      </w:r>
      <w:r>
        <w:rPr>
          <w:rFonts w:ascii="仿宋" w:hAnsi="仿宋" w:eastAsia="仿宋" w:cs="仿宋"/>
          <w:color w:val="auto"/>
          <w:spacing w:val="-13"/>
          <w:sz w:val="28"/>
          <w:szCs w:val="28"/>
          <w:highlight w:val="none"/>
          <w:lang w:eastAsia="zh-CN"/>
        </w:rPr>
        <w:t>接受。</w:t>
      </w:r>
    </w:p>
    <w:p w14:paraId="3873839B">
      <w:pPr>
        <w:spacing w:before="212" w:line="217" w:lineRule="auto"/>
        <w:ind w:left="513"/>
        <w:rPr>
          <w:rFonts w:hint="eastAsia" w:ascii="仿宋" w:hAnsi="仿宋" w:eastAsia="仿宋" w:cs="仿宋"/>
          <w:color w:val="auto"/>
          <w:sz w:val="28"/>
          <w:szCs w:val="28"/>
          <w:highlight w:val="none"/>
          <w:lang w:eastAsia="zh-CN"/>
        </w:rPr>
      </w:pPr>
      <w:r>
        <w:rPr>
          <w:rFonts w:ascii="仿宋" w:hAnsi="仿宋" w:eastAsia="仿宋" w:cs="仿宋"/>
          <w:color w:val="auto"/>
          <w:spacing w:val="-2"/>
          <w:sz w:val="28"/>
          <w:szCs w:val="28"/>
          <w:highlight w:val="none"/>
          <w:lang w:eastAsia="zh-CN"/>
        </w:rPr>
        <w:t>同时出现两种以上不一致的，按照前款规定的顺</w:t>
      </w:r>
      <w:r>
        <w:rPr>
          <w:rFonts w:ascii="仿宋" w:hAnsi="仿宋" w:eastAsia="仿宋" w:cs="仿宋"/>
          <w:color w:val="auto"/>
          <w:spacing w:val="-3"/>
          <w:sz w:val="28"/>
          <w:szCs w:val="28"/>
          <w:highlight w:val="none"/>
          <w:lang w:eastAsia="zh-CN"/>
        </w:rPr>
        <w:t>序修正。</w:t>
      </w:r>
    </w:p>
    <w:p w14:paraId="428CAFA5">
      <w:pPr>
        <w:spacing w:before="214" w:line="345" w:lineRule="auto"/>
        <w:ind w:left="10" w:right="3" w:firstLine="472"/>
        <w:rPr>
          <w:rFonts w:hint="eastAsia" w:ascii="仿宋" w:hAnsi="仿宋" w:eastAsia="仿宋" w:cs="仿宋"/>
          <w:color w:val="auto"/>
          <w:sz w:val="28"/>
          <w:szCs w:val="28"/>
          <w:highlight w:val="none"/>
          <w:lang w:eastAsia="zh-CN"/>
        </w:rPr>
      </w:pPr>
      <w:r>
        <w:rPr>
          <w:rFonts w:ascii="仿宋" w:hAnsi="仿宋" w:eastAsia="仿宋" w:cs="仿宋"/>
          <w:color w:val="auto"/>
          <w:spacing w:val="-3"/>
          <w:sz w:val="28"/>
          <w:szCs w:val="28"/>
          <w:highlight w:val="none"/>
          <w:lang w:eastAsia="zh-CN"/>
        </w:rPr>
        <w:t>对不同文字文本竞争性磋商响应文件的解释发生异议的，以中文文本</w:t>
      </w:r>
      <w:r>
        <w:rPr>
          <w:rFonts w:ascii="仿宋" w:hAnsi="仿宋" w:eastAsia="仿宋" w:cs="仿宋"/>
          <w:color w:val="auto"/>
          <w:spacing w:val="3"/>
          <w:sz w:val="28"/>
          <w:szCs w:val="28"/>
          <w:highlight w:val="none"/>
          <w:lang w:eastAsia="zh-CN"/>
        </w:rPr>
        <w:t xml:space="preserve"> </w:t>
      </w:r>
      <w:r>
        <w:rPr>
          <w:rFonts w:ascii="仿宋" w:hAnsi="仿宋" w:eastAsia="仿宋" w:cs="仿宋"/>
          <w:color w:val="auto"/>
          <w:spacing w:val="-15"/>
          <w:sz w:val="28"/>
          <w:szCs w:val="28"/>
          <w:highlight w:val="none"/>
          <w:lang w:eastAsia="zh-CN"/>
        </w:rPr>
        <w:t>为准。</w:t>
      </w:r>
    </w:p>
    <w:p w14:paraId="2A3B1AB8">
      <w:pPr>
        <w:spacing w:before="44" w:line="354" w:lineRule="auto"/>
        <w:ind w:right="2" w:firstLine="474"/>
        <w:rPr>
          <w:rFonts w:hint="eastAsia" w:ascii="仿宋" w:hAnsi="仿宋" w:eastAsia="仿宋" w:cs="仿宋"/>
          <w:color w:val="auto"/>
          <w:sz w:val="28"/>
          <w:szCs w:val="28"/>
          <w:highlight w:val="none"/>
          <w:lang w:eastAsia="zh-CN"/>
        </w:rPr>
      </w:pPr>
      <w:r>
        <w:rPr>
          <w:rFonts w:ascii="仿宋" w:hAnsi="仿宋" w:eastAsia="仿宋" w:cs="仿宋"/>
          <w:color w:val="auto"/>
          <w:spacing w:val="-1"/>
          <w:sz w:val="28"/>
          <w:szCs w:val="28"/>
          <w:highlight w:val="none"/>
          <w:lang w:eastAsia="zh-CN"/>
        </w:rPr>
        <w:t>2.3</w:t>
      </w:r>
      <w:r>
        <w:rPr>
          <w:rFonts w:ascii="仿宋" w:hAnsi="仿宋" w:eastAsia="仿宋" w:cs="仿宋"/>
          <w:color w:val="auto"/>
          <w:spacing w:val="-40"/>
          <w:sz w:val="28"/>
          <w:szCs w:val="28"/>
          <w:highlight w:val="none"/>
          <w:lang w:eastAsia="zh-CN"/>
        </w:rPr>
        <w:t xml:space="preserve"> </w:t>
      </w:r>
      <w:r>
        <w:rPr>
          <w:rFonts w:ascii="仿宋" w:hAnsi="仿宋" w:eastAsia="仿宋" w:cs="仿宋"/>
          <w:color w:val="auto"/>
          <w:spacing w:val="-1"/>
          <w:sz w:val="28"/>
          <w:szCs w:val="28"/>
          <w:highlight w:val="none"/>
          <w:lang w:eastAsia="zh-CN"/>
        </w:rPr>
        <w:t>竞争性磋商小组认为供应商的报价明显低于其他</w:t>
      </w:r>
      <w:r>
        <w:rPr>
          <w:rFonts w:ascii="仿宋" w:hAnsi="仿宋" w:eastAsia="仿宋" w:cs="仿宋"/>
          <w:color w:val="auto"/>
          <w:spacing w:val="-2"/>
          <w:sz w:val="28"/>
          <w:szCs w:val="28"/>
          <w:highlight w:val="none"/>
          <w:lang w:eastAsia="zh-CN"/>
        </w:rPr>
        <w:t>通过初步审查供</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3"/>
          <w:sz w:val="28"/>
          <w:szCs w:val="28"/>
          <w:highlight w:val="none"/>
          <w:lang w:eastAsia="zh-CN"/>
        </w:rPr>
        <w:t>应商的报价，有可能影响产品质量或者不能诚信履约的，应当要求其在</w:t>
      </w:r>
      <w:r>
        <w:rPr>
          <w:rFonts w:ascii="仿宋" w:hAnsi="仿宋" w:eastAsia="仿宋" w:cs="仿宋"/>
          <w:color w:val="auto"/>
          <w:spacing w:val="16"/>
          <w:sz w:val="28"/>
          <w:szCs w:val="28"/>
          <w:highlight w:val="none"/>
          <w:lang w:eastAsia="zh-CN"/>
        </w:rPr>
        <w:t xml:space="preserve"> </w:t>
      </w:r>
      <w:r>
        <w:rPr>
          <w:rFonts w:ascii="仿宋" w:hAnsi="仿宋" w:eastAsia="仿宋" w:cs="仿宋"/>
          <w:color w:val="auto"/>
          <w:spacing w:val="4"/>
          <w:sz w:val="28"/>
          <w:szCs w:val="28"/>
          <w:highlight w:val="none"/>
          <w:lang w:eastAsia="zh-CN"/>
        </w:rPr>
        <w:t>评审现场合理的时间内提供书面说明，必要时提交相关</w:t>
      </w:r>
      <w:r>
        <w:rPr>
          <w:rFonts w:ascii="仿宋" w:hAnsi="仿宋" w:eastAsia="仿宋" w:cs="仿宋"/>
          <w:color w:val="auto"/>
          <w:spacing w:val="3"/>
          <w:sz w:val="28"/>
          <w:szCs w:val="28"/>
          <w:highlight w:val="none"/>
          <w:lang w:eastAsia="zh-CN"/>
        </w:rPr>
        <w:t>证明材料；供应</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4"/>
          <w:sz w:val="28"/>
          <w:szCs w:val="28"/>
          <w:highlight w:val="none"/>
          <w:lang w:eastAsia="zh-CN"/>
        </w:rPr>
        <w:t>商不能证明其报价合理性的，竞争性磋商小组应当将</w:t>
      </w:r>
      <w:r>
        <w:rPr>
          <w:rFonts w:ascii="仿宋" w:hAnsi="仿宋" w:eastAsia="仿宋" w:cs="仿宋"/>
          <w:color w:val="auto"/>
          <w:spacing w:val="3"/>
          <w:sz w:val="28"/>
          <w:szCs w:val="28"/>
          <w:highlight w:val="none"/>
          <w:lang w:eastAsia="zh-CN"/>
        </w:rPr>
        <w:t>其作为无效磋商响</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11"/>
          <w:sz w:val="28"/>
          <w:szCs w:val="28"/>
          <w:highlight w:val="none"/>
          <w:lang w:eastAsia="zh-CN"/>
        </w:rPr>
        <w:t>应处理。</w:t>
      </w:r>
    </w:p>
    <w:p w14:paraId="387CCD26">
      <w:pPr>
        <w:spacing w:before="38" w:line="219" w:lineRule="auto"/>
        <w:ind w:left="556"/>
        <w:rPr>
          <w:rFonts w:hint="eastAsia" w:ascii="仿宋" w:hAnsi="仿宋" w:eastAsia="仿宋" w:cs="仿宋"/>
          <w:color w:val="auto"/>
          <w:sz w:val="28"/>
          <w:szCs w:val="28"/>
          <w:highlight w:val="none"/>
          <w:lang w:eastAsia="zh-CN"/>
        </w:rPr>
      </w:pPr>
      <w:r>
        <w:rPr>
          <w:rFonts w:ascii="仿宋" w:hAnsi="仿宋" w:eastAsia="仿宋" w:cs="仿宋"/>
          <w:color w:val="auto"/>
          <w:spacing w:val="-7"/>
          <w:sz w:val="28"/>
          <w:szCs w:val="28"/>
          <w:highlight w:val="none"/>
          <w:lang w:eastAsia="zh-CN"/>
        </w:rPr>
        <w:t>2.4</w:t>
      </w:r>
      <w:r>
        <w:rPr>
          <w:rFonts w:ascii="仿宋" w:hAnsi="仿宋" w:eastAsia="仿宋" w:cs="仿宋"/>
          <w:color w:val="auto"/>
          <w:spacing w:val="-49"/>
          <w:sz w:val="28"/>
          <w:szCs w:val="28"/>
          <w:highlight w:val="none"/>
          <w:lang w:eastAsia="zh-CN"/>
        </w:rPr>
        <w:t xml:space="preserve"> </w:t>
      </w:r>
      <w:r>
        <w:rPr>
          <w:rFonts w:ascii="仿宋" w:hAnsi="仿宋" w:eastAsia="仿宋" w:cs="仿宋"/>
          <w:color w:val="auto"/>
          <w:spacing w:val="-7"/>
          <w:sz w:val="28"/>
          <w:szCs w:val="28"/>
          <w:highlight w:val="none"/>
          <w:lang w:eastAsia="zh-CN"/>
        </w:rPr>
        <w:t>磋商及最后报价：</w:t>
      </w:r>
    </w:p>
    <w:p w14:paraId="26D70F83">
      <w:pPr>
        <w:spacing w:before="214" w:line="352" w:lineRule="auto"/>
        <w:ind w:right="10" w:firstLine="553"/>
        <w:rPr>
          <w:rFonts w:hint="eastAsia" w:ascii="仿宋" w:hAnsi="仿宋" w:eastAsia="仿宋" w:cs="仿宋"/>
          <w:color w:val="auto"/>
          <w:sz w:val="28"/>
          <w:szCs w:val="28"/>
          <w:highlight w:val="none"/>
          <w:lang w:eastAsia="zh-CN"/>
        </w:rPr>
      </w:pPr>
      <w:r>
        <w:rPr>
          <w:rFonts w:ascii="仿宋" w:hAnsi="仿宋" w:eastAsia="仿宋" w:cs="仿宋"/>
          <w:color w:val="auto"/>
          <w:spacing w:val="-6"/>
          <w:sz w:val="28"/>
          <w:szCs w:val="28"/>
          <w:highlight w:val="none"/>
          <w:lang w:eastAsia="zh-CN"/>
        </w:rPr>
        <w:t>2.4.1</w:t>
      </w:r>
      <w:r>
        <w:rPr>
          <w:rFonts w:ascii="仿宋" w:hAnsi="仿宋" w:eastAsia="仿宋" w:cs="仿宋"/>
          <w:color w:val="auto"/>
          <w:spacing w:val="-41"/>
          <w:sz w:val="28"/>
          <w:szCs w:val="28"/>
          <w:highlight w:val="none"/>
          <w:lang w:eastAsia="zh-CN"/>
        </w:rPr>
        <w:t xml:space="preserve"> </w:t>
      </w:r>
      <w:r>
        <w:rPr>
          <w:rFonts w:ascii="仿宋" w:hAnsi="仿宋" w:eastAsia="仿宋" w:cs="仿宋"/>
          <w:b/>
          <w:bCs/>
          <w:color w:val="auto"/>
          <w:spacing w:val="-6"/>
          <w:sz w:val="28"/>
          <w:szCs w:val="28"/>
          <w:highlight w:val="none"/>
          <w:lang w:eastAsia="zh-CN"/>
        </w:rPr>
        <w:t>磋商文件能够详细列明采购标的的技术、服务要求的</w:t>
      </w:r>
      <w:r>
        <w:rPr>
          <w:rFonts w:ascii="仿宋" w:hAnsi="仿宋" w:eastAsia="仿宋" w:cs="仿宋"/>
          <w:color w:val="auto"/>
          <w:spacing w:val="-6"/>
          <w:sz w:val="28"/>
          <w:szCs w:val="28"/>
          <w:highlight w:val="none"/>
          <w:lang w:eastAsia="zh-CN"/>
        </w:rPr>
        <w:t>，磋商结</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3"/>
          <w:sz w:val="28"/>
          <w:szCs w:val="28"/>
          <w:highlight w:val="none"/>
          <w:lang w:eastAsia="zh-CN"/>
        </w:rPr>
        <w:t>束后，磋商小组要求所有实质性响应的供应商在规定时间内提交最后报</w:t>
      </w:r>
      <w:r>
        <w:rPr>
          <w:rFonts w:ascii="仿宋" w:hAnsi="仿宋" w:eastAsia="仿宋" w:cs="仿宋"/>
          <w:color w:val="auto"/>
          <w:spacing w:val="15"/>
          <w:sz w:val="28"/>
          <w:szCs w:val="28"/>
          <w:highlight w:val="none"/>
          <w:lang w:eastAsia="zh-CN"/>
        </w:rPr>
        <w:t xml:space="preserve"> </w:t>
      </w:r>
      <w:r>
        <w:rPr>
          <w:rFonts w:ascii="仿宋" w:hAnsi="仿宋" w:eastAsia="仿宋" w:cs="仿宋"/>
          <w:color w:val="auto"/>
          <w:spacing w:val="3"/>
          <w:sz w:val="28"/>
          <w:szCs w:val="28"/>
          <w:highlight w:val="none"/>
          <w:lang w:eastAsia="zh-CN"/>
        </w:rPr>
        <w:t>价，最后报价是供应商磋商响应文件的有效组成部分。因逾期或超时报</w:t>
      </w:r>
      <w:r>
        <w:rPr>
          <w:rFonts w:ascii="仿宋" w:hAnsi="仿宋" w:eastAsia="仿宋" w:cs="仿宋"/>
          <w:color w:val="auto"/>
          <w:spacing w:val="15"/>
          <w:sz w:val="28"/>
          <w:szCs w:val="28"/>
          <w:highlight w:val="none"/>
          <w:lang w:eastAsia="zh-CN"/>
        </w:rPr>
        <w:t xml:space="preserve"> </w:t>
      </w:r>
      <w:r>
        <w:rPr>
          <w:rFonts w:ascii="仿宋" w:hAnsi="仿宋" w:eastAsia="仿宋" w:cs="仿宋"/>
          <w:color w:val="auto"/>
          <w:spacing w:val="-3"/>
          <w:sz w:val="28"/>
          <w:szCs w:val="28"/>
          <w:highlight w:val="none"/>
          <w:lang w:eastAsia="zh-CN"/>
        </w:rPr>
        <w:t>价，将默认初次报价为最后报价。</w:t>
      </w:r>
    </w:p>
    <w:p w14:paraId="237ACCDD">
      <w:pPr>
        <w:spacing w:before="43" w:line="344" w:lineRule="auto"/>
        <w:ind w:left="36" w:firstLine="517"/>
        <w:rPr>
          <w:rFonts w:hint="eastAsia" w:ascii="仿宋" w:hAnsi="仿宋" w:eastAsia="仿宋" w:cs="仿宋"/>
          <w:color w:val="auto"/>
          <w:sz w:val="28"/>
          <w:szCs w:val="28"/>
          <w:highlight w:val="none"/>
          <w:lang w:eastAsia="zh-CN"/>
        </w:rPr>
      </w:pPr>
      <w:r>
        <w:rPr>
          <w:rFonts w:ascii="仿宋" w:hAnsi="仿宋" w:eastAsia="仿宋" w:cs="仿宋"/>
          <w:color w:val="auto"/>
          <w:spacing w:val="-5"/>
          <w:sz w:val="28"/>
          <w:szCs w:val="28"/>
          <w:highlight w:val="none"/>
          <w:lang w:eastAsia="zh-CN"/>
        </w:rPr>
        <w:t>2.4.2</w:t>
      </w:r>
      <w:r>
        <w:rPr>
          <w:rFonts w:ascii="仿宋" w:hAnsi="仿宋" w:eastAsia="仿宋" w:cs="仿宋"/>
          <w:color w:val="auto"/>
          <w:spacing w:val="-54"/>
          <w:sz w:val="28"/>
          <w:szCs w:val="28"/>
          <w:highlight w:val="none"/>
          <w:lang w:eastAsia="zh-CN"/>
        </w:rPr>
        <w:t xml:space="preserve"> </w:t>
      </w:r>
      <w:r>
        <w:rPr>
          <w:rFonts w:ascii="仿宋" w:hAnsi="仿宋" w:eastAsia="仿宋" w:cs="仿宋"/>
          <w:b/>
          <w:bCs/>
          <w:color w:val="auto"/>
          <w:spacing w:val="-5"/>
          <w:sz w:val="28"/>
          <w:szCs w:val="28"/>
          <w:highlight w:val="none"/>
          <w:lang w:eastAsia="zh-CN"/>
        </w:rPr>
        <w:t>磋商文件不能详细列明采购标的的技术、服务要</w:t>
      </w:r>
      <w:r>
        <w:rPr>
          <w:rFonts w:ascii="仿宋" w:hAnsi="仿宋" w:eastAsia="仿宋" w:cs="仿宋"/>
          <w:b/>
          <w:bCs/>
          <w:color w:val="auto"/>
          <w:spacing w:val="-6"/>
          <w:sz w:val="28"/>
          <w:szCs w:val="28"/>
          <w:highlight w:val="none"/>
          <w:lang w:eastAsia="zh-CN"/>
        </w:rPr>
        <w:t>求</w:t>
      </w:r>
      <w:r>
        <w:rPr>
          <w:rFonts w:ascii="仿宋" w:hAnsi="仿宋" w:eastAsia="仿宋" w:cs="仿宋"/>
          <w:color w:val="auto"/>
          <w:spacing w:val="-6"/>
          <w:sz w:val="28"/>
          <w:szCs w:val="28"/>
          <w:highlight w:val="none"/>
          <w:lang w:eastAsia="zh-CN"/>
        </w:rPr>
        <w:t>，需经磋商</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2"/>
          <w:sz w:val="28"/>
          <w:szCs w:val="28"/>
          <w:highlight w:val="none"/>
          <w:lang w:eastAsia="zh-CN"/>
        </w:rPr>
        <w:t>由供应商提供最终设计方案或解决方案的，磋商结束后，磋商小组应当</w:t>
      </w:r>
    </w:p>
    <w:p w14:paraId="68846158">
      <w:pPr>
        <w:spacing w:line="344" w:lineRule="auto"/>
        <w:rPr>
          <w:rFonts w:hint="eastAsia" w:ascii="仿宋" w:hAnsi="仿宋" w:eastAsia="仿宋" w:cs="仿宋"/>
          <w:color w:val="auto"/>
          <w:sz w:val="28"/>
          <w:szCs w:val="28"/>
          <w:highlight w:val="none"/>
          <w:lang w:eastAsia="zh-CN"/>
        </w:rPr>
        <w:sectPr>
          <w:footerReference r:id="rId47" w:type="default"/>
          <w:pgSz w:w="11907" w:h="16839"/>
          <w:pgMar w:top="1421" w:right="1464" w:bottom="1201" w:left="1641" w:header="0" w:footer="987" w:gutter="0"/>
          <w:pgNumType w:fmt="numberInDash"/>
          <w:cols w:space="720" w:num="1"/>
        </w:sectPr>
      </w:pPr>
    </w:p>
    <w:p w14:paraId="0239A83A">
      <w:pPr>
        <w:spacing w:before="55" w:line="344" w:lineRule="auto"/>
        <w:ind w:left="9" w:right="1" w:hanging="6"/>
        <w:rPr>
          <w:rFonts w:hint="eastAsia" w:ascii="仿宋" w:hAnsi="仿宋" w:eastAsia="仿宋" w:cs="仿宋"/>
          <w:color w:val="auto"/>
          <w:sz w:val="28"/>
          <w:szCs w:val="28"/>
          <w:highlight w:val="none"/>
          <w:lang w:eastAsia="zh-CN"/>
        </w:rPr>
      </w:pPr>
      <w:r>
        <w:rPr>
          <w:rFonts w:ascii="仿宋" w:hAnsi="仿宋" w:eastAsia="仿宋" w:cs="仿宋"/>
          <w:color w:val="auto"/>
          <w:spacing w:val="-1"/>
          <w:sz w:val="28"/>
          <w:szCs w:val="28"/>
          <w:highlight w:val="none"/>
          <w:lang w:eastAsia="zh-CN"/>
        </w:rPr>
        <w:t>按照少数服从多数的原则投票推荐 3 家以上供应商的设计方案或者解决</w:t>
      </w:r>
      <w:r>
        <w:rPr>
          <w:rFonts w:ascii="仿宋" w:hAnsi="仿宋" w:eastAsia="仿宋" w:cs="仿宋"/>
          <w:color w:val="auto"/>
          <w:spacing w:val="11"/>
          <w:sz w:val="28"/>
          <w:szCs w:val="28"/>
          <w:highlight w:val="none"/>
          <w:lang w:eastAsia="zh-CN"/>
        </w:rPr>
        <w:t xml:space="preserve"> </w:t>
      </w:r>
      <w:r>
        <w:rPr>
          <w:rFonts w:ascii="仿宋" w:hAnsi="仿宋" w:eastAsia="仿宋" w:cs="仿宋"/>
          <w:color w:val="auto"/>
          <w:spacing w:val="-3"/>
          <w:sz w:val="28"/>
          <w:szCs w:val="28"/>
          <w:highlight w:val="none"/>
          <w:lang w:eastAsia="zh-CN"/>
        </w:rPr>
        <w:t>方案，并要求其在规定时间内提交最后报价。</w:t>
      </w:r>
    </w:p>
    <w:p w14:paraId="78F778E8">
      <w:pPr>
        <w:spacing w:before="43" w:line="354" w:lineRule="auto"/>
        <w:ind w:left="3" w:right="1" w:firstLine="553"/>
        <w:rPr>
          <w:rFonts w:hint="eastAsia" w:ascii="仿宋" w:hAnsi="仿宋" w:eastAsia="仿宋" w:cs="仿宋"/>
          <w:color w:val="auto"/>
          <w:sz w:val="28"/>
          <w:szCs w:val="28"/>
          <w:highlight w:val="none"/>
          <w:lang w:eastAsia="zh-CN"/>
        </w:rPr>
      </w:pPr>
      <w:r>
        <w:rPr>
          <w:rFonts w:ascii="仿宋" w:hAnsi="仿宋" w:eastAsia="仿宋" w:cs="仿宋"/>
          <w:color w:val="auto"/>
          <w:spacing w:val="-4"/>
          <w:sz w:val="28"/>
          <w:szCs w:val="28"/>
          <w:highlight w:val="none"/>
          <w:lang w:eastAsia="zh-CN"/>
        </w:rPr>
        <w:t>2.4.3</w:t>
      </w:r>
      <w:r>
        <w:rPr>
          <w:rFonts w:ascii="仿宋" w:hAnsi="仿宋" w:eastAsia="仿宋" w:cs="仿宋"/>
          <w:color w:val="auto"/>
          <w:spacing w:val="-40"/>
          <w:sz w:val="28"/>
          <w:szCs w:val="28"/>
          <w:highlight w:val="none"/>
          <w:lang w:eastAsia="zh-CN"/>
        </w:rPr>
        <w:t xml:space="preserve"> </w:t>
      </w:r>
      <w:r>
        <w:rPr>
          <w:rFonts w:ascii="仿宋" w:hAnsi="仿宋" w:eastAsia="仿宋" w:cs="仿宋"/>
          <w:b/>
          <w:bCs/>
          <w:color w:val="auto"/>
          <w:spacing w:val="-4"/>
          <w:sz w:val="28"/>
          <w:szCs w:val="28"/>
          <w:highlight w:val="none"/>
          <w:lang w:eastAsia="zh-CN"/>
        </w:rPr>
        <w:t>最后报价</w:t>
      </w:r>
      <w:r>
        <w:rPr>
          <w:rFonts w:ascii="仿宋" w:hAnsi="仿宋" w:eastAsia="仿宋" w:cs="仿宋"/>
          <w:color w:val="auto"/>
          <w:spacing w:val="-4"/>
          <w:sz w:val="28"/>
          <w:szCs w:val="28"/>
          <w:highlight w:val="none"/>
          <w:lang w:eastAsia="zh-CN"/>
        </w:rPr>
        <w:t>是供应商响应文件的有效组成部分。竞争性磋商小组</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3"/>
          <w:sz w:val="28"/>
          <w:szCs w:val="28"/>
          <w:highlight w:val="none"/>
          <w:lang w:eastAsia="zh-CN"/>
        </w:rPr>
        <w:t>在线向初步审查通过的供应商发起竞争性磋商响应最后（二次）报价，</w:t>
      </w:r>
      <w:r>
        <w:rPr>
          <w:rFonts w:ascii="仿宋" w:hAnsi="仿宋" w:eastAsia="仿宋" w:cs="仿宋"/>
          <w:color w:val="auto"/>
          <w:spacing w:val="16"/>
          <w:sz w:val="28"/>
          <w:szCs w:val="28"/>
          <w:highlight w:val="none"/>
          <w:lang w:eastAsia="zh-CN"/>
        </w:rPr>
        <w:t xml:space="preserve"> </w:t>
      </w:r>
      <w:r>
        <w:rPr>
          <w:rFonts w:ascii="仿宋" w:hAnsi="仿宋" w:eastAsia="仿宋" w:cs="仿宋"/>
          <w:color w:val="auto"/>
          <w:spacing w:val="4"/>
          <w:sz w:val="28"/>
          <w:szCs w:val="28"/>
          <w:highlight w:val="none"/>
          <w:lang w:eastAsia="zh-CN"/>
        </w:rPr>
        <w:t>供应商也将予以远程报价。供应商登录远程采购项目</w:t>
      </w:r>
      <w:r>
        <w:rPr>
          <w:rFonts w:ascii="仿宋" w:hAnsi="仿宋" w:eastAsia="仿宋" w:cs="仿宋"/>
          <w:color w:val="auto"/>
          <w:spacing w:val="3"/>
          <w:sz w:val="28"/>
          <w:szCs w:val="28"/>
          <w:highlight w:val="none"/>
          <w:lang w:eastAsia="zh-CN"/>
        </w:rPr>
        <w:t>，在评审过程中收</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2"/>
          <w:sz w:val="28"/>
          <w:szCs w:val="28"/>
          <w:highlight w:val="none"/>
          <w:lang w:eastAsia="zh-CN"/>
        </w:rPr>
        <w:t>到远程报价通知时，即可远程在线报价，</w:t>
      </w:r>
      <w:r>
        <w:rPr>
          <w:rFonts w:ascii="仿宋" w:hAnsi="仿宋" w:eastAsia="仿宋" w:cs="仿宋"/>
          <w:color w:val="auto"/>
          <w:spacing w:val="-83"/>
          <w:sz w:val="28"/>
          <w:szCs w:val="28"/>
          <w:highlight w:val="none"/>
          <w:lang w:eastAsia="zh-CN"/>
        </w:rPr>
        <w:t xml:space="preserve"> </w:t>
      </w:r>
      <w:r>
        <w:rPr>
          <w:rFonts w:ascii="仿宋" w:hAnsi="仿宋" w:eastAsia="仿宋" w:cs="仿宋"/>
          <w:color w:val="auto"/>
          <w:spacing w:val="2"/>
          <w:sz w:val="28"/>
          <w:szCs w:val="28"/>
          <w:highlight w:val="none"/>
          <w:lang w:eastAsia="zh-CN"/>
        </w:rPr>
        <w:t>因逾</w:t>
      </w:r>
      <w:r>
        <w:rPr>
          <w:rFonts w:ascii="仿宋" w:hAnsi="仿宋" w:eastAsia="仿宋" w:cs="仿宋"/>
          <w:color w:val="auto"/>
          <w:spacing w:val="1"/>
          <w:sz w:val="28"/>
          <w:szCs w:val="28"/>
          <w:highlight w:val="none"/>
          <w:lang w:eastAsia="zh-CN"/>
        </w:rPr>
        <w:t>期或超时报价，将默认初</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2"/>
          <w:sz w:val="28"/>
          <w:szCs w:val="28"/>
          <w:highlight w:val="none"/>
          <w:lang w:eastAsia="zh-CN"/>
        </w:rPr>
        <w:t>次报价为最后报价。</w:t>
      </w:r>
    </w:p>
    <w:p w14:paraId="48E65332">
      <w:pPr>
        <w:spacing w:before="40" w:line="350" w:lineRule="auto"/>
        <w:ind w:left="3" w:right="5" w:firstLine="553"/>
        <w:jc w:val="both"/>
        <w:rPr>
          <w:rFonts w:hint="eastAsia" w:ascii="仿宋" w:hAnsi="仿宋" w:eastAsia="仿宋" w:cs="仿宋"/>
          <w:color w:val="auto"/>
          <w:sz w:val="28"/>
          <w:szCs w:val="28"/>
          <w:highlight w:val="none"/>
          <w:lang w:eastAsia="zh-CN"/>
        </w:rPr>
      </w:pPr>
      <w:r>
        <w:rPr>
          <w:rFonts w:ascii="仿宋" w:hAnsi="仿宋" w:eastAsia="仿宋" w:cs="仿宋"/>
          <w:color w:val="auto"/>
          <w:spacing w:val="-3"/>
          <w:sz w:val="28"/>
          <w:szCs w:val="28"/>
          <w:highlight w:val="none"/>
          <w:lang w:eastAsia="zh-CN"/>
        </w:rPr>
        <w:t>2.4.4</w:t>
      </w:r>
      <w:r>
        <w:rPr>
          <w:rFonts w:ascii="仿宋" w:hAnsi="仿宋" w:eastAsia="仿宋" w:cs="仿宋"/>
          <w:color w:val="auto"/>
          <w:spacing w:val="-53"/>
          <w:sz w:val="28"/>
          <w:szCs w:val="28"/>
          <w:highlight w:val="none"/>
          <w:lang w:eastAsia="zh-CN"/>
        </w:rPr>
        <w:t xml:space="preserve"> </w:t>
      </w:r>
      <w:r>
        <w:rPr>
          <w:rFonts w:ascii="仿宋" w:hAnsi="仿宋" w:eastAsia="仿宋" w:cs="仿宋"/>
          <w:color w:val="auto"/>
          <w:spacing w:val="-3"/>
          <w:sz w:val="28"/>
          <w:szCs w:val="28"/>
          <w:highlight w:val="none"/>
          <w:lang w:eastAsia="zh-CN"/>
        </w:rPr>
        <w:t>经磋商确定最终采购需求和提交最后</w:t>
      </w:r>
      <w:r>
        <w:rPr>
          <w:rFonts w:ascii="仿宋" w:hAnsi="仿宋" w:eastAsia="仿宋" w:cs="仿宋"/>
          <w:color w:val="auto"/>
          <w:spacing w:val="-4"/>
          <w:sz w:val="28"/>
          <w:szCs w:val="28"/>
          <w:highlight w:val="none"/>
          <w:lang w:eastAsia="zh-CN"/>
        </w:rPr>
        <w:t>报价的供应商后，由磋商</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3"/>
          <w:sz w:val="28"/>
          <w:szCs w:val="28"/>
          <w:highlight w:val="none"/>
          <w:lang w:eastAsia="zh-CN"/>
        </w:rPr>
        <w:t>小组采用综合评分法对提交最后报价的供应商的响应文件和最后报价进</w:t>
      </w:r>
      <w:r>
        <w:rPr>
          <w:rFonts w:ascii="仿宋" w:hAnsi="仿宋" w:eastAsia="仿宋" w:cs="仿宋"/>
          <w:color w:val="auto"/>
          <w:spacing w:val="16"/>
          <w:sz w:val="28"/>
          <w:szCs w:val="28"/>
          <w:highlight w:val="none"/>
          <w:lang w:eastAsia="zh-CN"/>
        </w:rPr>
        <w:t xml:space="preserve"> </w:t>
      </w:r>
      <w:r>
        <w:rPr>
          <w:rFonts w:ascii="仿宋" w:hAnsi="仿宋" w:eastAsia="仿宋" w:cs="仿宋"/>
          <w:color w:val="auto"/>
          <w:spacing w:val="-6"/>
          <w:sz w:val="28"/>
          <w:szCs w:val="28"/>
          <w:highlight w:val="none"/>
          <w:lang w:eastAsia="zh-CN"/>
        </w:rPr>
        <w:t>行综合评分。</w:t>
      </w:r>
    </w:p>
    <w:p w14:paraId="471279C2">
      <w:pPr>
        <w:spacing w:before="42" w:line="352" w:lineRule="auto"/>
        <w:ind w:right="6" w:firstLine="556"/>
        <w:rPr>
          <w:rFonts w:hint="eastAsia" w:ascii="仿宋" w:hAnsi="仿宋" w:eastAsia="仿宋" w:cs="仿宋"/>
          <w:color w:val="auto"/>
          <w:sz w:val="28"/>
          <w:szCs w:val="28"/>
          <w:highlight w:val="none"/>
          <w:lang w:eastAsia="zh-CN"/>
        </w:rPr>
      </w:pPr>
      <w:r>
        <w:rPr>
          <w:rFonts w:ascii="仿宋" w:hAnsi="仿宋" w:eastAsia="仿宋" w:cs="仿宋"/>
          <w:color w:val="auto"/>
          <w:spacing w:val="13"/>
          <w:sz w:val="28"/>
          <w:szCs w:val="28"/>
          <w:highlight w:val="none"/>
          <w:lang w:eastAsia="zh-CN"/>
        </w:rPr>
        <w:t>2.5 竞争性磋商小组以综合评审得分从高到低顺序确定成交候选</w:t>
      </w:r>
      <w:r>
        <w:rPr>
          <w:rFonts w:ascii="仿宋" w:hAnsi="仿宋" w:eastAsia="仿宋" w:cs="仿宋"/>
          <w:color w:val="auto"/>
          <w:spacing w:val="8"/>
          <w:sz w:val="28"/>
          <w:szCs w:val="28"/>
          <w:highlight w:val="none"/>
          <w:lang w:eastAsia="zh-CN"/>
        </w:rPr>
        <w:t xml:space="preserve"> </w:t>
      </w:r>
      <w:r>
        <w:rPr>
          <w:rFonts w:ascii="仿宋" w:hAnsi="仿宋" w:eastAsia="仿宋" w:cs="仿宋"/>
          <w:color w:val="auto"/>
          <w:spacing w:val="3"/>
          <w:sz w:val="28"/>
          <w:szCs w:val="28"/>
          <w:highlight w:val="none"/>
          <w:lang w:eastAsia="zh-CN"/>
        </w:rPr>
        <w:t>人。（如综合评审得分相同的，按最后磋商响应报价由低到高顺序推荐</w:t>
      </w:r>
      <w:r>
        <w:rPr>
          <w:rFonts w:ascii="仿宋" w:hAnsi="仿宋" w:eastAsia="仿宋" w:cs="仿宋"/>
          <w:color w:val="auto"/>
          <w:spacing w:val="18"/>
          <w:sz w:val="28"/>
          <w:szCs w:val="28"/>
          <w:highlight w:val="none"/>
          <w:lang w:eastAsia="zh-CN"/>
        </w:rPr>
        <w:t xml:space="preserve"> </w:t>
      </w:r>
      <w:r>
        <w:rPr>
          <w:rFonts w:ascii="仿宋" w:hAnsi="仿宋" w:eastAsia="仿宋" w:cs="仿宋"/>
          <w:color w:val="auto"/>
          <w:spacing w:val="3"/>
          <w:sz w:val="28"/>
          <w:szCs w:val="28"/>
          <w:highlight w:val="none"/>
          <w:lang w:eastAsia="zh-CN"/>
        </w:rPr>
        <w:t>排名；综合评审得分且最后磋商响应报价相同的，按技术指标等优劣顺</w:t>
      </w:r>
      <w:r>
        <w:rPr>
          <w:rFonts w:ascii="仿宋" w:hAnsi="仿宋" w:eastAsia="仿宋" w:cs="仿宋"/>
          <w:color w:val="auto"/>
          <w:spacing w:val="18"/>
          <w:sz w:val="28"/>
          <w:szCs w:val="28"/>
          <w:highlight w:val="none"/>
          <w:lang w:eastAsia="zh-CN"/>
        </w:rPr>
        <w:t xml:space="preserve"> </w:t>
      </w:r>
      <w:r>
        <w:rPr>
          <w:rFonts w:ascii="仿宋" w:hAnsi="仿宋" w:eastAsia="仿宋" w:cs="仿宋"/>
          <w:color w:val="auto"/>
          <w:spacing w:val="-4"/>
          <w:sz w:val="28"/>
          <w:szCs w:val="28"/>
          <w:highlight w:val="none"/>
          <w:lang w:eastAsia="zh-CN"/>
        </w:rPr>
        <w:t>序推荐排名。）</w:t>
      </w:r>
    </w:p>
    <w:p w14:paraId="2AD5E417">
      <w:pPr>
        <w:spacing w:before="44" w:line="216" w:lineRule="auto"/>
        <w:ind w:left="556"/>
        <w:rPr>
          <w:rFonts w:hint="eastAsia" w:ascii="仿宋" w:hAnsi="仿宋" w:eastAsia="仿宋" w:cs="仿宋"/>
          <w:color w:val="auto"/>
          <w:sz w:val="28"/>
          <w:szCs w:val="28"/>
          <w:highlight w:val="none"/>
          <w:lang w:eastAsia="zh-CN"/>
        </w:rPr>
      </w:pPr>
      <w:r>
        <w:rPr>
          <w:rFonts w:ascii="仿宋" w:hAnsi="仿宋" w:eastAsia="仿宋" w:cs="仿宋"/>
          <w:color w:val="auto"/>
          <w:spacing w:val="-1"/>
          <w:sz w:val="28"/>
          <w:szCs w:val="28"/>
          <w:highlight w:val="none"/>
          <w:lang w:eastAsia="zh-CN"/>
        </w:rPr>
        <w:t>2.6</w:t>
      </w:r>
      <w:r>
        <w:rPr>
          <w:rFonts w:ascii="仿宋" w:hAnsi="仿宋" w:eastAsia="仿宋" w:cs="仿宋"/>
          <w:color w:val="auto"/>
          <w:spacing w:val="-54"/>
          <w:sz w:val="28"/>
          <w:szCs w:val="28"/>
          <w:highlight w:val="none"/>
          <w:lang w:eastAsia="zh-CN"/>
        </w:rPr>
        <w:t xml:space="preserve"> </w:t>
      </w:r>
      <w:r>
        <w:rPr>
          <w:rFonts w:ascii="仿宋" w:hAnsi="仿宋" w:eastAsia="仿宋" w:cs="仿宋"/>
          <w:color w:val="auto"/>
          <w:spacing w:val="-1"/>
          <w:sz w:val="28"/>
          <w:szCs w:val="28"/>
          <w:highlight w:val="none"/>
          <w:lang w:eastAsia="zh-CN"/>
        </w:rPr>
        <w:t>磋商文件中没有规定的评审标准不得作为评审</w:t>
      </w:r>
      <w:r>
        <w:rPr>
          <w:rFonts w:ascii="仿宋" w:hAnsi="仿宋" w:eastAsia="仿宋" w:cs="仿宋"/>
          <w:color w:val="auto"/>
          <w:spacing w:val="-2"/>
          <w:sz w:val="28"/>
          <w:szCs w:val="28"/>
          <w:highlight w:val="none"/>
          <w:lang w:eastAsia="zh-CN"/>
        </w:rPr>
        <w:t>依据。</w:t>
      </w:r>
    </w:p>
    <w:p w14:paraId="6A9C0D4F">
      <w:pPr>
        <w:spacing w:before="215" w:line="350" w:lineRule="auto"/>
        <w:ind w:left="2" w:firstLine="557"/>
        <w:rPr>
          <w:rFonts w:hint="eastAsia" w:ascii="仿宋" w:hAnsi="仿宋" w:eastAsia="仿宋" w:cs="仿宋"/>
          <w:color w:val="auto"/>
          <w:sz w:val="28"/>
          <w:szCs w:val="28"/>
          <w:highlight w:val="none"/>
          <w:lang w:eastAsia="zh-CN"/>
        </w:rPr>
      </w:pPr>
      <w:r>
        <w:rPr>
          <w:rFonts w:ascii="仿宋" w:hAnsi="仿宋" w:eastAsia="仿宋" w:cs="仿宋"/>
          <w:color w:val="auto"/>
          <w:spacing w:val="-3"/>
          <w:sz w:val="28"/>
          <w:szCs w:val="28"/>
          <w:highlight w:val="none"/>
          <w:lang w:eastAsia="zh-CN"/>
        </w:rPr>
        <w:t>2.7</w:t>
      </w:r>
      <w:r>
        <w:rPr>
          <w:rFonts w:ascii="仿宋" w:hAnsi="仿宋" w:eastAsia="仿宋" w:cs="仿宋"/>
          <w:color w:val="auto"/>
          <w:spacing w:val="-52"/>
          <w:sz w:val="28"/>
          <w:szCs w:val="28"/>
          <w:highlight w:val="none"/>
          <w:lang w:eastAsia="zh-CN"/>
        </w:rPr>
        <w:t xml:space="preserve"> </w:t>
      </w:r>
      <w:r>
        <w:rPr>
          <w:rFonts w:ascii="仿宋" w:hAnsi="仿宋" w:eastAsia="仿宋" w:cs="仿宋"/>
          <w:color w:val="auto"/>
          <w:spacing w:val="-3"/>
          <w:sz w:val="28"/>
          <w:szCs w:val="28"/>
          <w:highlight w:val="none"/>
          <w:lang w:eastAsia="zh-CN"/>
        </w:rPr>
        <w:t>评审时，竞争性磋商小组各成员应当</w:t>
      </w:r>
      <w:r>
        <w:rPr>
          <w:rFonts w:ascii="仿宋" w:hAnsi="仿宋" w:eastAsia="仿宋" w:cs="仿宋"/>
          <w:color w:val="auto"/>
          <w:spacing w:val="-4"/>
          <w:sz w:val="28"/>
          <w:szCs w:val="28"/>
          <w:highlight w:val="none"/>
          <w:lang w:eastAsia="zh-CN"/>
        </w:rPr>
        <w:t>独立对每个供应商的竞争性</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2"/>
          <w:sz w:val="28"/>
          <w:szCs w:val="28"/>
          <w:highlight w:val="none"/>
          <w:lang w:eastAsia="zh-CN"/>
        </w:rPr>
        <w:t>磋商响应文件进行评价，并汇总每个供应商的得</w:t>
      </w:r>
      <w:r>
        <w:rPr>
          <w:rFonts w:ascii="仿宋" w:hAnsi="仿宋" w:eastAsia="仿宋" w:cs="仿宋"/>
          <w:color w:val="auto"/>
          <w:spacing w:val="1"/>
          <w:sz w:val="28"/>
          <w:szCs w:val="28"/>
          <w:highlight w:val="none"/>
          <w:lang w:eastAsia="zh-CN"/>
        </w:rPr>
        <w:t>分，</w:t>
      </w:r>
      <w:r>
        <w:rPr>
          <w:rFonts w:ascii="仿宋" w:hAnsi="仿宋" w:eastAsia="仿宋" w:cs="仿宋"/>
          <w:color w:val="auto"/>
          <w:spacing w:val="-77"/>
          <w:sz w:val="28"/>
          <w:szCs w:val="28"/>
          <w:highlight w:val="none"/>
          <w:lang w:eastAsia="zh-CN"/>
        </w:rPr>
        <w:t xml:space="preserve"> </w:t>
      </w:r>
      <w:r>
        <w:rPr>
          <w:rFonts w:ascii="仿宋" w:hAnsi="仿宋" w:eastAsia="仿宋" w:cs="仿宋"/>
          <w:color w:val="auto"/>
          <w:spacing w:val="1"/>
          <w:sz w:val="28"/>
          <w:szCs w:val="28"/>
          <w:highlight w:val="none"/>
          <w:lang w:eastAsia="zh-CN"/>
        </w:rPr>
        <w:t>由竞争性磋商小组</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6"/>
          <w:sz w:val="28"/>
          <w:szCs w:val="28"/>
          <w:highlight w:val="none"/>
          <w:lang w:eastAsia="zh-CN"/>
        </w:rPr>
        <w:t>推荐</w:t>
      </w:r>
      <w:r>
        <w:rPr>
          <w:rFonts w:ascii="仿宋" w:hAnsi="仿宋" w:eastAsia="仿宋" w:cs="仿宋"/>
          <w:color w:val="auto"/>
          <w:spacing w:val="-48"/>
          <w:sz w:val="28"/>
          <w:szCs w:val="28"/>
          <w:highlight w:val="none"/>
          <w:lang w:eastAsia="zh-CN"/>
        </w:rPr>
        <w:t xml:space="preserve"> </w:t>
      </w:r>
      <w:r>
        <w:rPr>
          <w:rFonts w:ascii="仿宋" w:hAnsi="仿宋" w:eastAsia="仿宋" w:cs="仿宋"/>
          <w:color w:val="auto"/>
          <w:spacing w:val="-6"/>
          <w:sz w:val="28"/>
          <w:szCs w:val="28"/>
          <w:highlight w:val="none"/>
          <w:lang w:eastAsia="zh-CN"/>
        </w:rPr>
        <w:t>3</w:t>
      </w:r>
      <w:r>
        <w:rPr>
          <w:rFonts w:ascii="仿宋" w:hAnsi="仿宋" w:eastAsia="仿宋" w:cs="仿宋"/>
          <w:color w:val="auto"/>
          <w:spacing w:val="-52"/>
          <w:sz w:val="28"/>
          <w:szCs w:val="28"/>
          <w:highlight w:val="none"/>
          <w:lang w:eastAsia="zh-CN"/>
        </w:rPr>
        <w:t xml:space="preserve"> </w:t>
      </w:r>
      <w:r>
        <w:rPr>
          <w:rFonts w:ascii="仿宋" w:hAnsi="仿宋" w:eastAsia="仿宋" w:cs="仿宋"/>
          <w:color w:val="auto"/>
          <w:spacing w:val="-6"/>
          <w:sz w:val="28"/>
          <w:szCs w:val="28"/>
          <w:highlight w:val="none"/>
          <w:lang w:eastAsia="zh-CN"/>
        </w:rPr>
        <w:t>名成交候选人。</w:t>
      </w:r>
    </w:p>
    <w:p w14:paraId="7FB7906C">
      <w:pPr>
        <w:spacing w:before="43" w:line="345" w:lineRule="auto"/>
        <w:ind w:left="4" w:right="4" w:firstLine="555"/>
        <w:rPr>
          <w:rFonts w:hint="eastAsia" w:ascii="仿宋" w:hAnsi="仿宋" w:eastAsia="仿宋" w:cs="仿宋"/>
          <w:color w:val="auto"/>
          <w:sz w:val="28"/>
          <w:szCs w:val="28"/>
          <w:highlight w:val="none"/>
          <w:lang w:eastAsia="zh-CN"/>
        </w:rPr>
      </w:pPr>
      <w:r>
        <w:rPr>
          <w:rFonts w:ascii="仿宋" w:hAnsi="仿宋" w:eastAsia="仿宋" w:cs="仿宋"/>
          <w:color w:val="auto"/>
          <w:spacing w:val="-4"/>
          <w:sz w:val="28"/>
          <w:szCs w:val="28"/>
          <w:highlight w:val="none"/>
          <w:lang w:eastAsia="zh-CN"/>
        </w:rPr>
        <w:t>2.8</w:t>
      </w:r>
      <w:r>
        <w:rPr>
          <w:rFonts w:ascii="仿宋" w:hAnsi="仿宋" w:eastAsia="仿宋" w:cs="仿宋"/>
          <w:color w:val="auto"/>
          <w:spacing w:val="-37"/>
          <w:sz w:val="28"/>
          <w:szCs w:val="28"/>
          <w:highlight w:val="none"/>
          <w:lang w:eastAsia="zh-CN"/>
        </w:rPr>
        <w:t xml:space="preserve"> </w:t>
      </w:r>
      <w:r>
        <w:rPr>
          <w:rFonts w:ascii="仿宋" w:hAnsi="仿宋" w:eastAsia="仿宋" w:cs="仿宋"/>
          <w:color w:val="auto"/>
          <w:spacing w:val="-4"/>
          <w:sz w:val="28"/>
          <w:szCs w:val="28"/>
          <w:highlight w:val="none"/>
          <w:lang w:eastAsia="zh-CN"/>
        </w:rPr>
        <w:t>供应商的评审得分为所有评委评审得分的算术平均值，评审得分</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3"/>
          <w:sz w:val="28"/>
          <w:szCs w:val="28"/>
          <w:highlight w:val="none"/>
          <w:lang w:eastAsia="zh-CN"/>
        </w:rPr>
        <w:t>取至小数点后两位（第三位四舍五入）。</w:t>
      </w:r>
    </w:p>
    <w:p w14:paraId="402C81AF">
      <w:pPr>
        <w:spacing w:before="45" w:line="216" w:lineRule="auto"/>
        <w:ind w:left="559"/>
        <w:rPr>
          <w:rFonts w:hint="eastAsia" w:ascii="仿宋" w:hAnsi="仿宋" w:eastAsia="仿宋" w:cs="仿宋"/>
          <w:color w:val="auto"/>
          <w:sz w:val="28"/>
          <w:szCs w:val="28"/>
          <w:highlight w:val="none"/>
          <w:lang w:eastAsia="zh-CN"/>
        </w:rPr>
      </w:pPr>
      <w:r>
        <w:rPr>
          <w:rFonts w:ascii="仿宋" w:hAnsi="仿宋" w:eastAsia="仿宋" w:cs="仿宋"/>
          <w:color w:val="auto"/>
          <w:spacing w:val="-1"/>
          <w:sz w:val="28"/>
          <w:szCs w:val="28"/>
          <w:highlight w:val="none"/>
          <w:lang w:eastAsia="zh-CN"/>
        </w:rPr>
        <w:t>2.9</w:t>
      </w:r>
      <w:r>
        <w:rPr>
          <w:rFonts w:ascii="仿宋" w:hAnsi="仿宋" w:eastAsia="仿宋" w:cs="仿宋"/>
          <w:color w:val="auto"/>
          <w:spacing w:val="-45"/>
          <w:sz w:val="28"/>
          <w:szCs w:val="28"/>
          <w:highlight w:val="none"/>
          <w:lang w:eastAsia="zh-CN"/>
        </w:rPr>
        <w:t xml:space="preserve"> </w:t>
      </w:r>
      <w:r>
        <w:rPr>
          <w:rFonts w:ascii="仿宋" w:hAnsi="仿宋" w:eastAsia="仿宋" w:cs="仿宋"/>
          <w:color w:val="auto"/>
          <w:spacing w:val="-1"/>
          <w:sz w:val="28"/>
          <w:szCs w:val="28"/>
          <w:highlight w:val="none"/>
          <w:lang w:eastAsia="zh-CN"/>
        </w:rPr>
        <w:t>竞争性磋商小组完成评审后，应当出</w:t>
      </w:r>
      <w:r>
        <w:rPr>
          <w:rFonts w:ascii="仿宋" w:hAnsi="仿宋" w:eastAsia="仿宋" w:cs="仿宋"/>
          <w:color w:val="auto"/>
          <w:spacing w:val="-2"/>
          <w:sz w:val="28"/>
          <w:szCs w:val="28"/>
          <w:highlight w:val="none"/>
          <w:lang w:eastAsia="zh-CN"/>
        </w:rPr>
        <w:t>具书面磋商结果报告。</w:t>
      </w:r>
    </w:p>
    <w:p w14:paraId="0677F98F">
      <w:pPr>
        <w:spacing w:before="219" w:line="352" w:lineRule="auto"/>
        <w:ind w:left="3" w:right="2" w:firstLine="556"/>
        <w:rPr>
          <w:rFonts w:hint="eastAsia" w:ascii="仿宋" w:hAnsi="仿宋" w:eastAsia="仿宋" w:cs="仿宋"/>
          <w:color w:val="auto"/>
          <w:sz w:val="28"/>
          <w:szCs w:val="28"/>
          <w:highlight w:val="none"/>
          <w:lang w:eastAsia="zh-CN"/>
        </w:rPr>
      </w:pPr>
      <w:r>
        <w:rPr>
          <w:rFonts w:ascii="仿宋" w:hAnsi="仿宋" w:eastAsia="仿宋" w:cs="仿宋"/>
          <w:color w:val="auto"/>
          <w:spacing w:val="-2"/>
          <w:sz w:val="28"/>
          <w:szCs w:val="28"/>
          <w:highlight w:val="none"/>
          <w:lang w:eastAsia="zh-CN"/>
        </w:rPr>
        <w:t>2.10 竞争性磋商小组成员对需要共同认定的事项存在争议的，</w:t>
      </w:r>
      <w:r>
        <w:rPr>
          <w:rFonts w:ascii="仿宋" w:hAnsi="仿宋" w:eastAsia="仿宋" w:cs="仿宋"/>
          <w:color w:val="auto"/>
          <w:spacing w:val="-3"/>
          <w:sz w:val="28"/>
          <w:szCs w:val="28"/>
          <w:highlight w:val="none"/>
          <w:lang w:eastAsia="zh-CN"/>
        </w:rPr>
        <w:t>应当</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4"/>
          <w:sz w:val="28"/>
          <w:szCs w:val="28"/>
          <w:highlight w:val="none"/>
          <w:lang w:eastAsia="zh-CN"/>
        </w:rPr>
        <w:t>按照少数服从多数的原则作出结论。持不同意见的竞争</w:t>
      </w:r>
      <w:r>
        <w:rPr>
          <w:rFonts w:ascii="仿宋" w:hAnsi="仿宋" w:eastAsia="仿宋" w:cs="仿宋"/>
          <w:color w:val="auto"/>
          <w:spacing w:val="3"/>
          <w:sz w:val="28"/>
          <w:szCs w:val="28"/>
          <w:highlight w:val="none"/>
          <w:lang w:eastAsia="zh-CN"/>
        </w:rPr>
        <w:t>性磋商小组成员</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4"/>
          <w:sz w:val="28"/>
          <w:szCs w:val="28"/>
          <w:highlight w:val="none"/>
          <w:lang w:eastAsia="zh-CN"/>
        </w:rPr>
        <w:t>应当在磋商结果报告上签署不同意见及理由，否则</w:t>
      </w:r>
      <w:r>
        <w:rPr>
          <w:rFonts w:ascii="仿宋" w:hAnsi="仿宋" w:eastAsia="仿宋" w:cs="仿宋"/>
          <w:color w:val="auto"/>
          <w:spacing w:val="3"/>
          <w:sz w:val="28"/>
          <w:szCs w:val="28"/>
          <w:highlight w:val="none"/>
          <w:lang w:eastAsia="zh-CN"/>
        </w:rPr>
        <w:t>视为同意磋商结果报</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9"/>
          <w:sz w:val="28"/>
          <w:szCs w:val="28"/>
          <w:highlight w:val="none"/>
          <w:lang w:eastAsia="zh-CN"/>
        </w:rPr>
        <w:t>告。</w:t>
      </w:r>
    </w:p>
    <w:p w14:paraId="533B30FE">
      <w:pPr>
        <w:spacing w:line="352" w:lineRule="auto"/>
        <w:rPr>
          <w:rFonts w:hint="eastAsia" w:ascii="仿宋" w:hAnsi="仿宋" w:eastAsia="仿宋" w:cs="仿宋"/>
          <w:color w:val="auto"/>
          <w:sz w:val="28"/>
          <w:szCs w:val="28"/>
          <w:highlight w:val="none"/>
          <w:lang w:eastAsia="zh-CN"/>
        </w:rPr>
        <w:sectPr>
          <w:footerReference r:id="rId48" w:type="default"/>
          <w:pgSz w:w="11907" w:h="16839"/>
          <w:pgMar w:top="1421" w:right="1464" w:bottom="1201" w:left="1638" w:header="0" w:footer="987" w:gutter="0"/>
          <w:pgNumType w:fmt="numberInDash"/>
          <w:cols w:space="720" w:num="1"/>
        </w:sectPr>
      </w:pPr>
    </w:p>
    <w:p w14:paraId="752308C2">
      <w:pPr>
        <w:spacing w:before="55" w:line="219" w:lineRule="auto"/>
        <w:ind w:left="425"/>
        <w:outlineLvl w:val="1"/>
        <w:rPr>
          <w:rFonts w:hint="eastAsia" w:ascii="仿宋" w:hAnsi="仿宋" w:eastAsia="仿宋" w:cs="仿宋"/>
          <w:color w:val="auto"/>
          <w:sz w:val="28"/>
          <w:szCs w:val="28"/>
          <w:highlight w:val="none"/>
          <w:lang w:eastAsia="zh-CN"/>
        </w:rPr>
      </w:pPr>
      <w:bookmarkStart w:id="118" w:name="_Toc3485"/>
      <w:r>
        <w:rPr>
          <w:rFonts w:ascii="仿宋" w:hAnsi="仿宋" w:eastAsia="仿宋" w:cs="仿宋"/>
          <w:b/>
          <w:bCs/>
          <w:color w:val="auto"/>
          <w:spacing w:val="-7"/>
          <w:sz w:val="28"/>
          <w:szCs w:val="28"/>
          <w:highlight w:val="none"/>
          <w:lang w:eastAsia="zh-CN"/>
        </w:rPr>
        <w:t>二、</w:t>
      </w:r>
      <w:r>
        <w:rPr>
          <w:rFonts w:ascii="仿宋" w:hAnsi="仿宋" w:eastAsia="仿宋" w:cs="仿宋"/>
          <w:color w:val="auto"/>
          <w:spacing w:val="-7"/>
          <w:sz w:val="28"/>
          <w:szCs w:val="28"/>
          <w:highlight w:val="none"/>
          <w:lang w:eastAsia="zh-CN"/>
        </w:rPr>
        <w:t xml:space="preserve"> </w:t>
      </w:r>
      <w:r>
        <w:rPr>
          <w:rFonts w:ascii="仿宋" w:hAnsi="仿宋" w:eastAsia="仿宋" w:cs="仿宋"/>
          <w:b/>
          <w:bCs/>
          <w:color w:val="auto"/>
          <w:spacing w:val="-7"/>
          <w:sz w:val="28"/>
          <w:szCs w:val="28"/>
          <w:highlight w:val="none"/>
          <w:lang w:eastAsia="zh-CN"/>
        </w:rPr>
        <w:t>评分标准（满分</w:t>
      </w:r>
      <w:r>
        <w:rPr>
          <w:rFonts w:ascii="仿宋" w:hAnsi="仿宋" w:eastAsia="仿宋" w:cs="仿宋"/>
          <w:color w:val="auto"/>
          <w:spacing w:val="-36"/>
          <w:sz w:val="28"/>
          <w:szCs w:val="28"/>
          <w:highlight w:val="none"/>
          <w:lang w:eastAsia="zh-CN"/>
        </w:rPr>
        <w:t xml:space="preserve"> </w:t>
      </w:r>
      <w:r>
        <w:rPr>
          <w:rFonts w:ascii="仿宋" w:hAnsi="仿宋" w:eastAsia="仿宋" w:cs="仿宋"/>
          <w:b/>
          <w:bCs/>
          <w:color w:val="auto"/>
          <w:spacing w:val="-7"/>
          <w:sz w:val="28"/>
          <w:szCs w:val="28"/>
          <w:highlight w:val="none"/>
          <w:lang w:eastAsia="zh-CN"/>
        </w:rPr>
        <w:t>100</w:t>
      </w:r>
      <w:r>
        <w:rPr>
          <w:rFonts w:ascii="仿宋" w:hAnsi="仿宋" w:eastAsia="仿宋" w:cs="仿宋"/>
          <w:color w:val="auto"/>
          <w:spacing w:val="-50"/>
          <w:sz w:val="28"/>
          <w:szCs w:val="28"/>
          <w:highlight w:val="none"/>
          <w:lang w:eastAsia="zh-CN"/>
        </w:rPr>
        <w:t xml:space="preserve"> </w:t>
      </w:r>
      <w:r>
        <w:rPr>
          <w:rFonts w:ascii="仿宋" w:hAnsi="仿宋" w:eastAsia="仿宋" w:cs="仿宋"/>
          <w:b/>
          <w:bCs/>
          <w:color w:val="auto"/>
          <w:spacing w:val="-7"/>
          <w:sz w:val="28"/>
          <w:szCs w:val="28"/>
          <w:highlight w:val="none"/>
          <w:lang w:eastAsia="zh-CN"/>
        </w:rPr>
        <w:t>分）</w:t>
      </w:r>
      <w:bookmarkEnd w:id="118"/>
    </w:p>
    <w:p w14:paraId="2FC9CDED">
      <w:pPr>
        <w:spacing w:before="177"/>
        <w:rPr>
          <w:color w:val="auto"/>
          <w:highlight w:val="none"/>
          <w:lang w:eastAsia="zh-CN"/>
        </w:rPr>
      </w:pPr>
    </w:p>
    <w:tbl>
      <w:tblPr>
        <w:tblStyle w:val="17"/>
        <w:tblW w:w="8358" w:type="dxa"/>
        <w:tblInd w:w="10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65"/>
        <w:gridCol w:w="1346"/>
        <w:gridCol w:w="5647"/>
      </w:tblGrid>
      <w:tr w14:paraId="57736A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1365" w:type="dxa"/>
          </w:tcPr>
          <w:p w14:paraId="6BEDB7FD">
            <w:pPr>
              <w:pStyle w:val="18"/>
              <w:spacing w:before="38" w:line="208" w:lineRule="auto"/>
              <w:ind w:left="206"/>
              <w:rPr>
                <w:rFonts w:hint="eastAsia"/>
                <w:color w:val="auto"/>
                <w:sz w:val="24"/>
                <w:szCs w:val="24"/>
                <w:highlight w:val="none"/>
              </w:rPr>
            </w:pPr>
            <w:r>
              <w:rPr>
                <w:b/>
                <w:bCs/>
                <w:color w:val="auto"/>
                <w:spacing w:val="-6"/>
                <w:sz w:val="24"/>
                <w:szCs w:val="24"/>
                <w:highlight w:val="none"/>
              </w:rPr>
              <w:t>评分因素</w:t>
            </w:r>
          </w:p>
        </w:tc>
        <w:tc>
          <w:tcPr>
            <w:tcW w:w="1346" w:type="dxa"/>
          </w:tcPr>
          <w:p w14:paraId="19B85C46">
            <w:pPr>
              <w:pStyle w:val="18"/>
              <w:spacing w:before="38" w:line="208" w:lineRule="auto"/>
              <w:ind w:left="198"/>
              <w:rPr>
                <w:rFonts w:hint="eastAsia"/>
                <w:color w:val="auto"/>
                <w:sz w:val="24"/>
                <w:szCs w:val="24"/>
                <w:highlight w:val="none"/>
              </w:rPr>
            </w:pPr>
            <w:r>
              <w:rPr>
                <w:b/>
                <w:bCs/>
                <w:color w:val="auto"/>
                <w:spacing w:val="-6"/>
                <w:sz w:val="24"/>
                <w:szCs w:val="24"/>
                <w:highlight w:val="none"/>
              </w:rPr>
              <w:t>评分内容</w:t>
            </w:r>
          </w:p>
        </w:tc>
        <w:tc>
          <w:tcPr>
            <w:tcW w:w="5647" w:type="dxa"/>
          </w:tcPr>
          <w:p w14:paraId="50B8AA8B">
            <w:pPr>
              <w:pStyle w:val="18"/>
              <w:spacing w:before="38" w:line="208" w:lineRule="auto"/>
              <w:ind w:left="2568"/>
              <w:rPr>
                <w:rFonts w:hint="eastAsia"/>
                <w:color w:val="auto"/>
                <w:sz w:val="24"/>
                <w:szCs w:val="24"/>
                <w:highlight w:val="none"/>
              </w:rPr>
            </w:pPr>
            <w:r>
              <w:rPr>
                <w:b/>
                <w:bCs/>
                <w:color w:val="auto"/>
                <w:spacing w:val="-6"/>
                <w:sz w:val="24"/>
                <w:szCs w:val="24"/>
                <w:highlight w:val="none"/>
              </w:rPr>
              <w:t>评分标准</w:t>
            </w:r>
          </w:p>
        </w:tc>
      </w:tr>
      <w:tr w14:paraId="256BDF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2" w:hRule="atLeast"/>
        </w:trPr>
        <w:tc>
          <w:tcPr>
            <w:tcW w:w="1365" w:type="dxa"/>
          </w:tcPr>
          <w:p w14:paraId="01C64F23">
            <w:pPr>
              <w:spacing w:line="295" w:lineRule="auto"/>
              <w:rPr>
                <w:color w:val="auto"/>
                <w:highlight w:val="none"/>
              </w:rPr>
            </w:pPr>
          </w:p>
          <w:p w14:paraId="2FD69109">
            <w:pPr>
              <w:spacing w:line="295" w:lineRule="auto"/>
              <w:rPr>
                <w:color w:val="auto"/>
                <w:highlight w:val="none"/>
              </w:rPr>
            </w:pPr>
          </w:p>
          <w:p w14:paraId="5586DD43">
            <w:pPr>
              <w:spacing w:line="295" w:lineRule="auto"/>
              <w:rPr>
                <w:color w:val="auto"/>
                <w:highlight w:val="none"/>
              </w:rPr>
            </w:pPr>
          </w:p>
          <w:p w14:paraId="31E33FC3">
            <w:pPr>
              <w:pStyle w:val="18"/>
              <w:spacing w:before="78" w:line="229" w:lineRule="auto"/>
              <w:ind w:left="176" w:right="182" w:firstLine="31"/>
              <w:rPr>
                <w:rFonts w:hint="eastAsia"/>
                <w:color w:val="auto"/>
                <w:sz w:val="24"/>
                <w:szCs w:val="24"/>
                <w:highlight w:val="none"/>
              </w:rPr>
            </w:pPr>
            <w:r>
              <w:rPr>
                <w:color w:val="auto"/>
                <w:spacing w:val="-4"/>
                <w:sz w:val="24"/>
                <w:szCs w:val="24"/>
                <w:highlight w:val="none"/>
              </w:rPr>
              <w:t>报价部分</w:t>
            </w:r>
            <w:r>
              <w:rPr>
                <w:color w:val="auto"/>
                <w:sz w:val="24"/>
                <w:szCs w:val="24"/>
                <w:highlight w:val="none"/>
              </w:rPr>
              <w:t xml:space="preserve"> </w:t>
            </w:r>
            <w:r>
              <w:rPr>
                <w:color w:val="auto"/>
                <w:spacing w:val="-11"/>
                <w:sz w:val="24"/>
                <w:szCs w:val="24"/>
                <w:highlight w:val="none"/>
              </w:rPr>
              <w:t>（30</w:t>
            </w:r>
            <w:r>
              <w:rPr>
                <w:color w:val="auto"/>
                <w:spacing w:val="-38"/>
                <w:sz w:val="24"/>
                <w:szCs w:val="24"/>
                <w:highlight w:val="none"/>
              </w:rPr>
              <w:t xml:space="preserve"> </w:t>
            </w:r>
            <w:r>
              <w:rPr>
                <w:color w:val="auto"/>
                <w:spacing w:val="-11"/>
                <w:sz w:val="24"/>
                <w:szCs w:val="24"/>
                <w:highlight w:val="none"/>
              </w:rPr>
              <w:t>分）</w:t>
            </w:r>
          </w:p>
        </w:tc>
        <w:tc>
          <w:tcPr>
            <w:tcW w:w="1346" w:type="dxa"/>
          </w:tcPr>
          <w:p w14:paraId="7611EF4F">
            <w:pPr>
              <w:spacing w:line="259" w:lineRule="auto"/>
              <w:rPr>
                <w:color w:val="auto"/>
                <w:highlight w:val="none"/>
              </w:rPr>
            </w:pPr>
          </w:p>
          <w:p w14:paraId="291690E1">
            <w:pPr>
              <w:spacing w:line="259" w:lineRule="auto"/>
              <w:rPr>
                <w:color w:val="auto"/>
                <w:highlight w:val="none"/>
              </w:rPr>
            </w:pPr>
          </w:p>
          <w:p w14:paraId="61C0BFDC">
            <w:pPr>
              <w:spacing w:line="260" w:lineRule="auto"/>
              <w:rPr>
                <w:color w:val="auto"/>
                <w:highlight w:val="none"/>
              </w:rPr>
            </w:pPr>
          </w:p>
          <w:p w14:paraId="3A8D36A2">
            <w:pPr>
              <w:spacing w:line="260" w:lineRule="auto"/>
              <w:rPr>
                <w:color w:val="auto"/>
                <w:highlight w:val="none"/>
              </w:rPr>
            </w:pPr>
          </w:p>
          <w:p w14:paraId="5675CB47">
            <w:pPr>
              <w:pStyle w:val="18"/>
              <w:spacing w:before="78" w:line="229" w:lineRule="auto"/>
              <w:ind w:left="439" w:right="425" w:firstLine="7"/>
              <w:rPr>
                <w:rFonts w:hint="eastAsia"/>
                <w:color w:val="auto"/>
                <w:sz w:val="24"/>
                <w:szCs w:val="24"/>
                <w:highlight w:val="none"/>
              </w:rPr>
            </w:pPr>
            <w:r>
              <w:rPr>
                <w:color w:val="auto"/>
                <w:spacing w:val="-12"/>
                <w:sz w:val="24"/>
                <w:szCs w:val="24"/>
                <w:highlight w:val="none"/>
              </w:rPr>
              <w:t>响应</w:t>
            </w:r>
            <w:r>
              <w:rPr>
                <w:color w:val="auto"/>
                <w:sz w:val="24"/>
                <w:szCs w:val="24"/>
                <w:highlight w:val="none"/>
              </w:rPr>
              <w:t xml:space="preserve"> </w:t>
            </w:r>
            <w:r>
              <w:rPr>
                <w:color w:val="auto"/>
                <w:spacing w:val="-8"/>
                <w:sz w:val="24"/>
                <w:szCs w:val="24"/>
                <w:highlight w:val="none"/>
              </w:rPr>
              <w:t>报价</w:t>
            </w:r>
          </w:p>
        </w:tc>
        <w:tc>
          <w:tcPr>
            <w:tcW w:w="5647" w:type="dxa"/>
          </w:tcPr>
          <w:p w14:paraId="00044840">
            <w:pPr>
              <w:pStyle w:val="18"/>
              <w:spacing w:before="10" w:line="232" w:lineRule="auto"/>
              <w:ind w:left="120" w:right="201" w:firstLine="25"/>
              <w:jc w:val="both"/>
              <w:rPr>
                <w:rFonts w:hint="eastAsia"/>
                <w:color w:val="auto"/>
                <w:spacing w:val="-1"/>
                <w:sz w:val="24"/>
                <w:szCs w:val="24"/>
                <w:highlight w:val="none"/>
                <w:lang w:eastAsia="zh-CN"/>
              </w:rPr>
            </w:pPr>
            <w:r>
              <w:rPr>
                <w:rFonts w:hint="eastAsia"/>
                <w:color w:val="auto"/>
                <w:spacing w:val="-1"/>
                <w:sz w:val="24"/>
                <w:szCs w:val="24"/>
                <w:highlight w:val="none"/>
                <w:lang w:eastAsia="zh-CN"/>
              </w:rPr>
              <w:t>价格分统一采用低价优先法计算，即满足采购文件要求且响应价格最低的响应报价为评标基准价，其价格分为满分。其他供应商的价格分统一按照下列公式计算：响应报价得分=（评标基准价/响应报价）×30。</w:t>
            </w:r>
          </w:p>
          <w:p w14:paraId="3F54707A">
            <w:pPr>
              <w:pStyle w:val="18"/>
              <w:spacing w:before="10" w:line="232" w:lineRule="auto"/>
              <w:ind w:left="120" w:right="201" w:firstLine="25"/>
              <w:jc w:val="both"/>
              <w:rPr>
                <w:rFonts w:hint="eastAsia"/>
                <w:color w:val="auto"/>
                <w:sz w:val="24"/>
                <w:szCs w:val="24"/>
                <w:highlight w:val="none"/>
                <w:lang w:eastAsia="zh-CN"/>
              </w:rPr>
            </w:pPr>
            <w:r>
              <w:rPr>
                <w:rFonts w:hint="eastAsia"/>
                <w:color w:val="auto"/>
                <w:spacing w:val="-1"/>
                <w:sz w:val="24"/>
                <w:szCs w:val="24"/>
                <w:highlight w:val="none"/>
                <w:lang w:eastAsia="zh-CN"/>
              </w:rPr>
              <w:t>因落实政府采购政策进行价格调整的，以调整后的价格计算评标基准价和响应报价得分。对于小型和微型企业以扣除10%后的价格作为评审价格参与评审。</w:t>
            </w:r>
          </w:p>
        </w:tc>
      </w:tr>
      <w:tr w14:paraId="39A00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2" w:hRule="atLeast"/>
        </w:trPr>
        <w:tc>
          <w:tcPr>
            <w:tcW w:w="1365" w:type="dxa"/>
          </w:tcPr>
          <w:p w14:paraId="365B980E">
            <w:pPr>
              <w:spacing w:line="294" w:lineRule="auto"/>
              <w:rPr>
                <w:color w:val="auto"/>
                <w:highlight w:val="none"/>
                <w:lang w:eastAsia="zh-CN"/>
              </w:rPr>
            </w:pPr>
          </w:p>
          <w:p w14:paraId="72E52B39">
            <w:pPr>
              <w:spacing w:line="295" w:lineRule="auto"/>
              <w:rPr>
                <w:color w:val="auto"/>
                <w:highlight w:val="none"/>
                <w:lang w:eastAsia="zh-CN"/>
              </w:rPr>
            </w:pPr>
          </w:p>
          <w:p w14:paraId="5CB81740">
            <w:pPr>
              <w:spacing w:line="295" w:lineRule="auto"/>
              <w:rPr>
                <w:color w:val="auto"/>
                <w:highlight w:val="none"/>
                <w:lang w:eastAsia="zh-CN"/>
              </w:rPr>
            </w:pPr>
          </w:p>
          <w:p w14:paraId="1D60E1AC">
            <w:pPr>
              <w:pStyle w:val="18"/>
              <w:spacing w:before="78" w:line="230" w:lineRule="auto"/>
              <w:ind w:left="176" w:right="182" w:firstLine="32"/>
              <w:rPr>
                <w:rFonts w:hint="eastAsia"/>
                <w:color w:val="auto"/>
                <w:sz w:val="24"/>
                <w:szCs w:val="24"/>
                <w:highlight w:val="none"/>
              </w:rPr>
            </w:pPr>
            <w:r>
              <w:rPr>
                <w:color w:val="auto"/>
                <w:spacing w:val="-5"/>
                <w:sz w:val="24"/>
                <w:szCs w:val="24"/>
                <w:highlight w:val="none"/>
              </w:rPr>
              <w:t>技术部分</w:t>
            </w:r>
            <w:r>
              <w:rPr>
                <w:color w:val="auto"/>
                <w:spacing w:val="2"/>
                <w:sz w:val="24"/>
                <w:szCs w:val="24"/>
                <w:highlight w:val="none"/>
              </w:rPr>
              <w:t xml:space="preserve"> </w:t>
            </w:r>
            <w:r>
              <w:rPr>
                <w:color w:val="auto"/>
                <w:spacing w:val="-11"/>
                <w:sz w:val="24"/>
                <w:szCs w:val="24"/>
                <w:highlight w:val="none"/>
              </w:rPr>
              <w:t>（</w:t>
            </w:r>
            <w:r>
              <w:rPr>
                <w:rFonts w:hint="eastAsia"/>
                <w:color w:val="auto"/>
                <w:spacing w:val="-11"/>
                <w:sz w:val="24"/>
                <w:szCs w:val="24"/>
                <w:highlight w:val="none"/>
                <w:lang w:eastAsia="zh-CN"/>
              </w:rPr>
              <w:t>40</w:t>
            </w:r>
            <w:r>
              <w:rPr>
                <w:color w:val="auto"/>
                <w:spacing w:val="-38"/>
                <w:sz w:val="24"/>
                <w:szCs w:val="24"/>
                <w:highlight w:val="none"/>
              </w:rPr>
              <w:t xml:space="preserve"> </w:t>
            </w:r>
            <w:r>
              <w:rPr>
                <w:color w:val="auto"/>
                <w:spacing w:val="-11"/>
                <w:sz w:val="24"/>
                <w:szCs w:val="24"/>
                <w:highlight w:val="none"/>
              </w:rPr>
              <w:t>分）</w:t>
            </w:r>
          </w:p>
        </w:tc>
        <w:tc>
          <w:tcPr>
            <w:tcW w:w="1346" w:type="dxa"/>
          </w:tcPr>
          <w:p w14:paraId="28BE3AC9">
            <w:pPr>
              <w:spacing w:line="294" w:lineRule="auto"/>
              <w:rPr>
                <w:color w:val="auto"/>
                <w:highlight w:val="none"/>
              </w:rPr>
            </w:pPr>
          </w:p>
          <w:p w14:paraId="24E1E672">
            <w:pPr>
              <w:spacing w:line="295" w:lineRule="auto"/>
              <w:rPr>
                <w:color w:val="auto"/>
                <w:highlight w:val="none"/>
              </w:rPr>
            </w:pPr>
          </w:p>
          <w:p w14:paraId="09526A73">
            <w:pPr>
              <w:spacing w:line="295" w:lineRule="auto"/>
              <w:rPr>
                <w:color w:val="auto"/>
                <w:highlight w:val="none"/>
              </w:rPr>
            </w:pPr>
          </w:p>
          <w:p w14:paraId="39CA78BF">
            <w:pPr>
              <w:pStyle w:val="18"/>
              <w:spacing w:before="78" w:line="230" w:lineRule="auto"/>
              <w:ind w:left="168" w:right="172" w:firstLine="32"/>
              <w:rPr>
                <w:rFonts w:hint="eastAsia"/>
                <w:color w:val="auto"/>
                <w:sz w:val="24"/>
                <w:szCs w:val="24"/>
                <w:highlight w:val="none"/>
              </w:rPr>
            </w:pPr>
            <w:r>
              <w:rPr>
                <w:color w:val="auto"/>
                <w:spacing w:val="-5"/>
                <w:sz w:val="24"/>
                <w:szCs w:val="24"/>
                <w:highlight w:val="none"/>
              </w:rPr>
              <w:t>技术参数</w:t>
            </w:r>
            <w:r>
              <w:rPr>
                <w:color w:val="auto"/>
                <w:spacing w:val="2"/>
                <w:sz w:val="24"/>
                <w:szCs w:val="24"/>
                <w:highlight w:val="none"/>
              </w:rPr>
              <w:t xml:space="preserve"> </w:t>
            </w:r>
            <w:r>
              <w:rPr>
                <w:color w:val="auto"/>
                <w:spacing w:val="-11"/>
                <w:sz w:val="24"/>
                <w:szCs w:val="24"/>
                <w:highlight w:val="none"/>
              </w:rPr>
              <w:t>（</w:t>
            </w:r>
            <w:r>
              <w:rPr>
                <w:rFonts w:hint="eastAsia"/>
                <w:color w:val="auto"/>
                <w:spacing w:val="-11"/>
                <w:sz w:val="24"/>
                <w:szCs w:val="24"/>
                <w:highlight w:val="none"/>
                <w:lang w:eastAsia="zh-CN"/>
              </w:rPr>
              <w:t>40</w:t>
            </w:r>
            <w:r>
              <w:rPr>
                <w:color w:val="auto"/>
                <w:spacing w:val="-38"/>
                <w:sz w:val="24"/>
                <w:szCs w:val="24"/>
                <w:highlight w:val="none"/>
              </w:rPr>
              <w:t xml:space="preserve"> </w:t>
            </w:r>
            <w:r>
              <w:rPr>
                <w:color w:val="auto"/>
                <w:spacing w:val="-11"/>
                <w:sz w:val="24"/>
                <w:szCs w:val="24"/>
                <w:highlight w:val="none"/>
              </w:rPr>
              <w:t>分）</w:t>
            </w:r>
          </w:p>
        </w:tc>
        <w:tc>
          <w:tcPr>
            <w:tcW w:w="5647" w:type="dxa"/>
          </w:tcPr>
          <w:p w14:paraId="27870F5B">
            <w:pPr>
              <w:pStyle w:val="18"/>
              <w:spacing w:before="25" w:line="229" w:lineRule="auto"/>
              <w:ind w:left="122" w:right="109" w:hanging="4"/>
              <w:rPr>
                <w:rFonts w:hint="eastAsia"/>
                <w:color w:val="auto"/>
                <w:spacing w:val="3"/>
                <w:sz w:val="24"/>
                <w:szCs w:val="24"/>
                <w:highlight w:val="none"/>
                <w:lang w:eastAsia="zh-CN"/>
              </w:rPr>
            </w:pPr>
            <w:r>
              <w:rPr>
                <w:rFonts w:hint="eastAsia"/>
                <w:color w:val="auto"/>
                <w:spacing w:val="3"/>
                <w:sz w:val="24"/>
                <w:szCs w:val="24"/>
                <w:highlight w:val="none"/>
                <w:lang w:eastAsia="zh-CN"/>
              </w:rPr>
              <w:t>1、技术参数完全满足或优于采购文件要求的得40分。（加★项部分20项，非加★项部分232项）</w:t>
            </w:r>
          </w:p>
          <w:p w14:paraId="0364D2FB">
            <w:pPr>
              <w:pStyle w:val="18"/>
              <w:spacing w:before="25" w:line="229" w:lineRule="auto"/>
              <w:ind w:left="122" w:right="109" w:hanging="4"/>
              <w:rPr>
                <w:rFonts w:hint="eastAsia"/>
                <w:color w:val="auto"/>
                <w:spacing w:val="3"/>
                <w:sz w:val="24"/>
                <w:szCs w:val="24"/>
                <w:highlight w:val="none"/>
                <w:lang w:eastAsia="zh-CN"/>
              </w:rPr>
            </w:pPr>
            <w:r>
              <w:rPr>
                <w:rFonts w:hint="eastAsia"/>
                <w:color w:val="auto"/>
                <w:spacing w:val="3"/>
                <w:sz w:val="24"/>
                <w:szCs w:val="24"/>
                <w:highlight w:val="none"/>
                <w:lang w:eastAsia="zh-CN"/>
              </w:rPr>
              <w:t xml:space="preserve">2、对于加★项部分：响应文件中技术要求未满足采购文件中加★项部分技术要求的，每有一条不满足扣0.6分； </w:t>
            </w:r>
          </w:p>
          <w:p w14:paraId="4DFE8E25">
            <w:pPr>
              <w:pStyle w:val="18"/>
              <w:spacing w:before="25" w:line="229" w:lineRule="auto"/>
              <w:ind w:left="122" w:right="109" w:hanging="4"/>
              <w:rPr>
                <w:rFonts w:hint="eastAsia"/>
                <w:color w:val="auto"/>
                <w:sz w:val="24"/>
                <w:szCs w:val="24"/>
                <w:highlight w:val="none"/>
                <w:lang w:eastAsia="zh-CN"/>
              </w:rPr>
            </w:pPr>
            <w:r>
              <w:rPr>
                <w:rFonts w:hint="eastAsia"/>
                <w:color w:val="auto"/>
                <w:spacing w:val="3"/>
                <w:sz w:val="24"/>
                <w:szCs w:val="24"/>
                <w:highlight w:val="none"/>
                <w:lang w:eastAsia="zh-CN"/>
              </w:rPr>
              <w:t>3、对于非加★项部分：响应文件中技术要求未满足采购文件中技术要求的，每有一项不满足招标要求的扣0.12分。</w:t>
            </w:r>
          </w:p>
        </w:tc>
      </w:tr>
      <w:tr w14:paraId="35E1F0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9" w:hRule="atLeast"/>
        </w:trPr>
        <w:tc>
          <w:tcPr>
            <w:tcW w:w="1365" w:type="dxa"/>
            <w:vMerge w:val="restart"/>
            <w:tcBorders>
              <w:bottom w:val="nil"/>
            </w:tcBorders>
          </w:tcPr>
          <w:p w14:paraId="4C12ACD3">
            <w:pPr>
              <w:spacing w:line="247" w:lineRule="auto"/>
              <w:rPr>
                <w:color w:val="auto"/>
                <w:highlight w:val="none"/>
                <w:lang w:eastAsia="zh-CN"/>
              </w:rPr>
            </w:pPr>
          </w:p>
          <w:p w14:paraId="037CF70B">
            <w:pPr>
              <w:spacing w:line="247" w:lineRule="auto"/>
              <w:rPr>
                <w:color w:val="auto"/>
                <w:highlight w:val="none"/>
                <w:lang w:eastAsia="zh-CN"/>
              </w:rPr>
            </w:pPr>
          </w:p>
          <w:p w14:paraId="6C1E130C">
            <w:pPr>
              <w:spacing w:line="247" w:lineRule="auto"/>
              <w:rPr>
                <w:color w:val="auto"/>
                <w:highlight w:val="none"/>
                <w:lang w:eastAsia="zh-CN"/>
              </w:rPr>
            </w:pPr>
          </w:p>
          <w:p w14:paraId="58CD9A16">
            <w:pPr>
              <w:spacing w:line="247" w:lineRule="auto"/>
              <w:rPr>
                <w:color w:val="auto"/>
                <w:highlight w:val="none"/>
                <w:lang w:eastAsia="zh-CN"/>
              </w:rPr>
            </w:pPr>
          </w:p>
          <w:p w14:paraId="629D1907">
            <w:pPr>
              <w:spacing w:line="247" w:lineRule="auto"/>
              <w:rPr>
                <w:color w:val="auto"/>
                <w:highlight w:val="none"/>
                <w:lang w:eastAsia="zh-CN"/>
              </w:rPr>
            </w:pPr>
          </w:p>
          <w:p w14:paraId="3FD615FB">
            <w:pPr>
              <w:spacing w:line="247" w:lineRule="auto"/>
              <w:rPr>
                <w:color w:val="auto"/>
                <w:highlight w:val="none"/>
                <w:lang w:eastAsia="zh-CN"/>
              </w:rPr>
            </w:pPr>
          </w:p>
          <w:p w14:paraId="1316225E">
            <w:pPr>
              <w:spacing w:line="247" w:lineRule="auto"/>
              <w:rPr>
                <w:color w:val="auto"/>
                <w:highlight w:val="none"/>
                <w:lang w:eastAsia="zh-CN"/>
              </w:rPr>
            </w:pPr>
          </w:p>
          <w:p w14:paraId="53311E01">
            <w:pPr>
              <w:spacing w:line="247" w:lineRule="auto"/>
              <w:rPr>
                <w:color w:val="auto"/>
                <w:highlight w:val="none"/>
                <w:lang w:eastAsia="zh-CN"/>
              </w:rPr>
            </w:pPr>
          </w:p>
          <w:p w14:paraId="1E58EC80">
            <w:pPr>
              <w:spacing w:line="247" w:lineRule="auto"/>
              <w:rPr>
                <w:color w:val="auto"/>
                <w:highlight w:val="none"/>
                <w:lang w:eastAsia="zh-CN"/>
              </w:rPr>
            </w:pPr>
          </w:p>
          <w:p w14:paraId="54759FB3">
            <w:pPr>
              <w:spacing w:line="247" w:lineRule="auto"/>
              <w:rPr>
                <w:color w:val="auto"/>
                <w:highlight w:val="none"/>
                <w:lang w:eastAsia="zh-CN"/>
              </w:rPr>
            </w:pPr>
          </w:p>
          <w:p w14:paraId="3F7C6E85">
            <w:pPr>
              <w:spacing w:line="247" w:lineRule="auto"/>
              <w:rPr>
                <w:color w:val="auto"/>
                <w:highlight w:val="none"/>
                <w:lang w:eastAsia="zh-CN"/>
              </w:rPr>
            </w:pPr>
          </w:p>
          <w:p w14:paraId="23A8ABA6">
            <w:pPr>
              <w:spacing w:line="247" w:lineRule="auto"/>
              <w:rPr>
                <w:color w:val="auto"/>
                <w:highlight w:val="none"/>
                <w:lang w:eastAsia="zh-CN"/>
              </w:rPr>
            </w:pPr>
          </w:p>
          <w:p w14:paraId="18CDD626">
            <w:pPr>
              <w:spacing w:line="247" w:lineRule="auto"/>
              <w:rPr>
                <w:color w:val="auto"/>
                <w:highlight w:val="none"/>
                <w:lang w:eastAsia="zh-CN"/>
              </w:rPr>
            </w:pPr>
          </w:p>
          <w:p w14:paraId="2B9D374A">
            <w:pPr>
              <w:pStyle w:val="18"/>
              <w:spacing w:before="78" w:line="230" w:lineRule="auto"/>
              <w:ind w:left="176" w:right="182" w:firstLine="39"/>
              <w:rPr>
                <w:rFonts w:hint="eastAsia"/>
                <w:color w:val="auto"/>
                <w:sz w:val="24"/>
                <w:szCs w:val="24"/>
                <w:highlight w:val="none"/>
              </w:rPr>
            </w:pPr>
            <w:r>
              <w:rPr>
                <w:rFonts w:hint="eastAsia"/>
                <w:color w:val="auto"/>
                <w:spacing w:val="-7"/>
                <w:sz w:val="24"/>
                <w:szCs w:val="24"/>
                <w:highlight w:val="none"/>
                <w:lang w:eastAsia="zh-CN"/>
              </w:rPr>
              <w:t>综合</w:t>
            </w:r>
            <w:r>
              <w:rPr>
                <w:color w:val="auto"/>
                <w:spacing w:val="-7"/>
                <w:sz w:val="24"/>
                <w:szCs w:val="24"/>
                <w:highlight w:val="none"/>
              </w:rPr>
              <w:t>部分</w:t>
            </w:r>
            <w:r>
              <w:rPr>
                <w:color w:val="auto"/>
                <w:spacing w:val="2"/>
                <w:sz w:val="24"/>
                <w:szCs w:val="24"/>
                <w:highlight w:val="none"/>
              </w:rPr>
              <w:t xml:space="preserve"> </w:t>
            </w:r>
            <w:r>
              <w:rPr>
                <w:color w:val="auto"/>
                <w:spacing w:val="-11"/>
                <w:sz w:val="24"/>
                <w:szCs w:val="24"/>
                <w:highlight w:val="none"/>
              </w:rPr>
              <w:t>（3</w:t>
            </w:r>
            <w:r>
              <w:rPr>
                <w:rFonts w:hint="eastAsia"/>
                <w:color w:val="auto"/>
                <w:spacing w:val="-11"/>
                <w:sz w:val="24"/>
                <w:szCs w:val="24"/>
                <w:highlight w:val="none"/>
                <w:lang w:eastAsia="zh-CN"/>
              </w:rPr>
              <w:t>0</w:t>
            </w:r>
            <w:r>
              <w:rPr>
                <w:color w:val="auto"/>
                <w:spacing w:val="-11"/>
                <w:sz w:val="24"/>
                <w:szCs w:val="24"/>
                <w:highlight w:val="none"/>
              </w:rPr>
              <w:t>分）</w:t>
            </w:r>
          </w:p>
        </w:tc>
        <w:tc>
          <w:tcPr>
            <w:tcW w:w="1346" w:type="dxa"/>
          </w:tcPr>
          <w:p w14:paraId="495ED04C">
            <w:pPr>
              <w:pStyle w:val="18"/>
              <w:spacing w:before="78" w:line="230" w:lineRule="auto"/>
              <w:ind w:left="227" w:right="185" w:hanging="27"/>
              <w:jc w:val="both"/>
              <w:rPr>
                <w:rFonts w:hint="eastAsia"/>
                <w:color w:val="auto"/>
                <w:spacing w:val="-8"/>
                <w:sz w:val="24"/>
                <w:szCs w:val="24"/>
                <w:highlight w:val="none"/>
                <w:lang w:eastAsia="zh-CN"/>
              </w:rPr>
            </w:pPr>
          </w:p>
          <w:p w14:paraId="5569D936">
            <w:pPr>
              <w:pStyle w:val="18"/>
              <w:spacing w:before="78" w:line="230" w:lineRule="auto"/>
              <w:ind w:left="227" w:right="185" w:hanging="27"/>
              <w:jc w:val="both"/>
              <w:rPr>
                <w:rFonts w:hint="eastAsia"/>
                <w:color w:val="auto"/>
                <w:spacing w:val="-8"/>
                <w:sz w:val="24"/>
                <w:szCs w:val="24"/>
                <w:highlight w:val="none"/>
                <w:lang w:eastAsia="zh-CN"/>
              </w:rPr>
            </w:pPr>
          </w:p>
          <w:p w14:paraId="58BED225">
            <w:pPr>
              <w:pStyle w:val="18"/>
              <w:spacing w:before="78" w:line="230" w:lineRule="auto"/>
              <w:ind w:left="227" w:right="185" w:hanging="27"/>
              <w:jc w:val="both"/>
              <w:rPr>
                <w:rFonts w:hint="eastAsia"/>
                <w:color w:val="auto"/>
                <w:spacing w:val="-8"/>
                <w:sz w:val="24"/>
                <w:szCs w:val="24"/>
                <w:highlight w:val="none"/>
                <w:lang w:eastAsia="zh-CN"/>
              </w:rPr>
            </w:pPr>
          </w:p>
          <w:p w14:paraId="2B90B401">
            <w:pPr>
              <w:pStyle w:val="18"/>
              <w:spacing w:before="78" w:line="230" w:lineRule="auto"/>
              <w:ind w:left="227" w:right="185" w:hanging="27"/>
              <w:jc w:val="center"/>
              <w:rPr>
                <w:rFonts w:hint="eastAsia"/>
                <w:color w:val="auto"/>
                <w:sz w:val="24"/>
                <w:szCs w:val="24"/>
                <w:highlight w:val="none"/>
              </w:rPr>
            </w:pPr>
            <w:r>
              <w:rPr>
                <w:rFonts w:hint="eastAsia"/>
                <w:color w:val="auto"/>
                <w:spacing w:val="-8"/>
                <w:sz w:val="24"/>
                <w:szCs w:val="24"/>
                <w:highlight w:val="none"/>
                <w:lang w:eastAsia="zh-CN"/>
              </w:rPr>
              <w:t>项目实施方案（6分）</w:t>
            </w:r>
          </w:p>
        </w:tc>
        <w:tc>
          <w:tcPr>
            <w:tcW w:w="5647" w:type="dxa"/>
          </w:tcPr>
          <w:p w14:paraId="695646AE">
            <w:pPr>
              <w:pStyle w:val="18"/>
              <w:spacing w:before="25" w:line="229" w:lineRule="auto"/>
              <w:ind w:left="122" w:right="109" w:hanging="4"/>
              <w:rPr>
                <w:rFonts w:hint="eastAsia"/>
                <w:color w:val="auto"/>
                <w:spacing w:val="3"/>
                <w:sz w:val="24"/>
                <w:szCs w:val="24"/>
                <w:highlight w:val="none"/>
                <w:lang w:eastAsia="zh-CN"/>
              </w:rPr>
            </w:pPr>
            <w:r>
              <w:rPr>
                <w:rFonts w:hint="eastAsia"/>
                <w:color w:val="auto"/>
                <w:spacing w:val="3"/>
                <w:sz w:val="24"/>
                <w:szCs w:val="24"/>
                <w:highlight w:val="none"/>
                <w:lang w:eastAsia="zh-CN"/>
              </w:rPr>
              <w:t>根据各供应商提供的项目实施方案（至少包含项目的进度安排、人员安排、管理措施、安全措施、验收方案等）内容进行综合评审。</w:t>
            </w:r>
          </w:p>
          <w:p w14:paraId="2DE26385">
            <w:pPr>
              <w:pStyle w:val="18"/>
              <w:spacing w:before="25" w:line="229" w:lineRule="auto"/>
              <w:ind w:left="118" w:right="109"/>
              <w:rPr>
                <w:rFonts w:hint="eastAsia"/>
                <w:color w:val="auto"/>
                <w:spacing w:val="3"/>
                <w:sz w:val="24"/>
                <w:szCs w:val="24"/>
                <w:highlight w:val="none"/>
                <w:lang w:eastAsia="zh-CN"/>
              </w:rPr>
            </w:pPr>
            <w:r>
              <w:rPr>
                <w:rFonts w:hint="eastAsia"/>
                <w:color w:val="auto"/>
                <w:spacing w:val="3"/>
                <w:sz w:val="24"/>
                <w:szCs w:val="24"/>
                <w:highlight w:val="none"/>
                <w:lang w:eastAsia="zh-CN"/>
              </w:rPr>
              <w:t>（1）供应商提供的实施方案与本项目需求的吻合程度高，方案科学合理、先进可行，人员配备齐全，得6 分；</w:t>
            </w:r>
          </w:p>
          <w:p w14:paraId="6110A4C7">
            <w:pPr>
              <w:pStyle w:val="18"/>
              <w:spacing w:before="25" w:line="229" w:lineRule="auto"/>
              <w:ind w:left="118" w:right="109"/>
              <w:rPr>
                <w:rFonts w:hint="eastAsia"/>
                <w:color w:val="auto"/>
                <w:spacing w:val="3"/>
                <w:sz w:val="24"/>
                <w:szCs w:val="24"/>
                <w:highlight w:val="none"/>
                <w:lang w:eastAsia="zh-CN"/>
              </w:rPr>
            </w:pPr>
            <w:r>
              <w:rPr>
                <w:rFonts w:hint="eastAsia"/>
                <w:color w:val="auto"/>
                <w:spacing w:val="3"/>
                <w:sz w:val="24"/>
                <w:szCs w:val="24"/>
                <w:highlight w:val="none"/>
                <w:lang w:eastAsia="zh-CN"/>
              </w:rPr>
              <w:t>（2）供应商提供的实施方案与本项目需求的吻合程度较高，方案切实完整，细致可行，得4 分；</w:t>
            </w:r>
          </w:p>
          <w:p w14:paraId="568E60BA">
            <w:pPr>
              <w:pStyle w:val="18"/>
              <w:spacing w:before="25" w:line="229" w:lineRule="auto"/>
              <w:ind w:left="118" w:right="109"/>
              <w:rPr>
                <w:rFonts w:hint="eastAsia"/>
                <w:color w:val="auto"/>
                <w:spacing w:val="3"/>
                <w:sz w:val="24"/>
                <w:szCs w:val="24"/>
                <w:highlight w:val="none"/>
                <w:lang w:eastAsia="zh-CN"/>
              </w:rPr>
            </w:pPr>
            <w:r>
              <w:rPr>
                <w:rFonts w:hint="eastAsia"/>
                <w:color w:val="auto"/>
                <w:spacing w:val="3"/>
                <w:sz w:val="24"/>
                <w:szCs w:val="24"/>
                <w:highlight w:val="none"/>
                <w:lang w:eastAsia="zh-CN"/>
              </w:rPr>
              <w:t>（3）供应商提供的实施方案与本项目需求有一定的吻合度，方案基本完整，基本可行，得2分；</w:t>
            </w:r>
          </w:p>
          <w:p w14:paraId="2F2191C5">
            <w:pPr>
              <w:pStyle w:val="18"/>
              <w:spacing w:before="25" w:line="229" w:lineRule="auto"/>
              <w:ind w:left="118" w:right="109"/>
              <w:rPr>
                <w:rFonts w:hint="eastAsia"/>
                <w:color w:val="auto"/>
                <w:sz w:val="24"/>
                <w:szCs w:val="24"/>
                <w:highlight w:val="none"/>
                <w:lang w:eastAsia="zh-CN"/>
              </w:rPr>
            </w:pPr>
            <w:r>
              <w:rPr>
                <w:rFonts w:hint="eastAsia"/>
                <w:color w:val="auto"/>
                <w:spacing w:val="3"/>
                <w:sz w:val="24"/>
                <w:szCs w:val="24"/>
                <w:highlight w:val="none"/>
                <w:lang w:eastAsia="zh-CN"/>
              </w:rPr>
              <w:t>（4）供应商提供的实施方案未针对本项目或未提供的，得0分。</w:t>
            </w:r>
          </w:p>
        </w:tc>
      </w:tr>
      <w:tr w14:paraId="03B033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1" w:hRule="atLeast"/>
        </w:trPr>
        <w:tc>
          <w:tcPr>
            <w:tcW w:w="1365" w:type="dxa"/>
            <w:vMerge w:val="continue"/>
            <w:tcBorders>
              <w:top w:val="nil"/>
            </w:tcBorders>
          </w:tcPr>
          <w:p w14:paraId="37C15478">
            <w:pPr>
              <w:rPr>
                <w:color w:val="auto"/>
                <w:highlight w:val="none"/>
                <w:lang w:eastAsia="zh-CN"/>
              </w:rPr>
            </w:pPr>
          </w:p>
        </w:tc>
        <w:tc>
          <w:tcPr>
            <w:tcW w:w="1346" w:type="dxa"/>
          </w:tcPr>
          <w:p w14:paraId="0ED24DF9">
            <w:pPr>
              <w:spacing w:line="270" w:lineRule="auto"/>
              <w:rPr>
                <w:color w:val="auto"/>
                <w:highlight w:val="none"/>
                <w:lang w:eastAsia="zh-CN"/>
              </w:rPr>
            </w:pPr>
          </w:p>
          <w:p w14:paraId="3505FCC9">
            <w:pPr>
              <w:spacing w:line="270" w:lineRule="auto"/>
              <w:rPr>
                <w:color w:val="auto"/>
                <w:highlight w:val="none"/>
                <w:lang w:eastAsia="zh-CN"/>
              </w:rPr>
            </w:pPr>
          </w:p>
          <w:p w14:paraId="41BF6EC1">
            <w:pPr>
              <w:spacing w:line="270" w:lineRule="auto"/>
              <w:rPr>
                <w:color w:val="auto"/>
                <w:highlight w:val="none"/>
                <w:lang w:eastAsia="zh-CN"/>
              </w:rPr>
            </w:pPr>
          </w:p>
          <w:p w14:paraId="6808C3BE">
            <w:pPr>
              <w:spacing w:line="271" w:lineRule="auto"/>
              <w:rPr>
                <w:color w:val="auto"/>
                <w:highlight w:val="none"/>
                <w:lang w:eastAsia="zh-CN"/>
              </w:rPr>
            </w:pPr>
          </w:p>
          <w:p w14:paraId="334A43DD">
            <w:pPr>
              <w:spacing w:line="271" w:lineRule="auto"/>
              <w:rPr>
                <w:color w:val="auto"/>
                <w:highlight w:val="none"/>
                <w:lang w:eastAsia="zh-CN"/>
              </w:rPr>
            </w:pPr>
          </w:p>
          <w:p w14:paraId="431A4815">
            <w:pPr>
              <w:pStyle w:val="18"/>
              <w:spacing w:before="23" w:line="220" w:lineRule="auto"/>
              <w:ind w:left="168"/>
              <w:rPr>
                <w:rFonts w:hint="eastAsia"/>
                <w:color w:val="auto"/>
                <w:spacing w:val="-8"/>
                <w:sz w:val="24"/>
                <w:szCs w:val="24"/>
                <w:highlight w:val="none"/>
              </w:rPr>
            </w:pPr>
            <w:r>
              <w:rPr>
                <w:rFonts w:hint="eastAsia"/>
                <w:color w:val="auto"/>
                <w:spacing w:val="-8"/>
                <w:sz w:val="24"/>
                <w:szCs w:val="24"/>
                <w:highlight w:val="none"/>
              </w:rPr>
              <w:t>供货方案</w:t>
            </w:r>
          </w:p>
          <w:p w14:paraId="624C1C74">
            <w:pPr>
              <w:pStyle w:val="18"/>
              <w:spacing w:before="23" w:line="220" w:lineRule="auto"/>
              <w:ind w:left="168"/>
              <w:rPr>
                <w:rFonts w:hint="eastAsia"/>
                <w:color w:val="auto"/>
                <w:sz w:val="24"/>
                <w:szCs w:val="24"/>
                <w:highlight w:val="none"/>
              </w:rPr>
            </w:pPr>
            <w:r>
              <w:rPr>
                <w:rFonts w:hint="eastAsia"/>
                <w:color w:val="auto"/>
                <w:spacing w:val="-8"/>
                <w:sz w:val="24"/>
                <w:szCs w:val="24"/>
                <w:highlight w:val="none"/>
              </w:rPr>
              <w:t>（</w:t>
            </w:r>
            <w:r>
              <w:rPr>
                <w:rFonts w:hint="eastAsia"/>
                <w:color w:val="auto"/>
                <w:spacing w:val="-8"/>
                <w:sz w:val="24"/>
                <w:szCs w:val="24"/>
                <w:highlight w:val="none"/>
                <w:lang w:eastAsia="zh-CN"/>
              </w:rPr>
              <w:t>6</w:t>
            </w:r>
            <w:r>
              <w:rPr>
                <w:rFonts w:hint="eastAsia"/>
                <w:color w:val="auto"/>
                <w:spacing w:val="-8"/>
                <w:sz w:val="24"/>
                <w:szCs w:val="24"/>
                <w:highlight w:val="none"/>
              </w:rPr>
              <w:t>分）</w:t>
            </w:r>
          </w:p>
        </w:tc>
        <w:tc>
          <w:tcPr>
            <w:tcW w:w="5647" w:type="dxa"/>
          </w:tcPr>
          <w:p w14:paraId="1CEC6B47">
            <w:pPr>
              <w:pStyle w:val="18"/>
              <w:spacing w:before="26" w:line="235" w:lineRule="auto"/>
              <w:ind w:left="121" w:right="81"/>
              <w:jc w:val="both"/>
              <w:rPr>
                <w:rFonts w:hint="eastAsia"/>
                <w:color w:val="auto"/>
                <w:sz w:val="24"/>
                <w:szCs w:val="24"/>
                <w:highlight w:val="none"/>
                <w:lang w:eastAsia="zh-CN"/>
              </w:rPr>
            </w:pPr>
            <w:r>
              <w:rPr>
                <w:rFonts w:hint="eastAsia"/>
                <w:color w:val="auto"/>
                <w:sz w:val="24"/>
                <w:szCs w:val="24"/>
                <w:highlight w:val="none"/>
                <w:lang w:eastAsia="zh-CN"/>
              </w:rPr>
              <w:t>供货实施方案包括：完成设备交货时间、完成设备的安装调试时间、完成系统试运行、具备验收条件时间。安装调试方案包括：安装调试计划、现场安装调试、系统初步验收、系统终验、保证措施、施工过程的监控：</w:t>
            </w:r>
          </w:p>
          <w:p w14:paraId="34DC542B">
            <w:pPr>
              <w:pStyle w:val="18"/>
              <w:numPr>
                <w:ilvl w:val="0"/>
                <w:numId w:val="4"/>
              </w:numPr>
              <w:spacing w:before="26" w:line="235" w:lineRule="auto"/>
              <w:ind w:left="121" w:right="81"/>
              <w:jc w:val="both"/>
              <w:rPr>
                <w:rFonts w:hint="eastAsia"/>
                <w:color w:val="auto"/>
                <w:sz w:val="24"/>
                <w:szCs w:val="24"/>
                <w:highlight w:val="none"/>
                <w:lang w:eastAsia="zh-CN"/>
              </w:rPr>
            </w:pPr>
            <w:r>
              <w:rPr>
                <w:rFonts w:hint="eastAsia"/>
                <w:color w:val="auto"/>
                <w:sz w:val="24"/>
                <w:szCs w:val="24"/>
                <w:highlight w:val="none"/>
                <w:lang w:eastAsia="zh-CN"/>
              </w:rPr>
              <w:t>方案内容详细、多于竞争性磋商文件要求，措施合理可行，针对性强，能很好的满足项目采购需求的，得6分；</w:t>
            </w:r>
          </w:p>
          <w:p w14:paraId="0395B324">
            <w:pPr>
              <w:pStyle w:val="18"/>
              <w:spacing w:before="26" w:line="235" w:lineRule="auto"/>
              <w:ind w:right="81"/>
              <w:jc w:val="both"/>
              <w:rPr>
                <w:rFonts w:hint="eastAsia"/>
                <w:color w:val="auto"/>
                <w:sz w:val="24"/>
                <w:szCs w:val="24"/>
                <w:highlight w:val="none"/>
                <w:lang w:eastAsia="zh-CN"/>
              </w:rPr>
            </w:pPr>
            <w:r>
              <w:rPr>
                <w:rFonts w:hint="eastAsia"/>
                <w:color w:val="auto"/>
                <w:sz w:val="24"/>
                <w:szCs w:val="24"/>
                <w:highlight w:val="none"/>
                <w:lang w:eastAsia="zh-CN"/>
              </w:rPr>
              <w:t>（2）方案内容满足竞争性磋商文件要求，措施基本满足项目采购需求的，有个别细节需要完善和提高，得3分；</w:t>
            </w:r>
          </w:p>
          <w:p w14:paraId="2106246D">
            <w:pPr>
              <w:pStyle w:val="18"/>
              <w:spacing w:before="26" w:line="235" w:lineRule="auto"/>
              <w:ind w:right="81"/>
              <w:jc w:val="both"/>
              <w:rPr>
                <w:rFonts w:hint="eastAsia"/>
                <w:color w:val="auto"/>
                <w:sz w:val="24"/>
                <w:szCs w:val="24"/>
                <w:highlight w:val="none"/>
                <w:lang w:eastAsia="zh-CN"/>
              </w:rPr>
            </w:pPr>
            <w:r>
              <w:rPr>
                <w:rFonts w:hint="eastAsia"/>
                <w:color w:val="auto"/>
                <w:sz w:val="24"/>
                <w:szCs w:val="24"/>
                <w:highlight w:val="none"/>
                <w:lang w:eastAsia="zh-CN"/>
              </w:rPr>
              <w:t>（3）方案内容有缺失或纰漏，针对性不强得1分；未提供的不得分。</w:t>
            </w:r>
          </w:p>
        </w:tc>
      </w:tr>
    </w:tbl>
    <w:p w14:paraId="19C20C43">
      <w:pPr>
        <w:spacing w:line="91" w:lineRule="auto"/>
        <w:rPr>
          <w:color w:val="auto"/>
          <w:sz w:val="2"/>
          <w:highlight w:val="none"/>
          <w:lang w:eastAsia="zh-CN"/>
        </w:rPr>
      </w:pPr>
    </w:p>
    <w:tbl>
      <w:tblPr>
        <w:tblStyle w:val="17"/>
        <w:tblW w:w="8278" w:type="dxa"/>
        <w:tblInd w:w="10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52"/>
        <w:gridCol w:w="1334"/>
        <w:gridCol w:w="5592"/>
      </w:tblGrid>
      <w:tr w14:paraId="3FB7BD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352" w:type="dxa"/>
            <w:vMerge w:val="restart"/>
            <w:tcBorders>
              <w:top w:val="single" w:color="auto" w:sz="4" w:space="0"/>
              <w:left w:val="single" w:color="auto" w:sz="4" w:space="0"/>
            </w:tcBorders>
          </w:tcPr>
          <w:p w14:paraId="445D268E">
            <w:pPr>
              <w:rPr>
                <w:color w:val="auto"/>
                <w:highlight w:val="none"/>
                <w:lang w:eastAsia="zh-CN"/>
              </w:rPr>
            </w:pPr>
          </w:p>
        </w:tc>
        <w:tc>
          <w:tcPr>
            <w:tcW w:w="1334" w:type="dxa"/>
            <w:tcBorders>
              <w:top w:val="single" w:color="auto" w:sz="4" w:space="0"/>
              <w:bottom w:val="single" w:color="auto" w:sz="4" w:space="0"/>
              <w:right w:val="single" w:color="auto" w:sz="4" w:space="0"/>
            </w:tcBorders>
          </w:tcPr>
          <w:p w14:paraId="449CE29D">
            <w:pPr>
              <w:jc w:val="center"/>
              <w:rPr>
                <w:rFonts w:hint="eastAsia" w:ascii="仿宋" w:hAnsi="仿宋" w:eastAsia="仿宋" w:cs="仿宋"/>
                <w:color w:val="auto"/>
                <w:sz w:val="24"/>
                <w:szCs w:val="24"/>
                <w:highlight w:val="none"/>
                <w:lang w:eastAsia="zh-CN"/>
              </w:rPr>
            </w:pPr>
          </w:p>
          <w:p w14:paraId="51AE7062">
            <w:pPr>
              <w:jc w:val="center"/>
              <w:rPr>
                <w:rFonts w:hint="eastAsia" w:ascii="仿宋" w:hAnsi="仿宋" w:eastAsia="仿宋" w:cs="仿宋"/>
                <w:color w:val="auto"/>
                <w:sz w:val="24"/>
                <w:szCs w:val="24"/>
                <w:highlight w:val="none"/>
                <w:lang w:eastAsia="zh-CN"/>
              </w:rPr>
            </w:pPr>
          </w:p>
          <w:p w14:paraId="2C1A4727">
            <w:pPr>
              <w:jc w:val="center"/>
              <w:rPr>
                <w:rFonts w:hint="eastAsia" w:ascii="仿宋" w:hAnsi="仿宋" w:eastAsia="仿宋" w:cs="仿宋"/>
                <w:color w:val="auto"/>
                <w:sz w:val="24"/>
                <w:szCs w:val="24"/>
                <w:highlight w:val="none"/>
                <w:lang w:eastAsia="zh-CN"/>
              </w:rPr>
            </w:pPr>
          </w:p>
          <w:p w14:paraId="07287E0F">
            <w:pPr>
              <w:jc w:val="center"/>
              <w:rPr>
                <w:rFonts w:hint="eastAsia" w:ascii="仿宋" w:hAnsi="仿宋" w:eastAsia="仿宋" w:cs="仿宋"/>
                <w:color w:val="auto"/>
                <w:sz w:val="24"/>
                <w:szCs w:val="24"/>
                <w:highlight w:val="none"/>
                <w:lang w:eastAsia="zh-CN"/>
              </w:rPr>
            </w:pPr>
          </w:p>
          <w:p w14:paraId="3778C597">
            <w:pPr>
              <w:jc w:val="center"/>
              <w:rPr>
                <w:rFonts w:hint="eastAsia" w:ascii="仿宋" w:hAnsi="仿宋" w:eastAsia="仿宋" w:cs="仿宋"/>
                <w:color w:val="auto"/>
                <w:sz w:val="24"/>
                <w:szCs w:val="24"/>
                <w:highlight w:val="none"/>
                <w:lang w:eastAsia="zh-CN"/>
              </w:rPr>
            </w:pPr>
            <w:r>
              <w:rPr>
                <w:rFonts w:ascii="仿宋" w:hAnsi="仿宋" w:eastAsia="仿宋" w:cs="仿宋"/>
                <w:color w:val="auto"/>
                <w:sz w:val="24"/>
                <w:szCs w:val="24"/>
                <w:highlight w:val="none"/>
                <w:lang w:eastAsia="zh-CN"/>
              </w:rPr>
              <w:t>售后服务</w:t>
            </w:r>
          </w:p>
          <w:p w14:paraId="2F40F7EA">
            <w:pPr>
              <w:jc w:val="center"/>
              <w:rPr>
                <w:rFonts w:hint="eastAsia" w:ascii="仿宋" w:hAnsi="仿宋" w:eastAsia="仿宋" w:cs="仿宋"/>
                <w:color w:val="auto"/>
                <w:sz w:val="24"/>
                <w:szCs w:val="24"/>
                <w:highlight w:val="none"/>
                <w:lang w:eastAsia="zh-CN"/>
              </w:rPr>
            </w:pPr>
            <w:r>
              <w:rPr>
                <w:rFonts w:ascii="仿宋" w:hAnsi="仿宋" w:eastAsia="仿宋" w:cs="仿宋"/>
                <w:color w:val="auto"/>
                <w:sz w:val="24"/>
                <w:szCs w:val="24"/>
                <w:highlight w:val="none"/>
                <w:lang w:eastAsia="zh-CN"/>
              </w:rPr>
              <w:t>承诺</w:t>
            </w:r>
          </w:p>
          <w:p w14:paraId="6A739F7A">
            <w:pPr>
              <w:pStyle w:val="18"/>
              <w:spacing w:before="39" w:line="228" w:lineRule="auto"/>
              <w:ind w:right="231" w:firstLine="240" w:firstLineChars="100"/>
              <w:jc w:val="center"/>
              <w:rPr>
                <w:rFonts w:hint="eastAsia"/>
                <w:color w:val="auto"/>
                <w:sz w:val="24"/>
                <w:szCs w:val="24"/>
                <w:highlight w:val="none"/>
              </w:rPr>
            </w:pPr>
            <w:r>
              <w:rPr>
                <w:color w:val="auto"/>
                <w:sz w:val="24"/>
                <w:szCs w:val="24"/>
                <w:highlight w:val="none"/>
                <w:lang w:eastAsia="zh-CN"/>
              </w:rPr>
              <w:t>（</w:t>
            </w:r>
            <w:r>
              <w:rPr>
                <w:rFonts w:hint="eastAsia"/>
                <w:color w:val="auto"/>
                <w:sz w:val="24"/>
                <w:szCs w:val="24"/>
                <w:highlight w:val="none"/>
                <w:lang w:eastAsia="zh-CN"/>
              </w:rPr>
              <w:t>6</w:t>
            </w:r>
            <w:r>
              <w:rPr>
                <w:color w:val="auto"/>
                <w:sz w:val="24"/>
                <w:szCs w:val="24"/>
                <w:highlight w:val="none"/>
                <w:lang w:eastAsia="zh-CN"/>
              </w:rPr>
              <w:t>分）</w:t>
            </w:r>
          </w:p>
        </w:tc>
        <w:tc>
          <w:tcPr>
            <w:tcW w:w="5592" w:type="dxa"/>
            <w:tcBorders>
              <w:left w:val="single" w:color="auto" w:sz="4" w:space="0"/>
            </w:tcBorders>
          </w:tcPr>
          <w:p w14:paraId="70B9F27E">
            <w:pPr>
              <w:pStyle w:val="18"/>
              <w:spacing w:before="39" w:line="228" w:lineRule="auto"/>
              <w:ind w:left="121" w:right="130"/>
              <w:jc w:val="both"/>
              <w:rPr>
                <w:rFonts w:hint="eastAsia"/>
                <w:color w:val="auto"/>
                <w:spacing w:val="-10"/>
                <w:sz w:val="24"/>
                <w:szCs w:val="24"/>
                <w:highlight w:val="none"/>
                <w:lang w:eastAsia="zh-CN"/>
              </w:rPr>
            </w:pPr>
            <w:r>
              <w:rPr>
                <w:rFonts w:hint="eastAsia"/>
                <w:color w:val="auto"/>
                <w:spacing w:val="-10"/>
                <w:sz w:val="24"/>
                <w:szCs w:val="24"/>
                <w:highlight w:val="none"/>
                <w:lang w:eastAsia="zh-CN"/>
              </w:rPr>
              <w:t xml:space="preserve">供应商详细说明售后服务的内容、形式、含维修人员组成、免费维修时间、解决质量或操作问题的响应时间、解决问题时间。 </w:t>
            </w:r>
          </w:p>
          <w:p w14:paraId="2898D08C">
            <w:pPr>
              <w:pStyle w:val="18"/>
              <w:spacing w:before="39" w:line="228" w:lineRule="auto"/>
              <w:ind w:left="121" w:right="130"/>
              <w:jc w:val="both"/>
              <w:rPr>
                <w:rFonts w:hint="eastAsia"/>
                <w:color w:val="auto"/>
                <w:spacing w:val="-10"/>
                <w:sz w:val="24"/>
                <w:szCs w:val="24"/>
                <w:highlight w:val="none"/>
                <w:lang w:eastAsia="zh-CN"/>
              </w:rPr>
            </w:pPr>
            <w:r>
              <w:rPr>
                <w:rFonts w:hint="eastAsia"/>
                <w:color w:val="auto"/>
                <w:spacing w:val="-10"/>
                <w:sz w:val="24"/>
                <w:szCs w:val="24"/>
                <w:highlight w:val="none"/>
                <w:lang w:eastAsia="zh-CN"/>
              </w:rPr>
              <w:t>（1）售后服务方案有针对性，服务内容详尽，形式、人员、维修时间、响应时间等服务保障措施适用本项目特性，切实可行的，得6分；</w:t>
            </w:r>
          </w:p>
          <w:p w14:paraId="09855F9B">
            <w:pPr>
              <w:pStyle w:val="18"/>
              <w:spacing w:before="39" w:line="228" w:lineRule="auto"/>
              <w:ind w:left="121" w:right="130"/>
              <w:jc w:val="both"/>
              <w:rPr>
                <w:rFonts w:hint="eastAsia"/>
                <w:color w:val="auto"/>
                <w:spacing w:val="-10"/>
                <w:sz w:val="24"/>
                <w:szCs w:val="24"/>
                <w:highlight w:val="none"/>
                <w:lang w:eastAsia="zh-CN"/>
              </w:rPr>
            </w:pPr>
            <w:r>
              <w:rPr>
                <w:rFonts w:hint="eastAsia"/>
                <w:color w:val="auto"/>
                <w:spacing w:val="-10"/>
                <w:sz w:val="24"/>
                <w:szCs w:val="24"/>
                <w:highlight w:val="none"/>
                <w:lang w:eastAsia="zh-CN"/>
              </w:rPr>
              <w:t>（2）售后服务方案有针对性，服务内容完整，服务内容详尽，形式、人员、维修时间、响应时间等服务保障措施一般，得3分；</w:t>
            </w:r>
          </w:p>
          <w:p w14:paraId="5CB1817E">
            <w:pPr>
              <w:pStyle w:val="18"/>
              <w:spacing w:before="39" w:line="228" w:lineRule="auto"/>
              <w:ind w:left="121" w:right="130"/>
              <w:jc w:val="both"/>
              <w:rPr>
                <w:rFonts w:hint="eastAsia"/>
                <w:color w:val="auto"/>
                <w:spacing w:val="-10"/>
                <w:sz w:val="24"/>
                <w:szCs w:val="24"/>
                <w:highlight w:val="none"/>
                <w:lang w:eastAsia="zh-CN"/>
              </w:rPr>
            </w:pPr>
            <w:r>
              <w:rPr>
                <w:rFonts w:hint="eastAsia"/>
                <w:color w:val="auto"/>
                <w:spacing w:val="-10"/>
                <w:sz w:val="24"/>
                <w:szCs w:val="24"/>
                <w:highlight w:val="none"/>
                <w:lang w:eastAsia="zh-CN"/>
              </w:rPr>
              <w:t>（3）售后服务方案有针对性，服务内容较差、服务保障工作较差，整体方案较差，得1分；</w:t>
            </w:r>
          </w:p>
          <w:p w14:paraId="20C1A3DB">
            <w:pPr>
              <w:pStyle w:val="18"/>
              <w:spacing w:before="39" w:line="228" w:lineRule="auto"/>
              <w:ind w:left="121" w:right="130"/>
              <w:jc w:val="both"/>
              <w:rPr>
                <w:rFonts w:hint="eastAsia"/>
                <w:color w:val="auto"/>
                <w:sz w:val="24"/>
                <w:szCs w:val="24"/>
                <w:highlight w:val="none"/>
              </w:rPr>
            </w:pPr>
            <w:r>
              <w:rPr>
                <w:rFonts w:hint="eastAsia"/>
                <w:color w:val="auto"/>
                <w:spacing w:val="-10"/>
                <w:sz w:val="24"/>
                <w:szCs w:val="24"/>
                <w:highlight w:val="none"/>
              </w:rPr>
              <w:t>（4）缺项得0分。</w:t>
            </w:r>
          </w:p>
        </w:tc>
      </w:tr>
      <w:tr w14:paraId="65D893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4" w:hRule="atLeast"/>
        </w:trPr>
        <w:tc>
          <w:tcPr>
            <w:tcW w:w="1352" w:type="dxa"/>
            <w:vMerge w:val="continue"/>
            <w:tcBorders>
              <w:left w:val="single" w:color="auto" w:sz="4" w:space="0"/>
            </w:tcBorders>
          </w:tcPr>
          <w:p w14:paraId="06E654BF">
            <w:pPr>
              <w:rPr>
                <w:color w:val="auto"/>
                <w:highlight w:val="none"/>
              </w:rPr>
            </w:pPr>
          </w:p>
        </w:tc>
        <w:tc>
          <w:tcPr>
            <w:tcW w:w="1334" w:type="dxa"/>
            <w:tcBorders>
              <w:top w:val="single" w:color="auto" w:sz="4" w:space="0"/>
              <w:bottom w:val="single" w:color="auto" w:sz="4" w:space="0"/>
            </w:tcBorders>
          </w:tcPr>
          <w:p w14:paraId="4D4DDD15">
            <w:pPr>
              <w:pStyle w:val="18"/>
              <w:spacing w:before="26" w:line="209" w:lineRule="auto"/>
              <w:jc w:val="center"/>
              <w:rPr>
                <w:rFonts w:hint="eastAsia"/>
                <w:color w:val="auto"/>
                <w:spacing w:val="-4"/>
                <w:sz w:val="24"/>
                <w:szCs w:val="24"/>
                <w:highlight w:val="none"/>
              </w:rPr>
            </w:pPr>
          </w:p>
          <w:p w14:paraId="3F274339">
            <w:pPr>
              <w:pStyle w:val="18"/>
              <w:spacing w:before="26" w:line="209" w:lineRule="auto"/>
              <w:jc w:val="center"/>
              <w:rPr>
                <w:rFonts w:hint="eastAsia"/>
                <w:color w:val="auto"/>
                <w:spacing w:val="-4"/>
                <w:sz w:val="24"/>
                <w:szCs w:val="24"/>
                <w:highlight w:val="none"/>
              </w:rPr>
            </w:pPr>
          </w:p>
          <w:p w14:paraId="604ABE51">
            <w:pPr>
              <w:pStyle w:val="18"/>
              <w:spacing w:before="26" w:line="209" w:lineRule="auto"/>
              <w:jc w:val="center"/>
              <w:rPr>
                <w:rFonts w:hint="eastAsia"/>
                <w:color w:val="auto"/>
                <w:spacing w:val="-4"/>
                <w:sz w:val="24"/>
                <w:szCs w:val="24"/>
                <w:highlight w:val="none"/>
              </w:rPr>
            </w:pPr>
          </w:p>
          <w:p w14:paraId="2E7416BF">
            <w:pPr>
              <w:pStyle w:val="18"/>
              <w:spacing w:before="26" w:line="209" w:lineRule="auto"/>
              <w:jc w:val="center"/>
              <w:rPr>
                <w:rFonts w:hint="eastAsia"/>
                <w:color w:val="auto"/>
                <w:spacing w:val="-4"/>
                <w:sz w:val="24"/>
                <w:szCs w:val="24"/>
                <w:highlight w:val="none"/>
              </w:rPr>
            </w:pPr>
          </w:p>
          <w:p w14:paraId="369977C0">
            <w:pPr>
              <w:pStyle w:val="18"/>
              <w:spacing w:before="26" w:line="209" w:lineRule="auto"/>
              <w:jc w:val="center"/>
              <w:rPr>
                <w:rFonts w:hint="eastAsia"/>
                <w:color w:val="auto"/>
                <w:spacing w:val="-4"/>
                <w:sz w:val="24"/>
                <w:szCs w:val="24"/>
                <w:highlight w:val="none"/>
              </w:rPr>
            </w:pPr>
          </w:p>
          <w:p w14:paraId="3893DCD6">
            <w:pPr>
              <w:pStyle w:val="18"/>
              <w:spacing w:before="26" w:line="209" w:lineRule="auto"/>
              <w:jc w:val="center"/>
              <w:rPr>
                <w:rFonts w:hint="eastAsia"/>
                <w:color w:val="auto"/>
                <w:spacing w:val="-4"/>
                <w:sz w:val="24"/>
                <w:szCs w:val="24"/>
                <w:highlight w:val="none"/>
              </w:rPr>
            </w:pPr>
          </w:p>
          <w:p w14:paraId="1B8BE0A6">
            <w:pPr>
              <w:pStyle w:val="18"/>
              <w:spacing w:before="26" w:line="209" w:lineRule="auto"/>
              <w:jc w:val="center"/>
              <w:rPr>
                <w:rFonts w:hint="eastAsia"/>
                <w:color w:val="auto"/>
                <w:spacing w:val="-4"/>
                <w:sz w:val="24"/>
                <w:szCs w:val="24"/>
                <w:highlight w:val="none"/>
              </w:rPr>
            </w:pPr>
            <w:r>
              <w:rPr>
                <w:rFonts w:hint="eastAsia"/>
                <w:color w:val="auto"/>
                <w:spacing w:val="-4"/>
                <w:sz w:val="24"/>
                <w:szCs w:val="24"/>
                <w:highlight w:val="none"/>
              </w:rPr>
              <w:t>培训方案</w:t>
            </w:r>
          </w:p>
          <w:p w14:paraId="60361127">
            <w:pPr>
              <w:pStyle w:val="18"/>
              <w:spacing w:before="26" w:line="209" w:lineRule="auto"/>
              <w:jc w:val="center"/>
              <w:rPr>
                <w:rFonts w:hint="eastAsia"/>
                <w:color w:val="auto"/>
                <w:sz w:val="24"/>
                <w:szCs w:val="24"/>
                <w:highlight w:val="none"/>
              </w:rPr>
            </w:pPr>
            <w:r>
              <w:rPr>
                <w:rFonts w:hint="eastAsia"/>
                <w:color w:val="auto"/>
                <w:spacing w:val="-4"/>
                <w:sz w:val="24"/>
                <w:szCs w:val="24"/>
                <w:highlight w:val="none"/>
              </w:rPr>
              <w:t>（</w:t>
            </w:r>
            <w:r>
              <w:rPr>
                <w:rFonts w:hint="eastAsia"/>
                <w:color w:val="auto"/>
                <w:spacing w:val="-4"/>
                <w:sz w:val="24"/>
                <w:szCs w:val="24"/>
                <w:highlight w:val="none"/>
                <w:lang w:eastAsia="zh-CN"/>
              </w:rPr>
              <w:t>6</w:t>
            </w:r>
            <w:r>
              <w:rPr>
                <w:rFonts w:hint="eastAsia"/>
                <w:color w:val="auto"/>
                <w:spacing w:val="-4"/>
                <w:sz w:val="24"/>
                <w:szCs w:val="24"/>
                <w:highlight w:val="none"/>
              </w:rPr>
              <w:t>分）</w:t>
            </w:r>
          </w:p>
        </w:tc>
        <w:tc>
          <w:tcPr>
            <w:tcW w:w="5592" w:type="dxa"/>
          </w:tcPr>
          <w:p w14:paraId="153CDEA3">
            <w:pPr>
              <w:pStyle w:val="18"/>
              <w:spacing w:before="28" w:line="209" w:lineRule="auto"/>
              <w:ind w:left="149"/>
              <w:rPr>
                <w:rFonts w:hint="eastAsia"/>
                <w:color w:val="auto"/>
                <w:spacing w:val="-1"/>
                <w:sz w:val="24"/>
                <w:szCs w:val="24"/>
                <w:highlight w:val="none"/>
                <w:lang w:eastAsia="zh-CN"/>
              </w:rPr>
            </w:pPr>
            <w:r>
              <w:rPr>
                <w:rFonts w:hint="eastAsia"/>
                <w:color w:val="auto"/>
                <w:spacing w:val="-1"/>
                <w:sz w:val="24"/>
                <w:szCs w:val="24"/>
                <w:highlight w:val="none"/>
                <w:lang w:eastAsia="zh-CN"/>
              </w:rPr>
              <w:t>根据各投标单位提供的人员技术培训内容、培训方式、培训次数以及问题 解答时间等内容进行打分，培训内容、培训方式、培训次数以及问题解答时间进行评审，培训内容要求全面、完善，合理。</w:t>
            </w:r>
          </w:p>
          <w:p w14:paraId="5B35C20B">
            <w:pPr>
              <w:pStyle w:val="18"/>
              <w:spacing w:before="28" w:line="209" w:lineRule="auto"/>
              <w:ind w:left="149"/>
              <w:rPr>
                <w:rFonts w:hint="eastAsia"/>
                <w:color w:val="auto"/>
                <w:spacing w:val="-1"/>
                <w:sz w:val="24"/>
                <w:szCs w:val="24"/>
                <w:highlight w:val="none"/>
                <w:lang w:eastAsia="zh-CN"/>
              </w:rPr>
            </w:pPr>
            <w:r>
              <w:rPr>
                <w:rFonts w:hint="eastAsia"/>
                <w:color w:val="auto"/>
                <w:spacing w:val="-1"/>
                <w:sz w:val="24"/>
                <w:szCs w:val="24"/>
                <w:highlight w:val="none"/>
                <w:lang w:eastAsia="zh-CN"/>
              </w:rPr>
              <w:t>（1）培训方案有针对性，培训内容详尽，培训形式、培训人员、培训时间等适用本项目特性，切实可行的，得6分；</w:t>
            </w:r>
          </w:p>
          <w:p w14:paraId="38620DFE">
            <w:pPr>
              <w:pStyle w:val="18"/>
              <w:spacing w:before="28" w:line="209" w:lineRule="auto"/>
              <w:ind w:left="149"/>
              <w:rPr>
                <w:rFonts w:hint="eastAsia"/>
                <w:color w:val="auto"/>
                <w:spacing w:val="-1"/>
                <w:sz w:val="24"/>
                <w:szCs w:val="24"/>
                <w:highlight w:val="none"/>
                <w:lang w:eastAsia="zh-CN"/>
              </w:rPr>
            </w:pPr>
            <w:r>
              <w:rPr>
                <w:rFonts w:hint="eastAsia"/>
                <w:color w:val="auto"/>
                <w:spacing w:val="-1"/>
                <w:sz w:val="24"/>
                <w:szCs w:val="24"/>
                <w:highlight w:val="none"/>
                <w:lang w:eastAsia="zh-CN"/>
              </w:rPr>
              <w:t>（2）培训方案有针对性，培训内容完整，培训形式、培训人员、培训时间等一般适用本项目特性，得3分；</w:t>
            </w:r>
          </w:p>
          <w:p w14:paraId="24BF95A1">
            <w:pPr>
              <w:pStyle w:val="18"/>
              <w:spacing w:before="28" w:line="209" w:lineRule="auto"/>
              <w:ind w:left="149"/>
              <w:rPr>
                <w:rFonts w:hint="eastAsia"/>
                <w:color w:val="auto"/>
                <w:spacing w:val="-1"/>
                <w:sz w:val="24"/>
                <w:szCs w:val="24"/>
                <w:highlight w:val="none"/>
                <w:lang w:eastAsia="zh-CN"/>
              </w:rPr>
            </w:pPr>
            <w:r>
              <w:rPr>
                <w:rFonts w:hint="eastAsia"/>
                <w:color w:val="auto"/>
                <w:spacing w:val="-1"/>
                <w:sz w:val="24"/>
                <w:szCs w:val="24"/>
                <w:highlight w:val="none"/>
                <w:lang w:eastAsia="zh-CN"/>
              </w:rPr>
              <w:t>（3）培训方案内容较差、培训形式、培训人员、培训时间等不适用本项目特性，得1分；</w:t>
            </w:r>
          </w:p>
          <w:p w14:paraId="64DBF87C">
            <w:pPr>
              <w:pStyle w:val="18"/>
              <w:spacing w:before="28" w:line="209" w:lineRule="auto"/>
              <w:ind w:left="149"/>
              <w:rPr>
                <w:rFonts w:hint="eastAsia"/>
                <w:color w:val="auto"/>
                <w:sz w:val="24"/>
                <w:szCs w:val="24"/>
                <w:highlight w:val="none"/>
              </w:rPr>
            </w:pPr>
            <w:r>
              <w:rPr>
                <w:rFonts w:hint="eastAsia"/>
                <w:color w:val="auto"/>
                <w:spacing w:val="-1"/>
                <w:sz w:val="24"/>
                <w:szCs w:val="24"/>
                <w:highlight w:val="none"/>
              </w:rPr>
              <w:t>（4）缺项得0分。</w:t>
            </w:r>
          </w:p>
        </w:tc>
      </w:tr>
      <w:tr w14:paraId="52F71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8" w:hRule="atLeast"/>
        </w:trPr>
        <w:tc>
          <w:tcPr>
            <w:tcW w:w="1352" w:type="dxa"/>
            <w:vMerge w:val="continue"/>
            <w:tcBorders>
              <w:left w:val="single" w:color="auto" w:sz="4" w:space="0"/>
            </w:tcBorders>
          </w:tcPr>
          <w:p w14:paraId="4098AEAB">
            <w:pPr>
              <w:rPr>
                <w:color w:val="auto"/>
                <w:highlight w:val="none"/>
              </w:rPr>
            </w:pPr>
          </w:p>
        </w:tc>
        <w:tc>
          <w:tcPr>
            <w:tcW w:w="1334" w:type="dxa"/>
            <w:tcBorders>
              <w:top w:val="single" w:color="auto" w:sz="4" w:space="0"/>
            </w:tcBorders>
            <w:vAlign w:val="center"/>
          </w:tcPr>
          <w:p w14:paraId="3C71B5F4">
            <w:pPr>
              <w:jc w:val="center"/>
              <w:rPr>
                <w:rFonts w:hint="eastAsia" w:ascii="仿宋" w:hAnsi="仿宋" w:eastAsia="仿宋" w:cs="仿宋"/>
                <w:color w:val="auto"/>
                <w:sz w:val="24"/>
                <w:highlight w:val="none"/>
              </w:rPr>
            </w:pPr>
            <w:r>
              <w:rPr>
                <w:rFonts w:ascii="仿宋" w:hAnsi="仿宋" w:eastAsia="仿宋" w:cs="仿宋"/>
                <w:color w:val="auto"/>
                <w:sz w:val="24"/>
                <w:highlight w:val="none"/>
              </w:rPr>
              <w:t>成功</w:t>
            </w:r>
          </w:p>
          <w:p w14:paraId="715E37B1">
            <w:pPr>
              <w:jc w:val="center"/>
              <w:rPr>
                <w:rFonts w:hint="eastAsia" w:ascii="仿宋" w:hAnsi="仿宋" w:eastAsia="仿宋" w:cs="仿宋"/>
                <w:color w:val="auto"/>
                <w:sz w:val="24"/>
                <w:highlight w:val="none"/>
              </w:rPr>
            </w:pPr>
            <w:r>
              <w:rPr>
                <w:rFonts w:ascii="仿宋" w:hAnsi="仿宋" w:eastAsia="仿宋" w:cs="仿宋"/>
                <w:color w:val="auto"/>
                <w:sz w:val="24"/>
                <w:highlight w:val="none"/>
              </w:rPr>
              <w:t>案例</w:t>
            </w:r>
          </w:p>
          <w:p w14:paraId="468B6A46">
            <w:pPr>
              <w:jc w:val="center"/>
              <w:rPr>
                <w:color w:val="auto"/>
                <w:spacing w:val="-4"/>
                <w:sz w:val="24"/>
                <w:szCs w:val="24"/>
                <w:highlight w:val="none"/>
              </w:rPr>
            </w:pPr>
            <w:r>
              <w:rPr>
                <w:rFonts w:ascii="仿宋" w:hAnsi="仿宋" w:eastAsia="仿宋" w:cs="仿宋"/>
                <w:color w:val="auto"/>
                <w:sz w:val="24"/>
                <w:highlight w:val="none"/>
                <w:lang w:eastAsia="zh-CN"/>
              </w:rPr>
              <w:t>（</w:t>
            </w:r>
            <w:r>
              <w:rPr>
                <w:rFonts w:hint="eastAsia" w:ascii="仿宋" w:hAnsi="仿宋" w:eastAsia="仿宋" w:cs="仿宋"/>
                <w:color w:val="auto"/>
                <w:sz w:val="24"/>
                <w:highlight w:val="none"/>
                <w:lang w:eastAsia="zh-CN"/>
              </w:rPr>
              <w:t>6</w:t>
            </w:r>
            <w:r>
              <w:rPr>
                <w:rFonts w:ascii="仿宋" w:hAnsi="仿宋" w:eastAsia="仿宋" w:cs="仿宋"/>
                <w:color w:val="auto"/>
                <w:sz w:val="24"/>
                <w:highlight w:val="none"/>
                <w:lang w:eastAsia="zh-CN"/>
              </w:rPr>
              <w:t>分）</w:t>
            </w:r>
          </w:p>
        </w:tc>
        <w:tc>
          <w:tcPr>
            <w:tcW w:w="5592" w:type="dxa"/>
            <w:vAlign w:val="center"/>
          </w:tcPr>
          <w:p w14:paraId="6D78EBB3">
            <w:pPr>
              <w:rPr>
                <w:color w:val="auto"/>
                <w:spacing w:val="-1"/>
                <w:sz w:val="24"/>
                <w:szCs w:val="24"/>
                <w:highlight w:val="none"/>
                <w:lang w:eastAsia="zh-CN"/>
              </w:rPr>
            </w:pPr>
            <w:r>
              <w:rPr>
                <w:rFonts w:ascii="仿宋" w:hAnsi="仿宋" w:eastAsia="仿宋" w:cs="仿宋"/>
                <w:color w:val="auto"/>
                <w:sz w:val="24"/>
                <w:highlight w:val="none"/>
                <w:lang w:eastAsia="zh-CN"/>
              </w:rPr>
              <w:t>供应商2020年1月1日</w:t>
            </w:r>
            <w:r>
              <w:rPr>
                <w:rFonts w:hint="eastAsia" w:ascii="仿宋" w:hAnsi="仿宋" w:eastAsia="仿宋" w:cs="仿宋"/>
                <w:color w:val="auto"/>
                <w:sz w:val="24"/>
                <w:highlight w:val="none"/>
                <w:lang w:eastAsia="zh-CN"/>
              </w:rPr>
              <w:t>（以合同签订日期为准）</w:t>
            </w:r>
            <w:r>
              <w:rPr>
                <w:rFonts w:ascii="仿宋" w:hAnsi="仿宋" w:eastAsia="仿宋" w:cs="仿宋"/>
                <w:color w:val="auto"/>
                <w:sz w:val="24"/>
                <w:highlight w:val="none"/>
                <w:lang w:eastAsia="zh-CN"/>
              </w:rPr>
              <w:t>以来具有类似项目经验的，每提供1个案例证明得</w:t>
            </w:r>
            <w:r>
              <w:rPr>
                <w:rFonts w:hint="eastAsia" w:ascii="仿宋" w:hAnsi="仿宋" w:eastAsia="仿宋" w:cs="仿宋"/>
                <w:color w:val="auto"/>
                <w:sz w:val="24"/>
                <w:highlight w:val="none"/>
                <w:lang w:eastAsia="zh-CN"/>
              </w:rPr>
              <w:t>2</w:t>
            </w:r>
            <w:r>
              <w:rPr>
                <w:rFonts w:ascii="仿宋" w:hAnsi="仿宋" w:eastAsia="仿宋" w:cs="仿宋"/>
                <w:color w:val="auto"/>
                <w:sz w:val="24"/>
                <w:highlight w:val="none"/>
                <w:lang w:eastAsia="zh-CN"/>
              </w:rPr>
              <w:t>分，最多得</w:t>
            </w:r>
            <w:r>
              <w:rPr>
                <w:rFonts w:hint="eastAsia" w:ascii="仿宋" w:hAnsi="仿宋" w:eastAsia="仿宋" w:cs="仿宋"/>
                <w:color w:val="auto"/>
                <w:sz w:val="24"/>
                <w:highlight w:val="none"/>
                <w:lang w:eastAsia="zh-CN"/>
              </w:rPr>
              <w:t>6</w:t>
            </w:r>
            <w:r>
              <w:rPr>
                <w:rFonts w:ascii="仿宋" w:hAnsi="仿宋" w:eastAsia="仿宋" w:cs="仿宋"/>
                <w:color w:val="auto"/>
                <w:sz w:val="24"/>
                <w:highlight w:val="none"/>
                <w:lang w:eastAsia="zh-CN"/>
              </w:rPr>
              <w:t>分。（响应文件中附</w:t>
            </w:r>
            <w:r>
              <w:rPr>
                <w:rFonts w:hint="eastAsia" w:ascii="仿宋" w:hAnsi="仿宋" w:eastAsia="仿宋" w:cs="仿宋"/>
                <w:color w:val="auto"/>
                <w:sz w:val="24"/>
                <w:highlight w:val="none"/>
                <w:lang w:eastAsia="zh-CN"/>
              </w:rPr>
              <w:t>中标通知书（或网站中标截图）、</w:t>
            </w:r>
            <w:r>
              <w:rPr>
                <w:rFonts w:ascii="仿宋" w:hAnsi="仿宋" w:eastAsia="仿宋" w:cs="仿宋"/>
                <w:color w:val="auto"/>
                <w:sz w:val="24"/>
                <w:highlight w:val="none"/>
                <w:lang w:eastAsia="zh-CN"/>
              </w:rPr>
              <w:t>供货合同</w:t>
            </w:r>
            <w:r>
              <w:rPr>
                <w:rFonts w:hint="eastAsia" w:ascii="仿宋" w:hAnsi="仿宋" w:eastAsia="仿宋" w:cs="仿宋"/>
                <w:color w:val="auto"/>
                <w:sz w:val="24"/>
                <w:highlight w:val="none"/>
                <w:lang w:eastAsia="zh-CN"/>
              </w:rPr>
              <w:t>、验收合格证明</w:t>
            </w:r>
            <w:r>
              <w:rPr>
                <w:rFonts w:ascii="仿宋" w:hAnsi="仿宋" w:eastAsia="仿宋" w:cs="仿宋"/>
                <w:color w:val="auto"/>
                <w:sz w:val="24"/>
                <w:highlight w:val="none"/>
                <w:lang w:eastAsia="zh-CN"/>
              </w:rPr>
              <w:t>的清晰扫描件）</w:t>
            </w:r>
          </w:p>
        </w:tc>
      </w:tr>
    </w:tbl>
    <w:p w14:paraId="43607AF1">
      <w:pPr>
        <w:spacing w:before="177"/>
        <w:rPr>
          <w:color w:val="auto"/>
          <w:highlight w:val="none"/>
          <w:lang w:eastAsia="zh-CN"/>
        </w:rPr>
      </w:pPr>
    </w:p>
    <w:p w14:paraId="510C51C7">
      <w:pPr>
        <w:rPr>
          <w:color w:val="auto"/>
          <w:highlight w:val="none"/>
          <w:lang w:eastAsia="zh-CN"/>
        </w:rPr>
      </w:pPr>
    </w:p>
    <w:p w14:paraId="0B9CD4EC">
      <w:pPr>
        <w:rPr>
          <w:color w:val="auto"/>
          <w:highlight w:val="none"/>
          <w:lang w:eastAsia="zh-CN"/>
        </w:rPr>
        <w:sectPr>
          <w:footerReference r:id="rId49" w:type="default"/>
          <w:pgSz w:w="11907" w:h="16839"/>
          <w:pgMar w:top="1431" w:right="1733" w:bottom="1201" w:left="1785" w:header="0" w:footer="987" w:gutter="0"/>
          <w:pgNumType w:fmt="numberInDash"/>
          <w:cols w:space="720" w:num="1"/>
        </w:sectPr>
      </w:pPr>
    </w:p>
    <w:p w14:paraId="77009120">
      <w:pPr>
        <w:pStyle w:val="3"/>
        <w:spacing w:before="71" w:line="219" w:lineRule="auto"/>
        <w:ind w:left="2635"/>
        <w:outlineLvl w:val="0"/>
        <w:rPr>
          <w:rFonts w:hint="eastAsia"/>
          <w:color w:val="auto"/>
          <w:highlight w:val="none"/>
          <w:lang w:eastAsia="zh-CN"/>
        </w:rPr>
      </w:pPr>
      <w:bookmarkStart w:id="119" w:name="_Toc7932"/>
      <w:r>
        <w:rPr>
          <w:b/>
          <w:bCs/>
          <w:color w:val="auto"/>
          <w:spacing w:val="-4"/>
          <w:highlight w:val="none"/>
          <w:lang w:eastAsia="zh-CN"/>
        </w:rPr>
        <w:t>第七章</w:t>
      </w:r>
      <w:r>
        <w:rPr>
          <w:color w:val="auto"/>
          <w:spacing w:val="-4"/>
          <w:highlight w:val="none"/>
          <w:lang w:eastAsia="zh-CN"/>
        </w:rPr>
        <w:t xml:space="preserve"> </w:t>
      </w:r>
      <w:r>
        <w:rPr>
          <w:b/>
          <w:bCs/>
          <w:color w:val="auto"/>
          <w:spacing w:val="-4"/>
          <w:highlight w:val="none"/>
          <w:lang w:eastAsia="zh-CN"/>
        </w:rPr>
        <w:t>政府采购合同</w:t>
      </w:r>
      <w:bookmarkEnd w:id="119"/>
    </w:p>
    <w:p w14:paraId="6BCC79E0">
      <w:pPr>
        <w:spacing w:before="108" w:line="179" w:lineRule="auto"/>
        <w:ind w:left="2933"/>
        <w:rPr>
          <w:rFonts w:hint="eastAsia" w:ascii="微软雅黑" w:hAnsi="微软雅黑" w:eastAsia="微软雅黑" w:cs="微软雅黑"/>
          <w:color w:val="auto"/>
          <w:sz w:val="30"/>
          <w:szCs w:val="30"/>
          <w:highlight w:val="none"/>
          <w:lang w:eastAsia="zh-CN"/>
        </w:rPr>
      </w:pPr>
      <w:r>
        <w:rPr>
          <w:rFonts w:ascii="微软雅黑" w:hAnsi="微软雅黑" w:eastAsia="微软雅黑" w:cs="微软雅黑"/>
          <w:color w:val="auto"/>
          <w:spacing w:val="-6"/>
          <w:sz w:val="30"/>
          <w:szCs w:val="30"/>
          <w:highlight w:val="none"/>
          <w:lang w:eastAsia="zh-CN"/>
        </w:rPr>
        <w:t>一、合同条款资料表</w:t>
      </w:r>
    </w:p>
    <w:p w14:paraId="1E6C6CF4">
      <w:pPr>
        <w:spacing w:line="19" w:lineRule="exact"/>
        <w:rPr>
          <w:color w:val="auto"/>
          <w:highlight w:val="none"/>
          <w:lang w:eastAsia="zh-CN"/>
        </w:rPr>
      </w:pPr>
    </w:p>
    <w:tbl>
      <w:tblPr>
        <w:tblStyle w:val="17"/>
        <w:tblW w:w="848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13"/>
        <w:gridCol w:w="7374"/>
      </w:tblGrid>
      <w:tr w14:paraId="19BEC1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1113" w:type="dxa"/>
          </w:tcPr>
          <w:p w14:paraId="409C99BE">
            <w:pPr>
              <w:pStyle w:val="18"/>
              <w:spacing w:before="116" w:line="219" w:lineRule="auto"/>
              <w:ind w:left="153"/>
              <w:rPr>
                <w:rFonts w:hint="eastAsia"/>
                <w:color w:val="auto"/>
                <w:sz w:val="28"/>
                <w:szCs w:val="28"/>
                <w:highlight w:val="none"/>
              </w:rPr>
            </w:pPr>
            <w:r>
              <w:rPr>
                <w:b/>
                <w:bCs/>
                <w:color w:val="auto"/>
                <w:spacing w:val="-8"/>
                <w:sz w:val="28"/>
                <w:szCs w:val="28"/>
                <w:highlight w:val="none"/>
              </w:rPr>
              <w:t>条款号</w:t>
            </w:r>
          </w:p>
        </w:tc>
        <w:tc>
          <w:tcPr>
            <w:tcW w:w="7374" w:type="dxa"/>
          </w:tcPr>
          <w:p w14:paraId="52C2E457">
            <w:pPr>
              <w:pStyle w:val="18"/>
              <w:spacing w:before="115" w:line="219" w:lineRule="auto"/>
              <w:ind w:left="3032"/>
              <w:rPr>
                <w:rFonts w:hint="eastAsia"/>
                <w:color w:val="auto"/>
                <w:sz w:val="28"/>
                <w:szCs w:val="28"/>
                <w:highlight w:val="none"/>
              </w:rPr>
            </w:pPr>
            <w:r>
              <w:rPr>
                <w:b/>
                <w:bCs/>
                <w:color w:val="auto"/>
                <w:spacing w:val="-29"/>
                <w:sz w:val="28"/>
                <w:szCs w:val="28"/>
                <w:highlight w:val="none"/>
              </w:rPr>
              <w:t>内</w:t>
            </w:r>
            <w:r>
              <w:rPr>
                <w:color w:val="auto"/>
                <w:spacing w:val="4"/>
                <w:sz w:val="28"/>
                <w:szCs w:val="28"/>
                <w:highlight w:val="none"/>
              </w:rPr>
              <w:t xml:space="preserve">      </w:t>
            </w:r>
            <w:r>
              <w:rPr>
                <w:b/>
                <w:bCs/>
                <w:color w:val="auto"/>
                <w:spacing w:val="-29"/>
                <w:sz w:val="28"/>
                <w:szCs w:val="28"/>
                <w:highlight w:val="none"/>
              </w:rPr>
              <w:t>容</w:t>
            </w:r>
          </w:p>
        </w:tc>
      </w:tr>
      <w:tr w14:paraId="0882A0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1113" w:type="dxa"/>
          </w:tcPr>
          <w:p w14:paraId="46005188">
            <w:pPr>
              <w:spacing w:line="289" w:lineRule="auto"/>
              <w:rPr>
                <w:color w:val="auto"/>
                <w:highlight w:val="none"/>
              </w:rPr>
            </w:pPr>
          </w:p>
          <w:p w14:paraId="1544B164">
            <w:pPr>
              <w:pStyle w:val="18"/>
              <w:spacing w:before="91" w:line="180" w:lineRule="auto"/>
              <w:ind w:left="618"/>
              <w:rPr>
                <w:rFonts w:hint="eastAsia"/>
                <w:color w:val="auto"/>
                <w:sz w:val="28"/>
                <w:szCs w:val="28"/>
                <w:highlight w:val="none"/>
              </w:rPr>
            </w:pPr>
            <w:r>
              <w:rPr>
                <w:color w:val="auto"/>
                <w:sz w:val="28"/>
                <w:szCs w:val="28"/>
                <w:highlight w:val="none"/>
              </w:rPr>
              <w:t>1</w:t>
            </w:r>
          </w:p>
        </w:tc>
        <w:tc>
          <w:tcPr>
            <w:tcW w:w="7374" w:type="dxa"/>
          </w:tcPr>
          <w:p w14:paraId="0755FAC9">
            <w:pPr>
              <w:pStyle w:val="18"/>
              <w:spacing w:before="110" w:line="252" w:lineRule="auto"/>
              <w:ind w:left="141" w:right="5087" w:firstLine="17"/>
              <w:rPr>
                <w:rFonts w:hint="eastAsia"/>
                <w:color w:val="auto"/>
                <w:sz w:val="28"/>
                <w:szCs w:val="28"/>
                <w:highlight w:val="none"/>
                <w:lang w:eastAsia="zh-CN"/>
              </w:rPr>
            </w:pPr>
            <w:r>
              <w:rPr>
                <w:color w:val="auto"/>
                <w:spacing w:val="-15"/>
                <w:sz w:val="28"/>
                <w:szCs w:val="28"/>
                <w:highlight w:val="none"/>
                <w:lang w:eastAsia="zh-CN"/>
              </w:rPr>
              <w:t>甲方名称、地址：</w:t>
            </w:r>
            <w:r>
              <w:rPr>
                <w:color w:val="auto"/>
                <w:spacing w:val="1"/>
                <w:sz w:val="28"/>
                <w:szCs w:val="28"/>
                <w:highlight w:val="none"/>
                <w:lang w:eastAsia="zh-CN"/>
              </w:rPr>
              <w:t xml:space="preserve"> </w:t>
            </w:r>
            <w:r>
              <w:rPr>
                <w:color w:val="auto"/>
                <w:spacing w:val="-13"/>
                <w:sz w:val="28"/>
                <w:szCs w:val="28"/>
                <w:highlight w:val="none"/>
                <w:lang w:eastAsia="zh-CN"/>
              </w:rPr>
              <w:t>乙方名称、地址：</w:t>
            </w:r>
          </w:p>
        </w:tc>
      </w:tr>
      <w:tr w14:paraId="5407DD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113" w:type="dxa"/>
          </w:tcPr>
          <w:p w14:paraId="1640F592">
            <w:pPr>
              <w:pStyle w:val="18"/>
              <w:spacing w:before="302" w:line="179" w:lineRule="auto"/>
              <w:ind w:left="600"/>
              <w:rPr>
                <w:rFonts w:hint="eastAsia"/>
                <w:color w:val="auto"/>
                <w:sz w:val="28"/>
                <w:szCs w:val="28"/>
                <w:highlight w:val="none"/>
              </w:rPr>
            </w:pPr>
            <w:r>
              <w:rPr>
                <w:color w:val="auto"/>
                <w:sz w:val="28"/>
                <w:szCs w:val="28"/>
                <w:highlight w:val="none"/>
              </w:rPr>
              <w:t>2</w:t>
            </w:r>
          </w:p>
        </w:tc>
        <w:tc>
          <w:tcPr>
            <w:tcW w:w="7374" w:type="dxa"/>
          </w:tcPr>
          <w:p w14:paraId="5519A626">
            <w:pPr>
              <w:pStyle w:val="18"/>
              <w:spacing w:before="251" w:line="219" w:lineRule="auto"/>
              <w:ind w:left="123"/>
              <w:rPr>
                <w:rFonts w:hint="eastAsia"/>
                <w:color w:val="auto"/>
                <w:sz w:val="28"/>
                <w:szCs w:val="28"/>
                <w:highlight w:val="none"/>
              </w:rPr>
            </w:pPr>
            <w:r>
              <w:rPr>
                <w:color w:val="auto"/>
                <w:spacing w:val="-4"/>
                <w:sz w:val="28"/>
                <w:szCs w:val="28"/>
                <w:highlight w:val="none"/>
              </w:rPr>
              <w:t>项目现场：</w:t>
            </w:r>
          </w:p>
        </w:tc>
      </w:tr>
      <w:tr w14:paraId="775A3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1113" w:type="dxa"/>
          </w:tcPr>
          <w:p w14:paraId="4CD9393E">
            <w:pPr>
              <w:pStyle w:val="18"/>
              <w:spacing w:before="192" w:line="179" w:lineRule="auto"/>
              <w:ind w:left="603"/>
              <w:rPr>
                <w:rFonts w:hint="eastAsia"/>
                <w:color w:val="auto"/>
                <w:sz w:val="28"/>
                <w:szCs w:val="28"/>
                <w:highlight w:val="none"/>
              </w:rPr>
            </w:pPr>
            <w:r>
              <w:rPr>
                <w:color w:val="auto"/>
                <w:sz w:val="28"/>
                <w:szCs w:val="28"/>
                <w:highlight w:val="none"/>
              </w:rPr>
              <w:t>3</w:t>
            </w:r>
          </w:p>
        </w:tc>
        <w:tc>
          <w:tcPr>
            <w:tcW w:w="7374" w:type="dxa"/>
          </w:tcPr>
          <w:p w14:paraId="4475D431">
            <w:pPr>
              <w:pStyle w:val="18"/>
              <w:spacing w:before="141" w:line="217" w:lineRule="auto"/>
              <w:ind w:left="127"/>
              <w:rPr>
                <w:rFonts w:hint="eastAsia"/>
                <w:color w:val="auto"/>
                <w:sz w:val="28"/>
                <w:szCs w:val="28"/>
                <w:highlight w:val="none"/>
                <w:lang w:eastAsia="zh-CN"/>
              </w:rPr>
            </w:pPr>
            <w:r>
              <w:rPr>
                <w:color w:val="auto"/>
                <w:spacing w:val="-4"/>
                <w:sz w:val="28"/>
                <w:szCs w:val="28"/>
                <w:highlight w:val="none"/>
                <w:lang w:eastAsia="zh-CN"/>
              </w:rPr>
              <w:t>履约保证金的金额：</w:t>
            </w:r>
            <w:r>
              <w:rPr>
                <w:rFonts w:hint="eastAsia"/>
                <w:color w:val="auto"/>
                <w:spacing w:val="-4"/>
                <w:sz w:val="28"/>
                <w:szCs w:val="28"/>
                <w:highlight w:val="none"/>
                <w:lang w:val="en-US" w:eastAsia="zh-CN"/>
              </w:rPr>
              <w:t>中标价</w:t>
            </w:r>
            <w:r>
              <w:rPr>
                <w:rFonts w:hint="eastAsia"/>
                <w:color w:val="auto"/>
                <w:spacing w:val="-4"/>
                <w:sz w:val="28"/>
                <w:szCs w:val="28"/>
                <w:highlight w:val="none"/>
                <w:lang w:eastAsia="zh-CN"/>
              </w:rPr>
              <w:t>金额</w:t>
            </w:r>
            <w:r>
              <w:rPr>
                <w:color w:val="auto"/>
                <w:spacing w:val="-4"/>
                <w:sz w:val="28"/>
                <w:szCs w:val="28"/>
                <w:highlight w:val="none"/>
                <w:lang w:eastAsia="zh-CN"/>
              </w:rPr>
              <w:t>的</w:t>
            </w:r>
            <w:r>
              <w:rPr>
                <w:color w:val="auto"/>
                <w:spacing w:val="-24"/>
                <w:sz w:val="28"/>
                <w:szCs w:val="28"/>
                <w:highlight w:val="none"/>
                <w:lang w:eastAsia="zh-CN"/>
              </w:rPr>
              <w:t xml:space="preserve"> </w:t>
            </w:r>
            <w:r>
              <w:rPr>
                <w:color w:val="auto"/>
                <w:spacing w:val="-4"/>
                <w:sz w:val="28"/>
                <w:szCs w:val="28"/>
                <w:highlight w:val="none"/>
                <w:lang w:eastAsia="zh-CN"/>
              </w:rPr>
              <w:t>5%</w:t>
            </w:r>
          </w:p>
        </w:tc>
      </w:tr>
      <w:tr w14:paraId="37C522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113" w:type="dxa"/>
            <w:tcBorders>
              <w:bottom w:val="single" w:color="000000" w:sz="4" w:space="0"/>
            </w:tcBorders>
          </w:tcPr>
          <w:p w14:paraId="5C3E5570">
            <w:pPr>
              <w:pStyle w:val="18"/>
              <w:spacing w:before="164" w:line="178" w:lineRule="auto"/>
              <w:ind w:left="596"/>
              <w:rPr>
                <w:rFonts w:hint="eastAsia"/>
                <w:color w:val="auto"/>
                <w:sz w:val="28"/>
                <w:szCs w:val="28"/>
                <w:highlight w:val="none"/>
              </w:rPr>
            </w:pPr>
            <w:r>
              <w:rPr>
                <w:color w:val="auto"/>
                <w:sz w:val="28"/>
                <w:szCs w:val="28"/>
                <w:highlight w:val="none"/>
              </w:rPr>
              <w:t>4</w:t>
            </w:r>
          </w:p>
        </w:tc>
        <w:tc>
          <w:tcPr>
            <w:tcW w:w="7374" w:type="dxa"/>
            <w:tcBorders>
              <w:bottom w:val="single" w:color="000000" w:sz="4" w:space="0"/>
            </w:tcBorders>
          </w:tcPr>
          <w:p w14:paraId="5E60846D">
            <w:pPr>
              <w:pStyle w:val="18"/>
              <w:spacing w:before="112" w:line="212" w:lineRule="auto"/>
              <w:ind w:left="124"/>
              <w:rPr>
                <w:rFonts w:hint="eastAsia"/>
                <w:color w:val="auto"/>
                <w:sz w:val="28"/>
                <w:szCs w:val="28"/>
                <w:highlight w:val="none"/>
                <w:lang w:eastAsia="zh-CN"/>
              </w:rPr>
            </w:pPr>
            <w:r>
              <w:rPr>
                <w:color w:val="auto"/>
                <w:spacing w:val="-6"/>
                <w:sz w:val="28"/>
                <w:szCs w:val="28"/>
                <w:highlight w:val="none"/>
                <w:lang w:eastAsia="zh-CN"/>
              </w:rPr>
              <w:t>检验与测试的条件和方式：按国家现行有关标准和规定执行</w:t>
            </w:r>
          </w:p>
        </w:tc>
      </w:tr>
      <w:tr w14:paraId="2DF519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1113" w:type="dxa"/>
            <w:tcBorders>
              <w:top w:val="single" w:color="000000" w:sz="4" w:space="0"/>
            </w:tcBorders>
          </w:tcPr>
          <w:p w14:paraId="20BC738F">
            <w:pPr>
              <w:pStyle w:val="18"/>
              <w:spacing w:before="263" w:line="177" w:lineRule="auto"/>
              <w:ind w:left="603"/>
              <w:rPr>
                <w:rFonts w:hint="eastAsia"/>
                <w:color w:val="auto"/>
                <w:sz w:val="28"/>
                <w:szCs w:val="28"/>
                <w:highlight w:val="none"/>
              </w:rPr>
            </w:pPr>
            <w:r>
              <w:rPr>
                <w:color w:val="auto"/>
                <w:sz w:val="28"/>
                <w:szCs w:val="28"/>
                <w:highlight w:val="none"/>
              </w:rPr>
              <w:t>5</w:t>
            </w:r>
          </w:p>
        </w:tc>
        <w:tc>
          <w:tcPr>
            <w:tcW w:w="7374" w:type="dxa"/>
            <w:tcBorders>
              <w:top w:val="single" w:color="000000" w:sz="4" w:space="0"/>
            </w:tcBorders>
          </w:tcPr>
          <w:p w14:paraId="78AA07AB">
            <w:pPr>
              <w:pStyle w:val="18"/>
              <w:spacing w:before="209" w:line="217" w:lineRule="auto"/>
              <w:ind w:left="122"/>
              <w:rPr>
                <w:rFonts w:hint="eastAsia"/>
                <w:color w:val="auto"/>
                <w:sz w:val="28"/>
                <w:szCs w:val="28"/>
                <w:highlight w:val="none"/>
                <w:lang w:eastAsia="zh-CN"/>
              </w:rPr>
            </w:pPr>
            <w:r>
              <w:rPr>
                <w:color w:val="auto"/>
                <w:spacing w:val="-2"/>
                <w:sz w:val="28"/>
                <w:szCs w:val="28"/>
                <w:highlight w:val="none"/>
                <w:lang w:eastAsia="zh-CN"/>
              </w:rPr>
              <w:t>应提供的伴随服务有：安装、调试、验收、保修等</w:t>
            </w:r>
          </w:p>
        </w:tc>
      </w:tr>
      <w:tr w14:paraId="724D7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8" w:hRule="atLeast"/>
        </w:trPr>
        <w:tc>
          <w:tcPr>
            <w:tcW w:w="1113" w:type="dxa"/>
          </w:tcPr>
          <w:p w14:paraId="2ED9FFF0">
            <w:pPr>
              <w:spacing w:line="309" w:lineRule="auto"/>
              <w:rPr>
                <w:color w:val="auto"/>
                <w:highlight w:val="none"/>
                <w:lang w:eastAsia="zh-CN"/>
              </w:rPr>
            </w:pPr>
          </w:p>
          <w:p w14:paraId="7C3C7226">
            <w:pPr>
              <w:pStyle w:val="18"/>
              <w:spacing w:before="91" w:line="179" w:lineRule="auto"/>
              <w:ind w:left="599"/>
              <w:rPr>
                <w:rFonts w:hint="eastAsia"/>
                <w:color w:val="auto"/>
                <w:sz w:val="28"/>
                <w:szCs w:val="28"/>
                <w:highlight w:val="none"/>
              </w:rPr>
            </w:pPr>
            <w:r>
              <w:rPr>
                <w:color w:val="auto"/>
                <w:sz w:val="28"/>
                <w:szCs w:val="28"/>
                <w:highlight w:val="none"/>
              </w:rPr>
              <w:t>6</w:t>
            </w:r>
          </w:p>
        </w:tc>
        <w:tc>
          <w:tcPr>
            <w:tcW w:w="7374" w:type="dxa"/>
          </w:tcPr>
          <w:p w14:paraId="35F42573">
            <w:pPr>
              <w:pStyle w:val="18"/>
              <w:spacing w:before="131" w:line="256" w:lineRule="auto"/>
              <w:ind w:left="137" w:right="107" w:hanging="10"/>
              <w:rPr>
                <w:rFonts w:hint="eastAsia"/>
                <w:color w:val="auto"/>
                <w:sz w:val="28"/>
                <w:szCs w:val="28"/>
                <w:highlight w:val="none"/>
                <w:lang w:eastAsia="zh-CN"/>
              </w:rPr>
            </w:pPr>
            <w:r>
              <w:rPr>
                <w:color w:val="auto"/>
                <w:spacing w:val="-4"/>
                <w:sz w:val="28"/>
                <w:szCs w:val="28"/>
                <w:highlight w:val="none"/>
                <w:lang w:eastAsia="zh-CN"/>
              </w:rPr>
              <w:t>要求的备件有</w:t>
            </w:r>
            <w:r>
              <w:rPr>
                <w:color w:val="auto"/>
                <w:spacing w:val="-43"/>
                <w:sz w:val="28"/>
                <w:szCs w:val="28"/>
                <w:highlight w:val="none"/>
                <w:lang w:eastAsia="zh-CN"/>
              </w:rPr>
              <w:t>：（</w:t>
            </w:r>
            <w:r>
              <w:rPr>
                <w:color w:val="auto"/>
                <w:spacing w:val="-4"/>
                <w:sz w:val="28"/>
                <w:szCs w:val="28"/>
                <w:highlight w:val="none"/>
                <w:lang w:eastAsia="zh-CN"/>
              </w:rPr>
              <w:t>1、随机备件；2、保证</w:t>
            </w:r>
            <w:r>
              <w:rPr>
                <w:color w:val="auto"/>
                <w:spacing w:val="-55"/>
                <w:sz w:val="28"/>
                <w:szCs w:val="28"/>
                <w:highlight w:val="none"/>
                <w:lang w:eastAsia="zh-CN"/>
              </w:rPr>
              <w:t xml:space="preserve"> </w:t>
            </w:r>
            <w:r>
              <w:rPr>
                <w:color w:val="auto"/>
                <w:spacing w:val="-4"/>
                <w:sz w:val="28"/>
                <w:szCs w:val="28"/>
                <w:highlight w:val="none"/>
                <w:lang w:eastAsia="zh-CN"/>
              </w:rPr>
              <w:t>3</w:t>
            </w:r>
            <w:r>
              <w:rPr>
                <w:color w:val="auto"/>
                <w:spacing w:val="-47"/>
                <w:sz w:val="28"/>
                <w:szCs w:val="28"/>
                <w:highlight w:val="none"/>
                <w:lang w:eastAsia="zh-CN"/>
              </w:rPr>
              <w:t xml:space="preserve"> </w:t>
            </w:r>
            <w:r>
              <w:rPr>
                <w:color w:val="auto"/>
                <w:spacing w:val="-4"/>
                <w:sz w:val="28"/>
                <w:szCs w:val="28"/>
                <w:highlight w:val="none"/>
                <w:lang w:eastAsia="zh-CN"/>
              </w:rPr>
              <w:t>年正常使用所需</w:t>
            </w:r>
            <w:r>
              <w:rPr>
                <w:color w:val="auto"/>
                <w:sz w:val="28"/>
                <w:szCs w:val="28"/>
                <w:highlight w:val="none"/>
                <w:lang w:eastAsia="zh-CN"/>
              </w:rPr>
              <w:t xml:space="preserve"> </w:t>
            </w:r>
            <w:r>
              <w:rPr>
                <w:color w:val="auto"/>
                <w:spacing w:val="-7"/>
                <w:sz w:val="28"/>
                <w:szCs w:val="28"/>
                <w:highlight w:val="none"/>
                <w:lang w:eastAsia="zh-CN"/>
              </w:rPr>
              <w:t>的备件）。</w:t>
            </w:r>
          </w:p>
        </w:tc>
      </w:tr>
      <w:tr w14:paraId="5B9A4B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1113" w:type="dxa"/>
          </w:tcPr>
          <w:p w14:paraId="2155028A">
            <w:pPr>
              <w:pStyle w:val="18"/>
              <w:spacing w:before="305" w:line="177" w:lineRule="auto"/>
              <w:ind w:left="604"/>
              <w:rPr>
                <w:rFonts w:hint="eastAsia"/>
                <w:color w:val="auto"/>
                <w:sz w:val="28"/>
                <w:szCs w:val="28"/>
                <w:highlight w:val="none"/>
              </w:rPr>
            </w:pPr>
            <w:r>
              <w:rPr>
                <w:color w:val="auto"/>
                <w:sz w:val="28"/>
                <w:szCs w:val="28"/>
                <w:highlight w:val="none"/>
              </w:rPr>
              <w:t>7</w:t>
            </w:r>
          </w:p>
        </w:tc>
        <w:tc>
          <w:tcPr>
            <w:tcW w:w="7374" w:type="dxa"/>
          </w:tcPr>
          <w:p w14:paraId="554F3B14">
            <w:pPr>
              <w:pStyle w:val="18"/>
              <w:spacing w:before="251" w:line="217" w:lineRule="auto"/>
              <w:ind w:left="128"/>
              <w:rPr>
                <w:rFonts w:hint="eastAsia"/>
                <w:color w:val="auto"/>
                <w:sz w:val="28"/>
                <w:szCs w:val="28"/>
                <w:highlight w:val="none"/>
                <w:lang w:eastAsia="zh-CN"/>
              </w:rPr>
            </w:pPr>
            <w:r>
              <w:rPr>
                <w:color w:val="auto"/>
                <w:spacing w:val="-2"/>
                <w:sz w:val="28"/>
                <w:szCs w:val="28"/>
                <w:highlight w:val="none"/>
                <w:lang w:eastAsia="zh-CN"/>
              </w:rPr>
              <w:t>质量保证期：</w:t>
            </w:r>
            <w:r>
              <w:rPr>
                <w:color w:val="auto"/>
                <w:spacing w:val="-2"/>
                <w:sz w:val="28"/>
                <w:szCs w:val="28"/>
                <w:highlight w:val="none"/>
                <w:u w:val="single"/>
                <w:lang w:eastAsia="zh-CN"/>
              </w:rPr>
              <w:t xml:space="preserve"> 3  </w:t>
            </w:r>
            <w:r>
              <w:rPr>
                <w:color w:val="auto"/>
                <w:spacing w:val="-115"/>
                <w:sz w:val="28"/>
                <w:szCs w:val="28"/>
                <w:highlight w:val="none"/>
                <w:lang w:eastAsia="zh-CN"/>
              </w:rPr>
              <w:t xml:space="preserve"> </w:t>
            </w:r>
            <w:r>
              <w:rPr>
                <w:color w:val="auto"/>
                <w:spacing w:val="-2"/>
                <w:sz w:val="28"/>
                <w:szCs w:val="28"/>
                <w:highlight w:val="none"/>
                <w:lang w:eastAsia="zh-CN"/>
              </w:rPr>
              <w:t>年，从验收合格之日起开始</w:t>
            </w:r>
            <w:r>
              <w:rPr>
                <w:color w:val="auto"/>
                <w:spacing w:val="-3"/>
                <w:sz w:val="28"/>
                <w:szCs w:val="28"/>
                <w:highlight w:val="none"/>
                <w:lang w:eastAsia="zh-CN"/>
              </w:rPr>
              <w:t>计算</w:t>
            </w:r>
          </w:p>
        </w:tc>
      </w:tr>
      <w:tr w14:paraId="17ACD9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1113" w:type="dxa"/>
          </w:tcPr>
          <w:p w14:paraId="493D2070">
            <w:pPr>
              <w:spacing w:line="293" w:lineRule="auto"/>
              <w:rPr>
                <w:color w:val="auto"/>
                <w:highlight w:val="none"/>
                <w:lang w:eastAsia="zh-CN"/>
              </w:rPr>
            </w:pPr>
          </w:p>
          <w:p w14:paraId="49123ACF">
            <w:pPr>
              <w:pStyle w:val="18"/>
              <w:spacing w:before="91" w:line="179" w:lineRule="auto"/>
              <w:ind w:left="598"/>
              <w:rPr>
                <w:rFonts w:hint="eastAsia"/>
                <w:color w:val="auto"/>
                <w:sz w:val="28"/>
                <w:szCs w:val="28"/>
                <w:highlight w:val="none"/>
              </w:rPr>
            </w:pPr>
            <w:r>
              <w:rPr>
                <w:color w:val="auto"/>
                <w:sz w:val="28"/>
                <w:szCs w:val="28"/>
                <w:highlight w:val="none"/>
              </w:rPr>
              <w:t>8</w:t>
            </w:r>
          </w:p>
        </w:tc>
        <w:tc>
          <w:tcPr>
            <w:tcW w:w="7374" w:type="dxa"/>
          </w:tcPr>
          <w:p w14:paraId="5B66F409">
            <w:pPr>
              <w:pStyle w:val="18"/>
              <w:spacing w:before="113" w:line="251" w:lineRule="auto"/>
              <w:ind w:left="156" w:right="104" w:hanging="24"/>
              <w:rPr>
                <w:rFonts w:hint="eastAsia"/>
                <w:color w:val="auto"/>
                <w:sz w:val="28"/>
                <w:szCs w:val="28"/>
                <w:highlight w:val="none"/>
                <w:lang w:eastAsia="zh-CN"/>
              </w:rPr>
            </w:pPr>
            <w:r>
              <w:rPr>
                <w:color w:val="auto"/>
                <w:spacing w:val="-1"/>
                <w:sz w:val="28"/>
                <w:szCs w:val="28"/>
                <w:highlight w:val="none"/>
                <w:lang w:eastAsia="zh-CN"/>
              </w:rPr>
              <w:t>免费维修与更换缺陷件的期限为乙方收到甲方通知后 2 天</w:t>
            </w:r>
            <w:r>
              <w:rPr>
                <w:color w:val="auto"/>
                <w:spacing w:val="18"/>
                <w:sz w:val="28"/>
                <w:szCs w:val="28"/>
                <w:highlight w:val="none"/>
                <w:lang w:eastAsia="zh-CN"/>
              </w:rPr>
              <w:t xml:space="preserve"> </w:t>
            </w:r>
            <w:r>
              <w:rPr>
                <w:color w:val="auto"/>
                <w:sz w:val="28"/>
                <w:szCs w:val="28"/>
                <w:highlight w:val="none"/>
                <w:lang w:eastAsia="zh-CN"/>
              </w:rPr>
              <w:t>内</w:t>
            </w:r>
          </w:p>
        </w:tc>
      </w:tr>
      <w:tr w14:paraId="628C3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0" w:hRule="atLeast"/>
        </w:trPr>
        <w:tc>
          <w:tcPr>
            <w:tcW w:w="1113" w:type="dxa"/>
          </w:tcPr>
          <w:p w14:paraId="5D12BB5A">
            <w:pPr>
              <w:spacing w:line="255" w:lineRule="auto"/>
              <w:rPr>
                <w:color w:val="auto"/>
                <w:highlight w:val="none"/>
                <w:lang w:eastAsia="zh-CN"/>
              </w:rPr>
            </w:pPr>
          </w:p>
          <w:p w14:paraId="32AA48E8">
            <w:pPr>
              <w:spacing w:line="255" w:lineRule="auto"/>
              <w:rPr>
                <w:color w:val="auto"/>
                <w:highlight w:val="none"/>
                <w:lang w:eastAsia="zh-CN"/>
              </w:rPr>
            </w:pPr>
          </w:p>
          <w:p w14:paraId="49BBC49F">
            <w:pPr>
              <w:spacing w:line="255" w:lineRule="auto"/>
              <w:rPr>
                <w:color w:val="auto"/>
                <w:highlight w:val="none"/>
                <w:lang w:eastAsia="zh-CN"/>
              </w:rPr>
            </w:pPr>
          </w:p>
          <w:p w14:paraId="4372E785">
            <w:pPr>
              <w:spacing w:line="255" w:lineRule="auto"/>
              <w:rPr>
                <w:color w:val="auto"/>
                <w:highlight w:val="none"/>
                <w:lang w:eastAsia="zh-CN"/>
              </w:rPr>
            </w:pPr>
          </w:p>
          <w:p w14:paraId="2A28B867">
            <w:pPr>
              <w:spacing w:line="255" w:lineRule="auto"/>
              <w:rPr>
                <w:color w:val="auto"/>
                <w:highlight w:val="none"/>
                <w:lang w:eastAsia="zh-CN"/>
              </w:rPr>
            </w:pPr>
          </w:p>
          <w:p w14:paraId="77370E26">
            <w:pPr>
              <w:spacing w:line="255" w:lineRule="auto"/>
              <w:rPr>
                <w:color w:val="auto"/>
                <w:highlight w:val="none"/>
                <w:lang w:eastAsia="zh-CN"/>
              </w:rPr>
            </w:pPr>
          </w:p>
          <w:p w14:paraId="1626B3A1">
            <w:pPr>
              <w:spacing w:line="256" w:lineRule="auto"/>
              <w:rPr>
                <w:color w:val="auto"/>
                <w:highlight w:val="none"/>
                <w:lang w:eastAsia="zh-CN"/>
              </w:rPr>
            </w:pPr>
          </w:p>
          <w:p w14:paraId="65C5E9A6">
            <w:pPr>
              <w:spacing w:line="256" w:lineRule="auto"/>
              <w:rPr>
                <w:color w:val="auto"/>
                <w:highlight w:val="none"/>
                <w:lang w:eastAsia="zh-CN"/>
              </w:rPr>
            </w:pPr>
          </w:p>
          <w:p w14:paraId="74A16E0D">
            <w:pPr>
              <w:pStyle w:val="18"/>
              <w:spacing w:before="91" w:line="179" w:lineRule="auto"/>
              <w:ind w:left="598"/>
              <w:rPr>
                <w:rFonts w:hint="eastAsia"/>
                <w:color w:val="auto"/>
                <w:sz w:val="28"/>
                <w:szCs w:val="28"/>
                <w:highlight w:val="none"/>
              </w:rPr>
            </w:pPr>
            <w:r>
              <w:rPr>
                <w:color w:val="auto"/>
                <w:sz w:val="28"/>
                <w:szCs w:val="28"/>
                <w:highlight w:val="none"/>
              </w:rPr>
              <w:t>9</w:t>
            </w:r>
          </w:p>
        </w:tc>
        <w:tc>
          <w:tcPr>
            <w:tcW w:w="7374" w:type="dxa"/>
          </w:tcPr>
          <w:p w14:paraId="7007E660">
            <w:pPr>
              <w:pStyle w:val="18"/>
              <w:spacing w:before="114" w:line="219" w:lineRule="auto"/>
              <w:ind w:left="122"/>
              <w:rPr>
                <w:rFonts w:hint="eastAsia"/>
                <w:color w:val="auto"/>
                <w:sz w:val="28"/>
                <w:szCs w:val="28"/>
                <w:highlight w:val="none"/>
                <w:lang w:eastAsia="zh-CN"/>
              </w:rPr>
            </w:pPr>
            <w:r>
              <w:rPr>
                <w:color w:val="auto"/>
                <w:spacing w:val="-2"/>
                <w:sz w:val="28"/>
                <w:szCs w:val="28"/>
                <w:highlight w:val="none"/>
                <w:lang w:eastAsia="zh-CN"/>
              </w:rPr>
              <w:t>付款方法和条件：</w:t>
            </w:r>
          </w:p>
          <w:p w14:paraId="6E530FB2">
            <w:pPr>
              <w:pStyle w:val="18"/>
              <w:spacing w:before="108" w:line="216" w:lineRule="auto"/>
              <w:ind w:left="116"/>
              <w:rPr>
                <w:rFonts w:hint="eastAsia"/>
                <w:color w:val="auto"/>
                <w:spacing w:val="-1"/>
                <w:sz w:val="28"/>
                <w:szCs w:val="28"/>
                <w:highlight w:val="none"/>
                <w:lang w:eastAsia="zh-CN"/>
              </w:rPr>
            </w:pPr>
            <w:r>
              <w:rPr>
                <w:rFonts w:hint="eastAsia"/>
                <w:color w:val="auto"/>
                <w:spacing w:val="-1"/>
                <w:sz w:val="28"/>
                <w:szCs w:val="28"/>
                <w:highlight w:val="none"/>
                <w:lang w:eastAsia="zh-CN"/>
              </w:rPr>
              <w:t>该项目无预付款，需方验收供方所供全部设备合格并出具验收报告后1个月内支付不低于合同价的8%，两年内支付剩余款项。供方未出具法定结算票据及结算清单的，需方有权拒付费用。履约保证金自签收验收报告之日起质保期结束无质量问题后无息退还。</w:t>
            </w:r>
          </w:p>
          <w:p w14:paraId="677D379E">
            <w:pPr>
              <w:pStyle w:val="18"/>
              <w:spacing w:before="108" w:line="216" w:lineRule="auto"/>
              <w:ind w:left="116"/>
              <w:rPr>
                <w:rFonts w:hint="eastAsia"/>
                <w:color w:val="auto"/>
                <w:sz w:val="28"/>
                <w:szCs w:val="28"/>
                <w:highlight w:val="none"/>
                <w:lang w:eastAsia="zh-CN"/>
              </w:rPr>
            </w:pPr>
            <w:r>
              <w:rPr>
                <w:color w:val="auto"/>
                <w:spacing w:val="-2"/>
                <w:sz w:val="28"/>
                <w:szCs w:val="28"/>
                <w:highlight w:val="none"/>
                <w:lang w:eastAsia="zh-CN"/>
              </w:rPr>
              <w:t>2、付款条件：申请付款时必须提交以下文件和资料。</w:t>
            </w:r>
          </w:p>
          <w:p w14:paraId="49CB932C">
            <w:pPr>
              <w:pStyle w:val="18"/>
              <w:spacing w:before="110" w:line="219" w:lineRule="auto"/>
              <w:ind w:left="614"/>
              <w:rPr>
                <w:rFonts w:hint="eastAsia"/>
                <w:color w:val="auto"/>
                <w:sz w:val="28"/>
                <w:szCs w:val="28"/>
                <w:highlight w:val="none"/>
                <w:lang w:eastAsia="zh-CN"/>
              </w:rPr>
            </w:pPr>
            <w:r>
              <w:rPr>
                <w:color w:val="auto"/>
                <w:spacing w:val="-16"/>
                <w:sz w:val="28"/>
                <w:szCs w:val="28"/>
                <w:highlight w:val="none"/>
                <w:lang w:eastAsia="zh-CN"/>
              </w:rPr>
              <w:t>1、合同；</w:t>
            </w:r>
          </w:p>
          <w:p w14:paraId="21D9D29B">
            <w:pPr>
              <w:pStyle w:val="18"/>
              <w:spacing w:before="109" w:line="219" w:lineRule="auto"/>
              <w:ind w:left="596"/>
              <w:rPr>
                <w:rFonts w:hint="eastAsia"/>
                <w:color w:val="auto"/>
                <w:sz w:val="28"/>
                <w:szCs w:val="28"/>
                <w:highlight w:val="none"/>
                <w:lang w:eastAsia="zh-CN"/>
              </w:rPr>
            </w:pPr>
            <w:r>
              <w:rPr>
                <w:color w:val="auto"/>
                <w:spacing w:val="-5"/>
                <w:sz w:val="28"/>
                <w:szCs w:val="28"/>
                <w:highlight w:val="none"/>
                <w:lang w:eastAsia="zh-CN"/>
              </w:rPr>
              <w:t>2、合规发票；</w:t>
            </w:r>
          </w:p>
          <w:p w14:paraId="3C71530F">
            <w:pPr>
              <w:pStyle w:val="18"/>
              <w:spacing w:before="107" w:line="252" w:lineRule="auto"/>
              <w:ind w:left="124" w:right="104" w:firstLine="474"/>
              <w:rPr>
                <w:rFonts w:hint="eastAsia"/>
                <w:color w:val="auto"/>
                <w:sz w:val="28"/>
                <w:szCs w:val="28"/>
                <w:highlight w:val="none"/>
                <w:lang w:eastAsia="zh-CN"/>
              </w:rPr>
            </w:pPr>
            <w:r>
              <w:rPr>
                <w:color w:val="auto"/>
                <w:spacing w:val="3"/>
                <w:sz w:val="28"/>
                <w:szCs w:val="28"/>
                <w:highlight w:val="none"/>
                <w:lang w:eastAsia="zh-CN"/>
              </w:rPr>
              <w:t>3、由甲方签字的验收报告（或甲方委托的第三方验收</w:t>
            </w:r>
            <w:r>
              <w:rPr>
                <w:color w:val="auto"/>
                <w:spacing w:val="12"/>
                <w:sz w:val="28"/>
                <w:szCs w:val="28"/>
                <w:highlight w:val="none"/>
                <w:lang w:eastAsia="zh-CN"/>
              </w:rPr>
              <w:t xml:space="preserve"> </w:t>
            </w:r>
            <w:r>
              <w:rPr>
                <w:color w:val="auto"/>
                <w:spacing w:val="-7"/>
                <w:sz w:val="28"/>
                <w:szCs w:val="28"/>
                <w:highlight w:val="none"/>
                <w:lang w:eastAsia="zh-CN"/>
              </w:rPr>
              <w:t>检验报告）。</w:t>
            </w:r>
          </w:p>
        </w:tc>
      </w:tr>
    </w:tbl>
    <w:p w14:paraId="38FE4EE4">
      <w:pPr>
        <w:rPr>
          <w:color w:val="auto"/>
          <w:highlight w:val="none"/>
          <w:lang w:eastAsia="zh-CN"/>
        </w:rPr>
      </w:pPr>
    </w:p>
    <w:p w14:paraId="742449F5">
      <w:pPr>
        <w:rPr>
          <w:color w:val="auto"/>
          <w:highlight w:val="none"/>
          <w:lang w:eastAsia="zh-CN"/>
        </w:rPr>
        <w:sectPr>
          <w:footerReference r:id="rId50" w:type="default"/>
          <w:pgSz w:w="11907" w:h="16839"/>
          <w:pgMar w:top="1418" w:right="1630" w:bottom="1201" w:left="1783" w:header="0" w:footer="987" w:gutter="0"/>
          <w:pgNumType w:fmt="numberInDash"/>
          <w:cols w:space="720" w:num="1"/>
        </w:sectPr>
      </w:pPr>
    </w:p>
    <w:p w14:paraId="2886F31D">
      <w:pPr>
        <w:spacing w:before="114" w:line="197" w:lineRule="auto"/>
        <w:jc w:val="center"/>
        <w:rPr>
          <w:rFonts w:hint="eastAsia" w:ascii="微软雅黑" w:hAnsi="微软雅黑" w:eastAsia="微软雅黑" w:cs="微软雅黑"/>
          <w:color w:val="auto"/>
          <w:sz w:val="28"/>
          <w:szCs w:val="28"/>
          <w:highlight w:val="none"/>
          <w:lang w:eastAsia="zh-CN"/>
        </w:rPr>
      </w:pPr>
      <w:r>
        <w:rPr>
          <w:rFonts w:ascii="微软雅黑" w:hAnsi="微软雅黑" w:eastAsia="微软雅黑" w:cs="微软雅黑"/>
          <w:b/>
          <w:bCs/>
          <w:color w:val="auto"/>
          <w:spacing w:val="-5"/>
          <w:sz w:val="28"/>
          <w:szCs w:val="28"/>
          <w:highlight w:val="none"/>
          <w:lang w:eastAsia="zh-CN"/>
        </w:rPr>
        <w:t>二、合同草案</w:t>
      </w:r>
    </w:p>
    <w:p w14:paraId="5C295808">
      <w:pPr>
        <w:spacing w:before="261" w:line="221" w:lineRule="auto"/>
        <w:ind w:right="5"/>
        <w:jc w:val="right"/>
        <w:outlineLvl w:val="1"/>
        <w:rPr>
          <w:rFonts w:hint="eastAsia" w:ascii="仿宋" w:hAnsi="仿宋" w:eastAsia="仿宋" w:cs="仿宋"/>
          <w:color w:val="auto"/>
          <w:highlight w:val="none"/>
          <w:lang w:eastAsia="zh-CN"/>
        </w:rPr>
      </w:pPr>
      <w:bookmarkStart w:id="120" w:name="_Toc14230"/>
      <w:r>
        <w:rPr>
          <w:rFonts w:ascii="仿宋" w:hAnsi="仿宋" w:eastAsia="仿宋" w:cs="仿宋"/>
          <w:b/>
          <w:bCs/>
          <w:color w:val="auto"/>
          <w:spacing w:val="-3"/>
          <w:highlight w:val="none"/>
          <w:lang w:eastAsia="zh-CN"/>
        </w:rPr>
        <w:t>合同编号</w:t>
      </w:r>
      <w:r>
        <w:rPr>
          <w:rFonts w:ascii="仿宋" w:hAnsi="仿宋" w:eastAsia="仿宋" w:cs="仿宋"/>
          <w:b/>
          <w:bCs/>
          <w:color w:val="auto"/>
          <w:spacing w:val="-3"/>
          <w:highlight w:val="none"/>
          <w:u w:val="single"/>
          <w:lang w:eastAsia="zh-CN"/>
        </w:rPr>
        <w:t>：（成交项目编号）</w:t>
      </w:r>
      <w:bookmarkEnd w:id="120"/>
    </w:p>
    <w:p w14:paraId="39230319">
      <w:pPr>
        <w:spacing w:before="247" w:line="352" w:lineRule="auto"/>
        <w:ind w:left="3098" w:right="112" w:hanging="2749"/>
        <w:rPr>
          <w:rFonts w:hint="eastAsia" w:ascii="仿宋" w:hAnsi="仿宋" w:eastAsia="仿宋" w:cs="仿宋"/>
          <w:b/>
          <w:bCs/>
          <w:color w:val="auto"/>
          <w:spacing w:val="1"/>
          <w:sz w:val="43"/>
          <w:szCs w:val="43"/>
          <w:highlight w:val="none"/>
          <w:lang w:eastAsia="zh-CN"/>
        </w:rPr>
      </w:pPr>
      <w:r>
        <w:rPr>
          <w:rFonts w:hint="eastAsia" w:ascii="仿宋" w:hAnsi="仿宋" w:eastAsia="仿宋" w:cs="仿宋"/>
          <w:b/>
          <w:bCs/>
          <w:color w:val="auto"/>
          <w:spacing w:val="1"/>
          <w:sz w:val="43"/>
          <w:szCs w:val="43"/>
          <w:highlight w:val="none"/>
          <w:lang w:eastAsia="zh-CN"/>
        </w:rPr>
        <w:t>河南女子职业学院</w:t>
      </w:r>
      <w:r>
        <w:rPr>
          <w:rFonts w:hint="eastAsia" w:ascii="仿宋" w:hAnsi="仿宋" w:eastAsia="仿宋" w:cs="仿宋"/>
          <w:b/>
          <w:bCs/>
          <w:color w:val="auto"/>
          <w:spacing w:val="1"/>
          <w:sz w:val="43"/>
          <w:szCs w:val="43"/>
          <w:highlight w:val="none"/>
          <w:lang w:val="en-US" w:eastAsia="zh-CN"/>
        </w:rPr>
        <w:t>东校区工业机器人实训室建设</w:t>
      </w:r>
      <w:r>
        <w:rPr>
          <w:rFonts w:hint="eastAsia" w:ascii="仿宋" w:hAnsi="仿宋" w:eastAsia="仿宋" w:cs="仿宋"/>
          <w:b/>
          <w:bCs/>
          <w:color w:val="auto"/>
          <w:spacing w:val="1"/>
          <w:sz w:val="43"/>
          <w:szCs w:val="43"/>
          <w:highlight w:val="none"/>
          <w:lang w:eastAsia="zh-CN"/>
        </w:rPr>
        <w:t>项目</w:t>
      </w:r>
      <w:r>
        <w:rPr>
          <w:rFonts w:ascii="仿宋" w:hAnsi="仿宋" w:eastAsia="仿宋" w:cs="仿宋"/>
          <w:b/>
          <w:bCs/>
          <w:color w:val="auto"/>
          <w:spacing w:val="1"/>
          <w:sz w:val="43"/>
          <w:szCs w:val="43"/>
          <w:highlight w:val="none"/>
          <w:lang w:eastAsia="zh-CN"/>
        </w:rPr>
        <w:t>采购合同</w:t>
      </w:r>
    </w:p>
    <w:p w14:paraId="0F3AA7E8">
      <w:pPr>
        <w:spacing w:line="264" w:lineRule="auto"/>
        <w:rPr>
          <w:color w:val="auto"/>
          <w:highlight w:val="none"/>
          <w:lang w:eastAsia="zh-CN"/>
        </w:rPr>
      </w:pPr>
    </w:p>
    <w:p w14:paraId="5848303E">
      <w:pPr>
        <w:spacing w:before="91" w:line="219" w:lineRule="auto"/>
        <w:ind w:left="42"/>
        <w:rPr>
          <w:rFonts w:hint="eastAsia" w:ascii="仿宋" w:hAnsi="仿宋" w:eastAsia="仿宋" w:cs="仿宋"/>
          <w:color w:val="auto"/>
          <w:sz w:val="28"/>
          <w:szCs w:val="28"/>
          <w:highlight w:val="none"/>
          <w:lang w:eastAsia="zh-CN"/>
        </w:rPr>
      </w:pPr>
      <w:r>
        <w:rPr>
          <w:rFonts w:ascii="仿宋" w:hAnsi="仿宋" w:eastAsia="仿宋" w:cs="仿宋"/>
          <w:b/>
          <w:bCs/>
          <w:color w:val="auto"/>
          <w:spacing w:val="-12"/>
          <w:sz w:val="28"/>
          <w:szCs w:val="28"/>
          <w:highlight w:val="none"/>
          <w:lang w:eastAsia="zh-CN"/>
        </w:rPr>
        <w:t>甲方（需方</w:t>
      </w:r>
      <w:r>
        <w:rPr>
          <w:rFonts w:ascii="仿宋" w:hAnsi="仿宋" w:eastAsia="仿宋" w:cs="仿宋"/>
          <w:b/>
          <w:bCs/>
          <w:color w:val="auto"/>
          <w:spacing w:val="-1"/>
          <w:sz w:val="28"/>
          <w:szCs w:val="28"/>
          <w:highlight w:val="none"/>
          <w:lang w:eastAsia="zh-CN"/>
        </w:rPr>
        <w:t>）：</w:t>
      </w:r>
      <w:r>
        <w:rPr>
          <w:rFonts w:ascii="仿宋" w:hAnsi="仿宋" w:eastAsia="仿宋" w:cs="仿宋"/>
          <w:color w:val="auto"/>
          <w:spacing w:val="-93"/>
          <w:sz w:val="28"/>
          <w:szCs w:val="28"/>
          <w:highlight w:val="none"/>
          <w:lang w:eastAsia="zh-CN"/>
        </w:rPr>
        <w:t xml:space="preserve"> </w:t>
      </w:r>
      <w:r>
        <w:rPr>
          <w:rFonts w:ascii="仿宋" w:hAnsi="仿宋" w:eastAsia="仿宋" w:cs="仿宋"/>
          <w:color w:val="auto"/>
          <w:spacing w:val="13"/>
          <w:sz w:val="28"/>
          <w:szCs w:val="28"/>
          <w:highlight w:val="none"/>
          <w:u w:val="single"/>
          <w:lang w:eastAsia="zh-CN"/>
        </w:rPr>
        <w:t xml:space="preserve">  </w:t>
      </w:r>
      <w:r>
        <w:rPr>
          <w:rFonts w:ascii="仿宋" w:hAnsi="仿宋" w:eastAsia="仿宋" w:cs="仿宋"/>
          <w:b/>
          <w:bCs/>
          <w:color w:val="auto"/>
          <w:spacing w:val="-12"/>
          <w:sz w:val="28"/>
          <w:szCs w:val="28"/>
          <w:highlight w:val="none"/>
          <w:u w:val="single"/>
          <w:lang w:eastAsia="zh-CN"/>
        </w:rPr>
        <w:t>河南女子职业学院</w:t>
      </w:r>
      <w:r>
        <w:rPr>
          <w:rFonts w:ascii="仿宋" w:hAnsi="仿宋" w:eastAsia="仿宋" w:cs="仿宋"/>
          <w:color w:val="auto"/>
          <w:sz w:val="28"/>
          <w:szCs w:val="28"/>
          <w:highlight w:val="none"/>
          <w:u w:val="single"/>
          <w:lang w:eastAsia="zh-CN"/>
        </w:rPr>
        <w:t xml:space="preserve">  </w:t>
      </w:r>
    </w:p>
    <w:p w14:paraId="646FA6DE">
      <w:pPr>
        <w:spacing w:line="301" w:lineRule="auto"/>
        <w:rPr>
          <w:color w:val="auto"/>
          <w:highlight w:val="none"/>
          <w:lang w:eastAsia="zh-CN"/>
        </w:rPr>
      </w:pPr>
    </w:p>
    <w:p w14:paraId="2A618584">
      <w:pPr>
        <w:spacing w:before="91" w:line="220" w:lineRule="auto"/>
        <w:ind w:left="25"/>
        <w:rPr>
          <w:rFonts w:hint="eastAsia" w:ascii="仿宋" w:hAnsi="仿宋" w:eastAsia="仿宋" w:cs="仿宋"/>
          <w:color w:val="auto"/>
          <w:sz w:val="28"/>
          <w:szCs w:val="28"/>
          <w:highlight w:val="none"/>
          <w:lang w:eastAsia="zh-CN"/>
        </w:rPr>
      </w:pPr>
      <w:r>
        <w:rPr>
          <w:rFonts w:ascii="仿宋" w:hAnsi="仿宋" w:eastAsia="仿宋" w:cs="仿宋"/>
          <w:b/>
          <w:bCs/>
          <w:color w:val="auto"/>
          <w:spacing w:val="-19"/>
          <w:sz w:val="28"/>
          <w:szCs w:val="28"/>
          <w:highlight w:val="none"/>
          <w:lang w:eastAsia="zh-CN"/>
        </w:rPr>
        <w:t>乙方（供方</w:t>
      </w:r>
      <w:r>
        <w:rPr>
          <w:rFonts w:ascii="仿宋" w:hAnsi="仿宋" w:eastAsia="仿宋" w:cs="仿宋"/>
          <w:b/>
          <w:bCs/>
          <w:color w:val="auto"/>
          <w:spacing w:val="-2"/>
          <w:sz w:val="28"/>
          <w:szCs w:val="28"/>
          <w:highlight w:val="none"/>
          <w:lang w:eastAsia="zh-CN"/>
        </w:rPr>
        <w:t>）：</w:t>
      </w:r>
      <w:r>
        <w:rPr>
          <w:rFonts w:ascii="仿宋" w:hAnsi="仿宋" w:eastAsia="仿宋" w:cs="仿宋"/>
          <w:color w:val="auto"/>
          <w:spacing w:val="-94"/>
          <w:sz w:val="28"/>
          <w:szCs w:val="28"/>
          <w:highlight w:val="none"/>
          <w:lang w:eastAsia="zh-CN"/>
        </w:rPr>
        <w:t xml:space="preserve"> </w:t>
      </w:r>
      <w:r>
        <w:rPr>
          <w:rFonts w:ascii="仿宋" w:hAnsi="仿宋" w:eastAsia="仿宋" w:cs="仿宋"/>
          <w:color w:val="auto"/>
          <w:sz w:val="28"/>
          <w:szCs w:val="28"/>
          <w:highlight w:val="none"/>
          <w:u w:val="single"/>
          <w:lang w:eastAsia="zh-CN"/>
        </w:rPr>
        <w:t xml:space="preserve">                        </w:t>
      </w:r>
    </w:p>
    <w:p w14:paraId="4B8C2B80">
      <w:pPr>
        <w:spacing w:line="276" w:lineRule="auto"/>
        <w:rPr>
          <w:rFonts w:eastAsiaTheme="minorEastAsia"/>
          <w:color w:val="auto"/>
          <w:highlight w:val="none"/>
          <w:lang w:eastAsia="zh-CN"/>
        </w:rPr>
      </w:pPr>
    </w:p>
    <w:p w14:paraId="5B6DA5D7">
      <w:pPr>
        <w:spacing w:line="480" w:lineRule="exact"/>
        <w:ind w:firstLine="420" w:firstLineChars="200"/>
        <w:jc w:val="both"/>
        <w:rPr>
          <w:rFonts w:hint="eastAsia" w:ascii="仿宋" w:hAnsi="仿宋" w:eastAsia="仿宋" w:cs="仿宋"/>
          <w:color w:val="auto"/>
          <w:highlight w:val="none"/>
          <w:lang w:eastAsia="zh-CN"/>
        </w:rPr>
      </w:pPr>
      <w:r>
        <w:rPr>
          <w:rFonts w:ascii="仿宋" w:hAnsi="仿宋" w:eastAsia="仿宋" w:cs="仿宋"/>
          <w:color w:val="auto"/>
          <w:highlight w:val="none"/>
          <w:lang w:eastAsia="zh-CN"/>
        </w:rPr>
        <w:t>根据</w:t>
      </w:r>
      <w:r>
        <w:rPr>
          <w:rFonts w:ascii="仿宋" w:hAnsi="仿宋" w:eastAsia="仿宋" w:cs="仿宋"/>
          <w:color w:val="auto"/>
          <w:highlight w:val="none"/>
          <w:u w:val="single"/>
          <w:lang w:eastAsia="zh-CN"/>
        </w:rPr>
        <w:t xml:space="preserve">   </w:t>
      </w:r>
      <w:r>
        <w:rPr>
          <w:rFonts w:hint="eastAsia" w:ascii="仿宋" w:hAnsi="仿宋" w:eastAsia="仿宋" w:cs="仿宋"/>
          <w:color w:val="auto"/>
          <w:spacing w:val="-1"/>
          <w:highlight w:val="none"/>
          <w:u w:val="single"/>
          <w:lang w:eastAsia="zh-CN"/>
        </w:rPr>
        <w:t>河南女子职业学院</w:t>
      </w:r>
      <w:r>
        <w:rPr>
          <w:rFonts w:hint="eastAsia" w:ascii="仿宋" w:hAnsi="仿宋" w:eastAsia="仿宋" w:cs="仿宋"/>
          <w:color w:val="auto"/>
          <w:spacing w:val="-1"/>
          <w:highlight w:val="none"/>
          <w:u w:val="single"/>
          <w:lang w:val="en-US" w:eastAsia="zh-CN"/>
        </w:rPr>
        <w:t>东校区工业机器人实训室建设</w:t>
      </w:r>
      <w:r>
        <w:rPr>
          <w:rFonts w:hint="eastAsia" w:ascii="仿宋" w:hAnsi="仿宋" w:eastAsia="仿宋" w:cs="仿宋"/>
          <w:color w:val="auto"/>
          <w:spacing w:val="-1"/>
          <w:highlight w:val="none"/>
          <w:u w:val="single"/>
          <w:lang w:eastAsia="zh-CN"/>
        </w:rPr>
        <w:t>项目</w:t>
      </w:r>
      <w:r>
        <w:rPr>
          <w:rFonts w:ascii="仿宋" w:hAnsi="仿宋" w:eastAsia="仿宋" w:cs="仿宋"/>
          <w:color w:val="auto"/>
          <w:highlight w:val="none"/>
          <w:u w:val="single"/>
          <w:lang w:eastAsia="zh-CN"/>
        </w:rPr>
        <w:t xml:space="preserve"> </w:t>
      </w:r>
      <w:r>
        <w:rPr>
          <w:rFonts w:ascii="仿宋" w:hAnsi="仿宋" w:eastAsia="仿宋" w:cs="仿宋"/>
          <w:color w:val="auto"/>
          <w:highlight w:val="none"/>
          <w:lang w:eastAsia="zh-CN"/>
        </w:rPr>
        <w:t>的</w:t>
      </w:r>
      <w:r>
        <w:rPr>
          <w:rFonts w:ascii="仿宋" w:hAnsi="仿宋" w:eastAsia="仿宋" w:cs="仿宋"/>
          <w:color w:val="auto"/>
          <w:highlight w:val="none"/>
          <w:u w:val="single"/>
          <w:lang w:eastAsia="zh-CN"/>
        </w:rPr>
        <w:t xml:space="preserve">  </w:t>
      </w:r>
      <w:r>
        <w:rPr>
          <w:rFonts w:ascii="仿宋" w:hAnsi="仿宋" w:eastAsia="仿宋" w:cs="仿宋"/>
          <w:color w:val="auto"/>
          <w:spacing w:val="-1"/>
          <w:highlight w:val="none"/>
          <w:u w:val="single"/>
          <w:lang w:eastAsia="zh-CN"/>
        </w:rPr>
        <w:t xml:space="preserve">  成交通知书和招标（采购）、投标（响</w:t>
      </w:r>
      <w:r>
        <w:rPr>
          <w:rFonts w:ascii="仿宋" w:hAnsi="仿宋" w:eastAsia="仿宋" w:cs="仿宋"/>
          <w:color w:val="auto"/>
          <w:highlight w:val="none"/>
          <w:lang w:eastAsia="zh-CN"/>
        </w:rPr>
        <w:t xml:space="preserve"> </w:t>
      </w:r>
      <w:r>
        <w:rPr>
          <w:rFonts w:ascii="仿宋" w:hAnsi="仿宋" w:eastAsia="仿宋" w:cs="仿宋"/>
          <w:color w:val="auto"/>
          <w:spacing w:val="-1"/>
          <w:highlight w:val="none"/>
          <w:u w:val="single"/>
          <w:lang w:eastAsia="zh-CN"/>
        </w:rPr>
        <w:t>应性）文件（或其他采购依据</w:t>
      </w:r>
      <w:r>
        <w:rPr>
          <w:rFonts w:ascii="仿宋" w:hAnsi="仿宋" w:eastAsia="仿宋" w:cs="仿宋"/>
          <w:color w:val="auto"/>
          <w:spacing w:val="4"/>
          <w:highlight w:val="none"/>
          <w:u w:val="single"/>
          <w:lang w:eastAsia="zh-CN"/>
        </w:rPr>
        <w:t>）</w:t>
      </w:r>
      <w:r>
        <w:rPr>
          <w:rFonts w:ascii="仿宋" w:hAnsi="仿宋" w:eastAsia="仿宋" w:cs="仿宋"/>
          <w:color w:val="auto"/>
          <w:spacing w:val="35"/>
          <w:highlight w:val="none"/>
          <w:u w:val="single"/>
          <w:lang w:eastAsia="zh-CN"/>
        </w:rPr>
        <w:t xml:space="preserve">   </w:t>
      </w:r>
      <w:r>
        <w:rPr>
          <w:rFonts w:ascii="仿宋" w:hAnsi="仿宋" w:eastAsia="仿宋" w:cs="仿宋"/>
          <w:color w:val="auto"/>
          <w:spacing w:val="4"/>
          <w:highlight w:val="none"/>
          <w:lang w:eastAsia="zh-CN"/>
        </w:rPr>
        <w:t>，</w:t>
      </w:r>
      <w:r>
        <w:rPr>
          <w:rFonts w:ascii="仿宋" w:hAnsi="仿宋" w:eastAsia="仿宋" w:cs="仿宋"/>
          <w:color w:val="auto"/>
          <w:spacing w:val="-1"/>
          <w:highlight w:val="none"/>
          <w:lang w:eastAsia="zh-CN"/>
        </w:rPr>
        <w:t>经甲、乙双方协商，达成如下合同条款。</w:t>
      </w:r>
    </w:p>
    <w:p w14:paraId="188008DE">
      <w:pPr>
        <w:spacing w:line="480" w:lineRule="exact"/>
        <w:ind w:firstLine="394" w:firstLineChars="200"/>
        <w:jc w:val="both"/>
        <w:rPr>
          <w:rFonts w:hint="eastAsia" w:ascii="仿宋" w:hAnsi="仿宋" w:eastAsia="仿宋" w:cs="仿宋"/>
          <w:color w:val="auto"/>
          <w:highlight w:val="none"/>
          <w:lang w:eastAsia="zh-CN"/>
        </w:rPr>
      </w:pPr>
      <w:bookmarkStart w:id="121" w:name="_Toc15825"/>
      <w:r>
        <w:rPr>
          <w:rFonts w:ascii="仿宋" w:hAnsi="仿宋" w:eastAsia="仿宋" w:cs="仿宋"/>
          <w:b/>
          <w:bCs/>
          <w:color w:val="auto"/>
          <w:spacing w:val="-7"/>
          <w:highlight w:val="none"/>
          <w:lang w:eastAsia="zh-CN"/>
        </w:rPr>
        <w:t>一、项目概况</w:t>
      </w:r>
      <w:bookmarkEnd w:id="121"/>
    </w:p>
    <w:p w14:paraId="02E0E560">
      <w:pPr>
        <w:spacing w:line="480" w:lineRule="exact"/>
        <w:ind w:firstLine="388" w:firstLineChars="200"/>
        <w:jc w:val="both"/>
        <w:rPr>
          <w:rFonts w:hint="eastAsia" w:ascii="仿宋" w:hAnsi="仿宋" w:eastAsia="仿宋" w:cs="仿宋"/>
          <w:color w:val="auto"/>
          <w:highlight w:val="none"/>
          <w:lang w:eastAsia="zh-CN"/>
        </w:rPr>
      </w:pPr>
      <w:r>
        <w:rPr>
          <w:rFonts w:ascii="仿宋" w:hAnsi="仿宋" w:eastAsia="仿宋" w:cs="仿宋"/>
          <w:color w:val="auto"/>
          <w:spacing w:val="-8"/>
          <w:highlight w:val="none"/>
          <w:lang w:eastAsia="zh-CN"/>
        </w:rPr>
        <w:t>1.1</w:t>
      </w:r>
      <w:r>
        <w:rPr>
          <w:rFonts w:ascii="仿宋" w:hAnsi="仿宋" w:eastAsia="仿宋" w:cs="仿宋"/>
          <w:color w:val="auto"/>
          <w:spacing w:val="-33"/>
          <w:highlight w:val="none"/>
          <w:lang w:eastAsia="zh-CN"/>
        </w:rPr>
        <w:t xml:space="preserve"> </w:t>
      </w:r>
      <w:r>
        <w:rPr>
          <w:rFonts w:ascii="仿宋" w:hAnsi="仿宋" w:eastAsia="仿宋" w:cs="仿宋"/>
          <w:color w:val="auto"/>
          <w:spacing w:val="-8"/>
          <w:highlight w:val="none"/>
          <w:lang w:eastAsia="zh-CN"/>
        </w:rPr>
        <w:t>项目名称：</w:t>
      </w:r>
    </w:p>
    <w:p w14:paraId="08CC343F">
      <w:pPr>
        <w:spacing w:line="480" w:lineRule="exact"/>
        <w:ind w:firstLine="388" w:firstLineChars="200"/>
        <w:jc w:val="both"/>
        <w:rPr>
          <w:rFonts w:hint="eastAsia" w:ascii="仿宋" w:hAnsi="仿宋" w:eastAsia="仿宋" w:cs="仿宋"/>
          <w:color w:val="auto"/>
          <w:highlight w:val="none"/>
          <w:lang w:eastAsia="zh-CN"/>
        </w:rPr>
      </w:pPr>
      <w:r>
        <w:rPr>
          <w:rFonts w:ascii="仿宋" w:hAnsi="仿宋" w:eastAsia="仿宋" w:cs="仿宋"/>
          <w:color w:val="auto"/>
          <w:spacing w:val="-8"/>
          <w:highlight w:val="none"/>
          <w:lang w:eastAsia="zh-CN"/>
        </w:rPr>
        <w:t>1.2</w:t>
      </w:r>
      <w:r>
        <w:rPr>
          <w:rFonts w:ascii="仿宋" w:hAnsi="仿宋" w:eastAsia="仿宋" w:cs="仿宋"/>
          <w:color w:val="auto"/>
          <w:spacing w:val="-33"/>
          <w:highlight w:val="none"/>
          <w:lang w:eastAsia="zh-CN"/>
        </w:rPr>
        <w:t xml:space="preserve"> </w:t>
      </w:r>
      <w:r>
        <w:rPr>
          <w:rFonts w:ascii="仿宋" w:hAnsi="仿宋" w:eastAsia="仿宋" w:cs="仿宋"/>
          <w:color w:val="auto"/>
          <w:spacing w:val="-8"/>
          <w:highlight w:val="none"/>
          <w:lang w:eastAsia="zh-CN"/>
        </w:rPr>
        <w:t>项目内容：</w:t>
      </w:r>
    </w:p>
    <w:p w14:paraId="1CFD1A5A">
      <w:pPr>
        <w:spacing w:line="480" w:lineRule="exact"/>
        <w:ind w:firstLine="410" w:firstLineChars="200"/>
        <w:jc w:val="both"/>
        <w:rPr>
          <w:rFonts w:hint="eastAsia" w:ascii="仿宋" w:hAnsi="仿宋" w:eastAsia="仿宋" w:cs="仿宋"/>
          <w:color w:val="auto"/>
          <w:highlight w:val="none"/>
          <w:lang w:eastAsia="zh-CN"/>
        </w:rPr>
      </w:pPr>
      <w:bookmarkStart w:id="122" w:name="_Toc22646"/>
      <w:r>
        <w:rPr>
          <w:rFonts w:ascii="仿宋" w:hAnsi="仿宋" w:eastAsia="仿宋" w:cs="仿宋"/>
          <w:b/>
          <w:bCs/>
          <w:color w:val="auto"/>
          <w:spacing w:val="-3"/>
          <w:highlight w:val="none"/>
          <w:lang w:eastAsia="zh-CN"/>
        </w:rPr>
        <w:t>二、项目内货物/设备明细及报价表</w:t>
      </w:r>
      <w:bookmarkEnd w:id="122"/>
    </w:p>
    <w:p w14:paraId="34E8A16A">
      <w:pPr>
        <w:spacing w:line="480" w:lineRule="exact"/>
        <w:ind w:firstLine="428" w:firstLineChars="200"/>
        <w:jc w:val="both"/>
        <w:rPr>
          <w:rFonts w:hint="eastAsia" w:ascii="仿宋" w:hAnsi="仿宋" w:eastAsia="仿宋" w:cs="仿宋"/>
          <w:color w:val="auto"/>
          <w:highlight w:val="none"/>
          <w:lang w:eastAsia="zh-CN"/>
        </w:rPr>
      </w:pPr>
      <w:r>
        <w:rPr>
          <w:rFonts w:ascii="仿宋" w:hAnsi="仿宋" w:eastAsia="仿宋" w:cs="仿宋"/>
          <w:color w:val="auto"/>
          <w:spacing w:val="2"/>
          <w:highlight w:val="none"/>
          <w:lang w:eastAsia="zh-CN"/>
        </w:rPr>
        <w:t>本合同所指货物/设备名称、品牌型号、技术规格（技术参数及要求）、数量及金额详见附</w:t>
      </w:r>
      <w:r>
        <w:rPr>
          <w:rFonts w:ascii="仿宋" w:hAnsi="仿宋" w:eastAsia="仿宋" w:cs="仿宋"/>
          <w:color w:val="auto"/>
          <w:highlight w:val="none"/>
          <w:lang w:eastAsia="zh-CN"/>
        </w:rPr>
        <w:t xml:space="preserve"> </w:t>
      </w:r>
      <w:r>
        <w:rPr>
          <w:rFonts w:ascii="仿宋" w:hAnsi="仿宋" w:eastAsia="仿宋" w:cs="仿宋"/>
          <w:color w:val="auto"/>
          <w:spacing w:val="-9"/>
          <w:highlight w:val="none"/>
          <w:lang w:eastAsia="zh-CN"/>
        </w:rPr>
        <w:t>件</w:t>
      </w:r>
      <w:r>
        <w:rPr>
          <w:rFonts w:ascii="仿宋" w:hAnsi="仿宋" w:eastAsia="仿宋" w:cs="仿宋"/>
          <w:color w:val="auto"/>
          <w:spacing w:val="-29"/>
          <w:highlight w:val="none"/>
          <w:lang w:eastAsia="zh-CN"/>
        </w:rPr>
        <w:t xml:space="preserve"> </w:t>
      </w:r>
      <w:r>
        <w:rPr>
          <w:rFonts w:ascii="仿宋" w:hAnsi="仿宋" w:eastAsia="仿宋" w:cs="仿宋"/>
          <w:color w:val="auto"/>
          <w:spacing w:val="-9"/>
          <w:highlight w:val="none"/>
          <w:lang w:eastAsia="zh-CN"/>
        </w:rPr>
        <w:t>1</w:t>
      </w:r>
      <w:r>
        <w:rPr>
          <w:rFonts w:ascii="仿宋" w:hAnsi="仿宋" w:eastAsia="仿宋" w:cs="仿宋"/>
          <w:color w:val="auto"/>
          <w:spacing w:val="-39"/>
          <w:highlight w:val="none"/>
          <w:lang w:eastAsia="zh-CN"/>
        </w:rPr>
        <w:t xml:space="preserve"> </w:t>
      </w:r>
      <w:r>
        <w:rPr>
          <w:rFonts w:ascii="仿宋" w:hAnsi="仿宋" w:eastAsia="仿宋" w:cs="仿宋"/>
          <w:color w:val="auto"/>
          <w:spacing w:val="-9"/>
          <w:highlight w:val="none"/>
          <w:lang w:eastAsia="zh-CN"/>
        </w:rPr>
        <w:t>设备清单。</w:t>
      </w:r>
    </w:p>
    <w:p w14:paraId="5B8528F9">
      <w:pPr>
        <w:spacing w:line="480" w:lineRule="exact"/>
        <w:ind w:firstLine="406" w:firstLineChars="200"/>
        <w:jc w:val="both"/>
        <w:rPr>
          <w:rFonts w:hint="eastAsia" w:ascii="仿宋" w:hAnsi="仿宋" w:eastAsia="仿宋" w:cs="仿宋"/>
          <w:color w:val="auto"/>
          <w:highlight w:val="none"/>
          <w:lang w:eastAsia="zh-CN"/>
        </w:rPr>
      </w:pPr>
      <w:bookmarkStart w:id="123" w:name="_Toc26678"/>
      <w:r>
        <w:rPr>
          <w:rFonts w:ascii="仿宋" w:hAnsi="仿宋" w:eastAsia="仿宋" w:cs="仿宋"/>
          <w:b/>
          <w:bCs/>
          <w:color w:val="auto"/>
          <w:spacing w:val="-4"/>
          <w:highlight w:val="none"/>
          <w:lang w:eastAsia="zh-CN"/>
        </w:rPr>
        <w:t>三、合同金额</w:t>
      </w:r>
      <w:bookmarkEnd w:id="123"/>
    </w:p>
    <w:p w14:paraId="1E81C944">
      <w:pPr>
        <w:pStyle w:val="3"/>
        <w:spacing w:line="480" w:lineRule="exact"/>
        <w:ind w:firstLine="400" w:firstLineChars="200"/>
        <w:jc w:val="both"/>
        <w:rPr>
          <w:rFonts w:hint="eastAsia" w:ascii="仿宋" w:hAnsi="仿宋" w:eastAsia="仿宋" w:cs="仿宋"/>
          <w:color w:val="auto"/>
          <w:sz w:val="21"/>
          <w:szCs w:val="21"/>
          <w:highlight w:val="none"/>
          <w:lang w:eastAsia="zh-CN"/>
        </w:rPr>
      </w:pPr>
      <w:r>
        <w:rPr>
          <w:rFonts w:ascii="仿宋" w:hAnsi="仿宋" w:eastAsia="仿宋" w:cs="仿宋"/>
          <w:color w:val="auto"/>
          <w:spacing w:val="-5"/>
          <w:sz w:val="21"/>
          <w:szCs w:val="21"/>
          <w:highlight w:val="none"/>
          <w:lang w:eastAsia="zh-CN"/>
        </w:rPr>
        <w:t>1.人民币（大写</w:t>
      </w:r>
      <w:r>
        <w:rPr>
          <w:rFonts w:ascii="仿宋" w:hAnsi="仿宋" w:eastAsia="仿宋" w:cs="仿宋"/>
          <w:color w:val="auto"/>
          <w:spacing w:val="1"/>
          <w:sz w:val="21"/>
          <w:szCs w:val="21"/>
          <w:highlight w:val="none"/>
          <w:lang w:eastAsia="zh-CN"/>
        </w:rPr>
        <w:t>）：</w:t>
      </w:r>
      <w:r>
        <w:rPr>
          <w:rFonts w:ascii="仿宋" w:hAnsi="仿宋" w:eastAsia="仿宋" w:cs="仿宋"/>
          <w:color w:val="auto"/>
          <w:spacing w:val="4"/>
          <w:sz w:val="21"/>
          <w:szCs w:val="21"/>
          <w:highlight w:val="none"/>
          <w:u w:val="single"/>
          <w:lang w:eastAsia="zh-CN"/>
        </w:rPr>
        <w:t xml:space="preserve">                       </w:t>
      </w:r>
      <w:r>
        <w:rPr>
          <w:rFonts w:ascii="仿宋" w:hAnsi="仿宋" w:eastAsia="仿宋" w:cs="仿宋"/>
          <w:color w:val="auto"/>
          <w:spacing w:val="3"/>
          <w:sz w:val="21"/>
          <w:szCs w:val="21"/>
          <w:highlight w:val="none"/>
          <w:u w:val="single"/>
          <w:lang w:eastAsia="zh-CN"/>
        </w:rPr>
        <w:t xml:space="preserve">    </w:t>
      </w:r>
      <w:r>
        <w:rPr>
          <w:rFonts w:ascii="仿宋" w:hAnsi="仿宋" w:eastAsia="仿宋" w:cs="仿宋"/>
          <w:color w:val="auto"/>
          <w:spacing w:val="15"/>
          <w:sz w:val="21"/>
          <w:szCs w:val="21"/>
          <w:highlight w:val="none"/>
          <w:lang w:eastAsia="zh-CN"/>
        </w:rPr>
        <w:t xml:space="preserve"> </w:t>
      </w:r>
      <w:r>
        <w:rPr>
          <w:rFonts w:ascii="仿宋" w:hAnsi="仿宋" w:eastAsia="仿宋" w:cs="仿宋"/>
          <w:color w:val="auto"/>
          <w:spacing w:val="-5"/>
          <w:sz w:val="21"/>
          <w:szCs w:val="21"/>
          <w:highlight w:val="none"/>
          <w:lang w:eastAsia="zh-CN"/>
        </w:rPr>
        <w:t>(</w:t>
      </w:r>
      <w:r>
        <w:rPr>
          <w:color w:val="auto"/>
          <w:spacing w:val="-5"/>
          <w:sz w:val="21"/>
          <w:szCs w:val="21"/>
          <w:highlight w:val="none"/>
          <w:lang w:eastAsia="zh-CN"/>
        </w:rPr>
        <w:t xml:space="preserve">¥ </w:t>
      </w:r>
      <w:r>
        <w:rPr>
          <w:color w:val="auto"/>
          <w:spacing w:val="7"/>
          <w:sz w:val="21"/>
          <w:szCs w:val="21"/>
          <w:highlight w:val="none"/>
          <w:u w:val="single"/>
          <w:lang w:eastAsia="zh-CN"/>
        </w:rPr>
        <w:t xml:space="preserve">              </w:t>
      </w:r>
      <w:r>
        <w:rPr>
          <w:color w:val="auto"/>
          <w:spacing w:val="-81"/>
          <w:sz w:val="21"/>
          <w:szCs w:val="21"/>
          <w:highlight w:val="none"/>
          <w:lang w:eastAsia="zh-CN"/>
        </w:rPr>
        <w:t xml:space="preserve"> </w:t>
      </w:r>
      <w:r>
        <w:rPr>
          <w:rFonts w:ascii="仿宋" w:hAnsi="仿宋" w:eastAsia="仿宋" w:cs="仿宋"/>
          <w:color w:val="auto"/>
          <w:spacing w:val="-5"/>
          <w:sz w:val="21"/>
          <w:szCs w:val="21"/>
          <w:highlight w:val="none"/>
          <w:lang w:eastAsia="zh-CN"/>
        </w:rPr>
        <w:t>元）。</w:t>
      </w:r>
    </w:p>
    <w:p w14:paraId="7412E79A">
      <w:pPr>
        <w:spacing w:line="480" w:lineRule="exact"/>
        <w:ind w:firstLine="428" w:firstLineChars="200"/>
        <w:jc w:val="both"/>
        <w:rPr>
          <w:rFonts w:hint="eastAsia" w:ascii="仿宋" w:hAnsi="仿宋" w:eastAsia="仿宋" w:cs="仿宋"/>
          <w:color w:val="auto"/>
          <w:highlight w:val="none"/>
          <w:lang w:eastAsia="zh-CN"/>
        </w:rPr>
      </w:pPr>
      <w:r>
        <w:rPr>
          <w:rFonts w:ascii="仿宋" w:hAnsi="仿宋" w:eastAsia="仿宋" w:cs="仿宋"/>
          <w:color w:val="auto"/>
          <w:spacing w:val="2"/>
          <w:highlight w:val="none"/>
          <w:lang w:eastAsia="zh-CN"/>
        </w:rPr>
        <w:t>2.合同金额的组成：包括合同内货物/设备、备品备件、包装、运输</w:t>
      </w:r>
      <w:r>
        <w:rPr>
          <w:rFonts w:ascii="仿宋" w:hAnsi="仿宋" w:eastAsia="仿宋" w:cs="仿宋"/>
          <w:color w:val="auto"/>
          <w:spacing w:val="1"/>
          <w:highlight w:val="none"/>
          <w:lang w:eastAsia="zh-CN"/>
        </w:rPr>
        <w:t>、装卸、改造建设、安</w:t>
      </w:r>
      <w:r>
        <w:rPr>
          <w:rFonts w:ascii="仿宋" w:hAnsi="仿宋" w:eastAsia="仿宋" w:cs="仿宋"/>
          <w:color w:val="auto"/>
          <w:highlight w:val="none"/>
          <w:lang w:eastAsia="zh-CN"/>
        </w:rPr>
        <w:t xml:space="preserve"> 装及相关材料、调试、软件、检验、人员培训、保修等验收合格之</w:t>
      </w:r>
      <w:r>
        <w:rPr>
          <w:rFonts w:ascii="仿宋" w:hAnsi="仿宋" w:eastAsia="仿宋" w:cs="仿宋"/>
          <w:color w:val="auto"/>
          <w:spacing w:val="-1"/>
          <w:highlight w:val="none"/>
          <w:lang w:eastAsia="zh-CN"/>
        </w:rPr>
        <w:t>前和质保期内的售后服务的一</w:t>
      </w:r>
      <w:r>
        <w:rPr>
          <w:rFonts w:ascii="仿宋" w:hAnsi="仿宋" w:eastAsia="仿宋" w:cs="仿宋"/>
          <w:color w:val="auto"/>
          <w:highlight w:val="none"/>
          <w:lang w:eastAsia="zh-CN"/>
        </w:rPr>
        <w:t xml:space="preserve"> </w:t>
      </w:r>
      <w:r>
        <w:rPr>
          <w:rFonts w:ascii="仿宋" w:hAnsi="仿宋" w:eastAsia="仿宋" w:cs="仿宋"/>
          <w:color w:val="auto"/>
          <w:spacing w:val="-1"/>
          <w:highlight w:val="none"/>
          <w:lang w:eastAsia="zh-CN"/>
        </w:rPr>
        <w:t>切税金和费用。本合同执行期间合同总价款不</w:t>
      </w:r>
      <w:r>
        <w:rPr>
          <w:rFonts w:ascii="仿宋" w:hAnsi="仿宋" w:eastAsia="仿宋" w:cs="仿宋"/>
          <w:color w:val="auto"/>
          <w:spacing w:val="-2"/>
          <w:highlight w:val="none"/>
          <w:lang w:eastAsia="zh-CN"/>
        </w:rPr>
        <w:t>变。</w:t>
      </w:r>
    </w:p>
    <w:p w14:paraId="144BFE1A">
      <w:pPr>
        <w:spacing w:line="480" w:lineRule="exact"/>
        <w:ind w:firstLine="402" w:firstLineChars="200"/>
        <w:jc w:val="both"/>
        <w:rPr>
          <w:rFonts w:hint="eastAsia" w:ascii="仿宋" w:hAnsi="仿宋" w:eastAsia="仿宋" w:cs="仿宋"/>
          <w:color w:val="auto"/>
          <w:highlight w:val="none"/>
          <w:lang w:eastAsia="zh-CN"/>
        </w:rPr>
      </w:pPr>
      <w:bookmarkStart w:id="124" w:name="_Toc8927"/>
      <w:r>
        <w:rPr>
          <w:rFonts w:ascii="仿宋" w:hAnsi="仿宋" w:eastAsia="仿宋" w:cs="仿宋"/>
          <w:b/>
          <w:bCs/>
          <w:color w:val="auto"/>
          <w:spacing w:val="-5"/>
          <w:highlight w:val="none"/>
          <w:lang w:eastAsia="zh-CN"/>
        </w:rPr>
        <w:t>四、质量及技术规格要求</w:t>
      </w:r>
      <w:bookmarkEnd w:id="124"/>
    </w:p>
    <w:p w14:paraId="6ADB433D">
      <w:pPr>
        <w:spacing w:line="480" w:lineRule="exact"/>
        <w:ind w:firstLine="416" w:firstLineChars="200"/>
        <w:jc w:val="both"/>
        <w:rPr>
          <w:rFonts w:hint="eastAsia" w:ascii="仿宋" w:hAnsi="仿宋" w:eastAsia="仿宋" w:cs="仿宋"/>
          <w:color w:val="auto"/>
          <w:highlight w:val="none"/>
          <w:lang w:eastAsia="zh-CN"/>
        </w:rPr>
        <w:sectPr>
          <w:footerReference r:id="rId51" w:type="default"/>
          <w:pgSz w:w="11907" w:h="16839"/>
          <w:pgMar w:top="1431" w:right="1461" w:bottom="1201" w:left="1636" w:header="0" w:footer="987" w:gutter="0"/>
          <w:pgNumType w:fmt="numberInDash"/>
          <w:cols w:space="720" w:num="1"/>
        </w:sectPr>
      </w:pPr>
      <w:r>
        <w:rPr>
          <w:rFonts w:ascii="仿宋" w:hAnsi="仿宋" w:eastAsia="仿宋" w:cs="仿宋"/>
          <w:color w:val="auto"/>
          <w:spacing w:val="-1"/>
          <w:highlight w:val="none"/>
          <w:lang w:eastAsia="zh-CN"/>
        </w:rPr>
        <w:t>1.乙方须按合同要求提供全新的、符合国家检测标准以及该设备出厂标准的</w:t>
      </w:r>
      <w:r>
        <w:rPr>
          <w:rFonts w:ascii="仿宋" w:hAnsi="仿宋" w:eastAsia="仿宋" w:cs="仿宋"/>
          <w:color w:val="auto"/>
          <w:spacing w:val="-1"/>
          <w:highlight w:val="none"/>
          <w:u w:val="single"/>
          <w:lang w:eastAsia="zh-CN"/>
        </w:rPr>
        <w:t>合同内产品</w:t>
      </w:r>
      <w:r>
        <w:rPr>
          <w:rFonts w:ascii="仿宋" w:hAnsi="仿宋" w:eastAsia="仿宋" w:cs="仿宋"/>
          <w:color w:val="auto"/>
          <w:spacing w:val="-1"/>
          <w:highlight w:val="none"/>
          <w:lang w:eastAsia="zh-CN"/>
        </w:rPr>
        <w:t>（包</w:t>
      </w:r>
      <w:r>
        <w:rPr>
          <w:rFonts w:ascii="仿宋" w:hAnsi="仿宋" w:eastAsia="仿宋" w:cs="仿宋"/>
          <w:color w:val="auto"/>
          <w:spacing w:val="2"/>
          <w:highlight w:val="none"/>
          <w:lang w:eastAsia="zh-CN"/>
        </w:rPr>
        <w:t xml:space="preserve"> </w:t>
      </w:r>
      <w:r>
        <w:rPr>
          <w:rFonts w:ascii="仿宋" w:hAnsi="仿宋" w:eastAsia="仿宋" w:cs="仿宋"/>
          <w:color w:val="auto"/>
          <w:spacing w:val="1"/>
          <w:highlight w:val="none"/>
          <w:lang w:eastAsia="zh-CN"/>
        </w:rPr>
        <w:t>括零部件、附件、备品备件等</w:t>
      </w:r>
      <w:r>
        <w:rPr>
          <w:rFonts w:ascii="仿宋" w:hAnsi="仿宋" w:eastAsia="仿宋" w:cs="仿宋"/>
          <w:color w:val="auto"/>
          <w:spacing w:val="13"/>
          <w:highlight w:val="none"/>
          <w:lang w:eastAsia="zh-CN"/>
        </w:rPr>
        <w:t>），</w:t>
      </w:r>
      <w:r>
        <w:rPr>
          <w:rFonts w:ascii="仿宋" w:hAnsi="仿宋" w:eastAsia="仿宋" w:cs="仿宋"/>
          <w:color w:val="auto"/>
          <w:spacing w:val="21"/>
          <w:highlight w:val="none"/>
          <w:u w:val="single"/>
          <w:lang w:eastAsia="zh-CN"/>
        </w:rPr>
        <w:t xml:space="preserve"> </w:t>
      </w:r>
      <w:r>
        <w:rPr>
          <w:rFonts w:ascii="仿宋" w:hAnsi="仿宋" w:eastAsia="仿宋" w:cs="仿宋"/>
          <w:color w:val="auto"/>
          <w:spacing w:val="1"/>
          <w:highlight w:val="none"/>
          <w:u w:val="single"/>
          <w:lang w:eastAsia="zh-CN"/>
        </w:rPr>
        <w:t>合同内产品</w:t>
      </w:r>
      <w:r>
        <w:rPr>
          <w:rFonts w:ascii="仿宋" w:hAnsi="仿宋" w:eastAsia="仿宋" w:cs="仿宋"/>
          <w:color w:val="auto"/>
          <w:spacing w:val="1"/>
          <w:highlight w:val="none"/>
          <w:lang w:eastAsia="zh-CN"/>
        </w:rPr>
        <w:t>的质量标准、规格型号、具体配置、数量等符合</w:t>
      </w:r>
    </w:p>
    <w:p w14:paraId="6F6AEE64">
      <w:pPr>
        <w:spacing w:line="480" w:lineRule="exact"/>
        <w:jc w:val="both"/>
        <w:rPr>
          <w:rFonts w:hint="eastAsia" w:ascii="仿宋" w:hAnsi="仿宋" w:eastAsia="仿宋" w:cs="仿宋"/>
          <w:color w:val="auto"/>
          <w:highlight w:val="none"/>
          <w:lang w:eastAsia="zh-CN"/>
        </w:rPr>
      </w:pPr>
      <w:r>
        <w:rPr>
          <w:rFonts w:ascii="仿宋" w:hAnsi="仿宋" w:eastAsia="仿宋" w:cs="仿宋"/>
          <w:color w:val="auto"/>
          <w:spacing w:val="-1"/>
          <w:highlight w:val="none"/>
          <w:lang w:eastAsia="zh-CN"/>
        </w:rPr>
        <w:t>采购文件要求，其产品为原厂生产，且应达到乙方响应文件及澄清文件中明确的技术标准。</w:t>
      </w:r>
    </w:p>
    <w:p w14:paraId="74486FD5">
      <w:pPr>
        <w:spacing w:line="480" w:lineRule="exact"/>
        <w:ind w:firstLine="428" w:firstLineChars="200"/>
        <w:jc w:val="both"/>
        <w:rPr>
          <w:rFonts w:hint="eastAsia" w:ascii="仿宋" w:hAnsi="仿宋" w:eastAsia="仿宋" w:cs="仿宋"/>
          <w:color w:val="auto"/>
          <w:highlight w:val="none"/>
          <w:lang w:eastAsia="zh-CN"/>
        </w:rPr>
      </w:pPr>
      <w:r>
        <w:rPr>
          <w:rFonts w:ascii="仿宋" w:hAnsi="仿宋" w:eastAsia="仿宋" w:cs="仿宋"/>
          <w:color w:val="auto"/>
          <w:spacing w:val="2"/>
          <w:highlight w:val="none"/>
          <w:lang w:eastAsia="zh-CN"/>
        </w:rPr>
        <w:t>2.乙方应在本合同生效后</w:t>
      </w:r>
      <w:r>
        <w:rPr>
          <w:rFonts w:ascii="仿宋" w:hAnsi="仿宋" w:eastAsia="仿宋" w:cs="仿宋"/>
          <w:color w:val="auto"/>
          <w:spacing w:val="-100"/>
          <w:highlight w:val="none"/>
          <w:lang w:eastAsia="zh-CN"/>
        </w:rPr>
        <w:t xml:space="preserve"> </w:t>
      </w:r>
      <w:r>
        <w:rPr>
          <w:rFonts w:ascii="仿宋" w:hAnsi="仿宋" w:eastAsia="仿宋" w:cs="仿宋"/>
          <w:color w:val="auto"/>
          <w:spacing w:val="2"/>
          <w:highlight w:val="none"/>
          <w:u w:val="single"/>
          <w:lang w:eastAsia="zh-CN"/>
        </w:rPr>
        <w:t xml:space="preserve">     </w:t>
      </w:r>
      <w:r>
        <w:rPr>
          <w:rFonts w:ascii="仿宋" w:hAnsi="仿宋" w:eastAsia="仿宋" w:cs="仿宋"/>
          <w:color w:val="auto"/>
          <w:spacing w:val="-88"/>
          <w:highlight w:val="none"/>
          <w:lang w:eastAsia="zh-CN"/>
        </w:rPr>
        <w:t xml:space="preserve"> </w:t>
      </w:r>
      <w:r>
        <w:rPr>
          <w:rFonts w:ascii="仿宋" w:hAnsi="仿宋" w:eastAsia="仿宋" w:cs="仿宋"/>
          <w:color w:val="auto"/>
          <w:spacing w:val="2"/>
          <w:highlight w:val="none"/>
          <w:lang w:eastAsia="zh-CN"/>
        </w:rPr>
        <w:t>个工作日内向甲方提供安装计</w:t>
      </w:r>
      <w:r>
        <w:rPr>
          <w:rFonts w:ascii="仿宋" w:hAnsi="仿宋" w:eastAsia="仿宋" w:cs="仿宋"/>
          <w:color w:val="auto"/>
          <w:spacing w:val="1"/>
          <w:highlight w:val="none"/>
          <w:lang w:eastAsia="zh-CN"/>
        </w:rPr>
        <w:t>划及质量控制规范</w:t>
      </w:r>
      <w:r>
        <w:rPr>
          <w:rFonts w:hint="eastAsia" w:ascii="仿宋" w:hAnsi="仿宋" w:eastAsia="仿宋" w:cs="仿宋"/>
          <w:color w:val="auto"/>
          <w:spacing w:val="1"/>
          <w:highlight w:val="none"/>
          <w:lang w:eastAsia="zh-CN"/>
        </w:rPr>
        <w:t>。</w:t>
      </w:r>
    </w:p>
    <w:p w14:paraId="19F721D0">
      <w:pPr>
        <w:spacing w:line="480" w:lineRule="exact"/>
        <w:ind w:firstLine="416" w:firstLineChars="200"/>
        <w:jc w:val="both"/>
        <w:rPr>
          <w:rFonts w:hint="eastAsia" w:ascii="仿宋" w:hAnsi="仿宋" w:eastAsia="仿宋" w:cs="仿宋"/>
          <w:color w:val="auto"/>
          <w:highlight w:val="none"/>
          <w:lang w:eastAsia="zh-CN"/>
        </w:rPr>
      </w:pPr>
      <w:r>
        <w:rPr>
          <w:rFonts w:ascii="仿宋" w:hAnsi="仿宋" w:eastAsia="仿宋" w:cs="仿宋"/>
          <w:color w:val="auto"/>
          <w:spacing w:val="-1"/>
          <w:highlight w:val="none"/>
          <w:lang w:eastAsia="zh-CN"/>
        </w:rPr>
        <w:t>3.乙方所供货物须为</w:t>
      </w:r>
      <w:r>
        <w:rPr>
          <w:rFonts w:hint="eastAsia" w:ascii="仿宋" w:hAnsi="仿宋" w:eastAsia="仿宋" w:cs="仿宋"/>
          <w:color w:val="auto"/>
          <w:spacing w:val="-1"/>
          <w:highlight w:val="none"/>
          <w:lang w:val="en-US" w:eastAsia="zh-CN"/>
        </w:rPr>
        <w:t>全新</w:t>
      </w:r>
      <w:r>
        <w:rPr>
          <w:rFonts w:ascii="仿宋" w:hAnsi="仿宋" w:eastAsia="仿宋" w:cs="仿宋"/>
          <w:color w:val="auto"/>
          <w:spacing w:val="-1"/>
          <w:highlight w:val="none"/>
          <w:lang w:eastAsia="zh-CN"/>
        </w:rPr>
        <w:t>正品，不得掺杂掺假，不得以次充好、以假充真。</w:t>
      </w:r>
    </w:p>
    <w:p w14:paraId="38D8DD8A">
      <w:pPr>
        <w:spacing w:line="480" w:lineRule="exact"/>
        <w:ind w:firstLine="420" w:firstLineChars="200"/>
        <w:jc w:val="both"/>
        <w:rPr>
          <w:rFonts w:hint="eastAsia" w:ascii="仿宋" w:hAnsi="仿宋" w:eastAsia="仿宋" w:cs="仿宋"/>
          <w:color w:val="auto"/>
          <w:highlight w:val="none"/>
          <w:lang w:eastAsia="zh-CN"/>
        </w:rPr>
      </w:pPr>
      <w:r>
        <w:rPr>
          <w:rFonts w:ascii="仿宋" w:hAnsi="仿宋" w:eastAsia="仿宋" w:cs="仿宋"/>
          <w:color w:val="auto"/>
          <w:highlight w:val="none"/>
          <w:lang w:eastAsia="zh-CN"/>
        </w:rPr>
        <w:t>4.乙方保证所供货物不侵犯任何第三方知识产权，否则由此引发的责任由乙</w:t>
      </w:r>
      <w:r>
        <w:rPr>
          <w:rFonts w:ascii="仿宋" w:hAnsi="仿宋" w:eastAsia="仿宋" w:cs="仿宋"/>
          <w:color w:val="auto"/>
          <w:spacing w:val="-1"/>
          <w:highlight w:val="none"/>
          <w:lang w:eastAsia="zh-CN"/>
        </w:rPr>
        <w:t>方承担，如甲方</w:t>
      </w:r>
      <w:r>
        <w:rPr>
          <w:rFonts w:ascii="仿宋" w:hAnsi="仿宋" w:eastAsia="仿宋" w:cs="仿宋"/>
          <w:color w:val="auto"/>
          <w:highlight w:val="none"/>
          <w:lang w:eastAsia="zh-CN"/>
        </w:rPr>
        <w:t xml:space="preserve"> </w:t>
      </w:r>
      <w:r>
        <w:rPr>
          <w:rFonts w:ascii="仿宋" w:hAnsi="仿宋" w:eastAsia="仿宋" w:cs="仿宋"/>
          <w:color w:val="auto"/>
          <w:spacing w:val="-1"/>
          <w:highlight w:val="none"/>
          <w:lang w:eastAsia="zh-CN"/>
        </w:rPr>
        <w:t>承担的，甲方承担后有权向乙方追偿。</w:t>
      </w:r>
    </w:p>
    <w:p w14:paraId="72B7BAB7">
      <w:pPr>
        <w:spacing w:line="480" w:lineRule="exact"/>
        <w:ind w:firstLine="410" w:firstLineChars="200"/>
        <w:jc w:val="both"/>
        <w:rPr>
          <w:rFonts w:hint="eastAsia" w:ascii="仿宋" w:hAnsi="仿宋" w:eastAsia="仿宋" w:cs="仿宋"/>
          <w:color w:val="auto"/>
          <w:highlight w:val="none"/>
          <w:lang w:eastAsia="zh-CN"/>
        </w:rPr>
      </w:pPr>
      <w:bookmarkStart w:id="125" w:name="_Toc23132"/>
      <w:r>
        <w:rPr>
          <w:rFonts w:ascii="仿宋" w:hAnsi="仿宋" w:eastAsia="仿宋" w:cs="仿宋"/>
          <w:b/>
          <w:bCs/>
          <w:color w:val="auto"/>
          <w:spacing w:val="-3"/>
          <w:highlight w:val="none"/>
          <w:lang w:eastAsia="zh-CN"/>
        </w:rPr>
        <w:t>五、交货时间、地点与方式</w:t>
      </w:r>
      <w:bookmarkEnd w:id="125"/>
    </w:p>
    <w:p w14:paraId="77FFF208">
      <w:pPr>
        <w:spacing w:line="480" w:lineRule="exact"/>
        <w:ind w:firstLine="392" w:firstLineChars="200"/>
        <w:jc w:val="both"/>
        <w:rPr>
          <w:rFonts w:hint="eastAsia" w:ascii="仿宋" w:hAnsi="仿宋" w:eastAsia="仿宋" w:cs="仿宋"/>
          <w:color w:val="auto"/>
          <w:spacing w:val="-10"/>
          <w:highlight w:val="none"/>
          <w:lang w:eastAsia="zh-CN"/>
        </w:rPr>
      </w:pPr>
      <w:r>
        <w:rPr>
          <w:rFonts w:ascii="仿宋" w:hAnsi="仿宋" w:eastAsia="仿宋" w:cs="仿宋"/>
          <w:color w:val="auto"/>
          <w:spacing w:val="-7"/>
          <w:highlight w:val="none"/>
          <w:lang w:eastAsia="zh-CN"/>
        </w:rPr>
        <w:t>1.</w:t>
      </w:r>
      <w:r>
        <w:rPr>
          <w:rFonts w:ascii="仿宋" w:hAnsi="仿宋" w:eastAsia="仿宋" w:cs="仿宋"/>
          <w:color w:val="auto"/>
          <w:spacing w:val="-49"/>
          <w:highlight w:val="none"/>
          <w:lang w:eastAsia="zh-CN"/>
        </w:rPr>
        <w:t xml:space="preserve"> </w:t>
      </w:r>
      <w:r>
        <w:rPr>
          <w:rFonts w:ascii="仿宋" w:hAnsi="仿宋" w:eastAsia="仿宋" w:cs="仿宋"/>
          <w:color w:val="FF0000"/>
          <w:spacing w:val="-7"/>
          <w:highlight w:val="none"/>
          <w:lang w:eastAsia="zh-CN"/>
        </w:rPr>
        <w:t>乙方应于</w:t>
      </w:r>
      <w:r>
        <w:rPr>
          <w:rFonts w:hint="eastAsia" w:ascii="仿宋" w:hAnsi="仿宋" w:eastAsia="仿宋" w:cs="仿宋"/>
          <w:color w:val="FF0000"/>
          <w:spacing w:val="-7"/>
          <w:highlight w:val="none"/>
          <w:lang w:eastAsia="zh-CN"/>
        </w:rPr>
        <w:t>收到甲方交货通知后的</w:t>
      </w:r>
      <w:r>
        <w:rPr>
          <w:rFonts w:ascii="仿宋" w:hAnsi="仿宋" w:eastAsia="仿宋" w:cs="仿宋"/>
          <w:color w:val="FF0000"/>
          <w:highlight w:val="none"/>
          <w:u w:val="single"/>
          <w:lang w:eastAsia="zh-CN"/>
        </w:rPr>
        <w:t xml:space="preserve">  </w:t>
      </w:r>
      <w:r>
        <w:rPr>
          <w:rFonts w:hint="eastAsia" w:ascii="仿宋" w:hAnsi="仿宋" w:eastAsia="仿宋" w:cs="仿宋"/>
          <w:color w:val="FF0000"/>
          <w:highlight w:val="none"/>
          <w:u w:val="single"/>
          <w:lang w:val="en-US" w:eastAsia="zh-CN"/>
        </w:rPr>
        <w:t xml:space="preserve">  </w:t>
      </w:r>
      <w:r>
        <w:rPr>
          <w:rFonts w:ascii="仿宋" w:hAnsi="仿宋" w:eastAsia="仿宋" w:cs="仿宋"/>
          <w:color w:val="FF0000"/>
          <w:spacing w:val="-7"/>
          <w:highlight w:val="none"/>
          <w:lang w:eastAsia="zh-CN"/>
        </w:rPr>
        <w:t>日内将</w:t>
      </w:r>
      <w:r>
        <w:rPr>
          <w:rFonts w:ascii="仿宋" w:hAnsi="仿宋" w:eastAsia="仿宋" w:cs="仿宋"/>
          <w:color w:val="FF0000"/>
          <w:spacing w:val="-71"/>
          <w:highlight w:val="none"/>
          <w:lang w:eastAsia="zh-CN"/>
        </w:rPr>
        <w:t xml:space="preserve"> </w:t>
      </w:r>
      <w:r>
        <w:rPr>
          <w:rFonts w:ascii="仿宋" w:hAnsi="仿宋" w:eastAsia="仿宋" w:cs="仿宋"/>
          <w:color w:val="FF0000"/>
          <w:spacing w:val="-7"/>
          <w:highlight w:val="none"/>
          <w:u w:val="single"/>
          <w:lang w:eastAsia="zh-CN"/>
        </w:rPr>
        <w:t>合同内产品</w:t>
      </w:r>
      <w:r>
        <w:rPr>
          <w:rFonts w:ascii="仿宋" w:hAnsi="仿宋" w:eastAsia="仿宋" w:cs="仿宋"/>
          <w:color w:val="FF0000"/>
          <w:spacing w:val="-7"/>
          <w:highlight w:val="none"/>
          <w:lang w:eastAsia="zh-CN"/>
        </w:rPr>
        <w:t>运到甲方指定地</w:t>
      </w:r>
      <w:r>
        <w:rPr>
          <w:rFonts w:ascii="仿宋" w:hAnsi="仿宋" w:eastAsia="仿宋" w:cs="仿宋"/>
          <w:color w:val="FF0000"/>
          <w:spacing w:val="-9"/>
          <w:highlight w:val="none"/>
          <w:lang w:eastAsia="zh-CN"/>
        </w:rPr>
        <w:t>点</w:t>
      </w:r>
      <w:r>
        <w:rPr>
          <w:rFonts w:ascii="仿宋" w:hAnsi="仿宋" w:eastAsia="仿宋" w:cs="仿宋"/>
          <w:color w:val="FF0000"/>
          <w:spacing w:val="-9"/>
          <w:highlight w:val="none"/>
          <w:u w:val="single"/>
          <w:lang w:eastAsia="zh-CN"/>
        </w:rPr>
        <w:t xml:space="preserve"> </w:t>
      </w:r>
      <w:r>
        <w:rPr>
          <w:rFonts w:hint="eastAsia" w:ascii="仿宋" w:hAnsi="仿宋" w:eastAsia="仿宋" w:cs="仿宋"/>
          <w:color w:val="FF0000"/>
          <w:spacing w:val="-9"/>
          <w:highlight w:val="none"/>
          <w:u w:val="single"/>
          <w:lang w:val="en-US" w:eastAsia="zh-CN"/>
        </w:rPr>
        <w:t xml:space="preserve">       </w:t>
      </w:r>
      <w:r>
        <w:rPr>
          <w:rFonts w:ascii="仿宋" w:hAnsi="仿宋" w:eastAsia="仿宋" w:cs="仿宋"/>
          <w:color w:val="FF0000"/>
          <w:spacing w:val="-9"/>
          <w:highlight w:val="none"/>
          <w:lang w:eastAsia="zh-CN"/>
        </w:rPr>
        <w:t>，</w:t>
      </w:r>
      <w:r>
        <w:rPr>
          <w:rFonts w:hint="eastAsia" w:ascii="仿宋" w:hAnsi="仿宋" w:eastAsia="仿宋" w:cs="仿宋"/>
          <w:color w:val="FF0000"/>
          <w:spacing w:val="-9"/>
          <w:highlight w:val="none"/>
          <w:u w:val="none"/>
          <w:lang w:val="en-US" w:eastAsia="zh-CN"/>
        </w:rPr>
        <w:t>并</w:t>
      </w:r>
      <w:r>
        <w:rPr>
          <w:rFonts w:ascii="仿宋" w:hAnsi="仿宋" w:eastAsia="仿宋" w:cs="仿宋"/>
          <w:color w:val="FF0000"/>
          <w:spacing w:val="-9"/>
          <w:highlight w:val="none"/>
          <w:lang w:eastAsia="zh-CN"/>
        </w:rPr>
        <w:t>按合同约定及甲方要求安装、调试完毕，具备</w:t>
      </w:r>
      <w:r>
        <w:rPr>
          <w:rFonts w:hint="eastAsia" w:ascii="仿宋" w:hAnsi="仿宋" w:eastAsia="仿宋" w:cs="仿宋"/>
          <w:color w:val="FF0000"/>
          <w:spacing w:val="-9"/>
          <w:highlight w:val="none"/>
          <w:lang w:eastAsia="zh-CN"/>
        </w:rPr>
        <w:t>甲方</w:t>
      </w:r>
      <w:r>
        <w:rPr>
          <w:rFonts w:ascii="仿宋" w:hAnsi="仿宋" w:eastAsia="仿宋" w:cs="仿宋"/>
          <w:color w:val="FF0000"/>
          <w:spacing w:val="-9"/>
          <w:highlight w:val="none"/>
          <w:lang w:eastAsia="zh-CN"/>
        </w:rPr>
        <w:t>使用</w:t>
      </w:r>
      <w:r>
        <w:rPr>
          <w:rFonts w:ascii="仿宋" w:hAnsi="仿宋" w:eastAsia="仿宋" w:cs="仿宋"/>
          <w:color w:val="FF0000"/>
          <w:spacing w:val="-10"/>
          <w:highlight w:val="none"/>
          <w:lang w:eastAsia="zh-CN"/>
        </w:rPr>
        <w:t>条件</w:t>
      </w:r>
      <w:r>
        <w:rPr>
          <w:rFonts w:ascii="仿宋" w:hAnsi="仿宋" w:eastAsia="仿宋" w:cs="仿宋"/>
          <w:color w:val="FF0000"/>
          <w:spacing w:val="-9"/>
          <w:highlight w:val="none"/>
          <w:lang w:eastAsia="zh-CN"/>
        </w:rPr>
        <w:t>，</w:t>
      </w:r>
      <w:r>
        <w:rPr>
          <w:rFonts w:hint="eastAsia" w:ascii="仿宋" w:hAnsi="仿宋" w:eastAsia="仿宋" w:cs="仿宋"/>
          <w:color w:val="FF0000"/>
          <w:spacing w:val="-9"/>
          <w:highlight w:val="none"/>
          <w:lang w:eastAsia="zh-CN"/>
        </w:rPr>
        <w:t>乙方应当同时交付货物的装箱清单、产品合格证、甲方手册、原厂保修卡、随机资料及备品备件、易损件、专用工具等材料</w:t>
      </w:r>
      <w:r>
        <w:rPr>
          <w:rFonts w:ascii="仿宋" w:hAnsi="仿宋" w:eastAsia="仿宋" w:cs="仿宋"/>
          <w:color w:val="FF0000"/>
          <w:spacing w:val="-10"/>
          <w:highlight w:val="none"/>
          <w:lang w:eastAsia="zh-CN"/>
        </w:rPr>
        <w:t>。</w:t>
      </w:r>
      <w:r>
        <w:rPr>
          <w:rFonts w:hint="eastAsia" w:ascii="仿宋" w:hAnsi="仿宋" w:eastAsia="仿宋" w:cs="仿宋"/>
          <w:color w:val="auto"/>
          <w:spacing w:val="-10"/>
          <w:highlight w:val="none"/>
          <w:lang w:eastAsia="zh-CN"/>
        </w:rPr>
        <w:t>货物移交甲方使用前产生的毁损灭失风险由乙方承担。</w:t>
      </w:r>
    </w:p>
    <w:p w14:paraId="3B0CB012">
      <w:pPr>
        <w:spacing w:line="480" w:lineRule="exact"/>
        <w:ind w:firstLine="420" w:firstLineChars="200"/>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2.商品包装和快递包装应符合《商品包装政府采购需求标准（试行）》和《快递包装政府采</w:t>
      </w:r>
      <w:r>
        <w:rPr>
          <w:rFonts w:ascii="仿宋" w:hAnsi="仿宋" w:eastAsia="仿宋" w:cs="仿宋"/>
          <w:color w:val="auto"/>
          <w:highlight w:val="none"/>
          <w:lang w:eastAsia="zh-CN"/>
        </w:rPr>
        <w:t xml:space="preserve"> </w:t>
      </w:r>
      <w:r>
        <w:rPr>
          <w:rFonts w:hint="eastAsia" w:ascii="仿宋" w:hAnsi="仿宋" w:eastAsia="仿宋" w:cs="仿宋"/>
          <w:color w:val="auto"/>
          <w:highlight w:val="none"/>
          <w:lang w:eastAsia="zh-CN"/>
        </w:rPr>
        <w:t>购需求标准（试行）》规定，商品的包装和快递包装验收标准应符合《商品包装政府采购需求标</w:t>
      </w:r>
      <w:r>
        <w:rPr>
          <w:rFonts w:ascii="仿宋" w:hAnsi="仿宋" w:eastAsia="仿宋" w:cs="仿宋"/>
          <w:color w:val="auto"/>
          <w:highlight w:val="none"/>
          <w:lang w:eastAsia="zh-CN"/>
        </w:rPr>
        <w:t xml:space="preserve"> </w:t>
      </w:r>
      <w:r>
        <w:rPr>
          <w:rFonts w:hint="eastAsia" w:ascii="仿宋" w:hAnsi="仿宋" w:eastAsia="仿宋" w:cs="仿宋"/>
          <w:color w:val="auto"/>
          <w:highlight w:val="none"/>
          <w:lang w:eastAsia="zh-CN"/>
        </w:rPr>
        <w:t>准（试行）》和《快递包装政府采购需求标准（试行）》规定，并提供相关的检测报告（如需）。</w:t>
      </w:r>
    </w:p>
    <w:p w14:paraId="727BAA34">
      <w:pPr>
        <w:spacing w:line="480" w:lineRule="exact"/>
        <w:ind w:firstLine="410" w:firstLineChars="200"/>
        <w:jc w:val="both"/>
        <w:rPr>
          <w:rFonts w:hint="eastAsia" w:ascii="仿宋" w:hAnsi="仿宋" w:eastAsia="仿宋" w:cs="仿宋"/>
          <w:color w:val="auto"/>
          <w:highlight w:val="none"/>
          <w:lang w:eastAsia="zh-CN"/>
        </w:rPr>
      </w:pPr>
      <w:bookmarkStart w:id="126" w:name="_Toc29670"/>
      <w:r>
        <w:rPr>
          <w:rFonts w:ascii="仿宋" w:hAnsi="仿宋" w:eastAsia="仿宋" w:cs="仿宋"/>
          <w:b/>
          <w:bCs/>
          <w:color w:val="auto"/>
          <w:spacing w:val="-3"/>
          <w:highlight w:val="none"/>
          <w:lang w:eastAsia="zh-CN"/>
        </w:rPr>
        <w:t>六、验收、调试及人员培训</w:t>
      </w:r>
      <w:bookmarkEnd w:id="126"/>
    </w:p>
    <w:p w14:paraId="0D3D8D52">
      <w:pPr>
        <w:spacing w:line="480" w:lineRule="exact"/>
        <w:ind w:firstLine="416" w:firstLineChars="200"/>
        <w:jc w:val="both"/>
        <w:rPr>
          <w:rFonts w:hint="eastAsia" w:ascii="仿宋" w:hAnsi="仿宋" w:eastAsia="仿宋" w:cs="仿宋"/>
          <w:color w:val="auto"/>
          <w:highlight w:val="none"/>
          <w:lang w:eastAsia="zh-CN"/>
        </w:rPr>
      </w:pPr>
      <w:r>
        <w:rPr>
          <w:rFonts w:ascii="仿宋" w:hAnsi="仿宋" w:eastAsia="仿宋" w:cs="仿宋"/>
          <w:color w:val="auto"/>
          <w:spacing w:val="-1"/>
          <w:highlight w:val="none"/>
          <w:lang w:eastAsia="zh-CN"/>
        </w:rPr>
        <w:t>1.乙方应对提供的货物作出全面自查和整理，并列出清单，作为甲方验收和使用的技术条件</w:t>
      </w:r>
      <w:r>
        <w:rPr>
          <w:rFonts w:ascii="仿宋" w:hAnsi="仿宋" w:eastAsia="仿宋" w:cs="仿宋"/>
          <w:color w:val="auto"/>
          <w:spacing w:val="18"/>
          <w:highlight w:val="none"/>
          <w:lang w:eastAsia="zh-CN"/>
        </w:rPr>
        <w:t xml:space="preserve"> </w:t>
      </w:r>
      <w:r>
        <w:rPr>
          <w:rFonts w:ascii="仿宋" w:hAnsi="仿宋" w:eastAsia="仿宋" w:cs="仿宋"/>
          <w:color w:val="auto"/>
          <w:spacing w:val="-1"/>
          <w:highlight w:val="none"/>
          <w:lang w:eastAsia="zh-CN"/>
        </w:rPr>
        <w:t>依据，清单应随提供的验收资料交给甲方。</w:t>
      </w:r>
    </w:p>
    <w:p w14:paraId="38F0FE80">
      <w:pPr>
        <w:spacing w:line="480" w:lineRule="exact"/>
        <w:ind w:firstLine="416" w:firstLineChars="200"/>
        <w:jc w:val="both"/>
        <w:rPr>
          <w:rFonts w:hint="eastAsia" w:ascii="仿宋" w:hAnsi="仿宋" w:eastAsia="仿宋" w:cs="仿宋"/>
          <w:color w:val="auto"/>
          <w:spacing w:val="-1"/>
          <w:highlight w:val="none"/>
          <w:lang w:eastAsia="zh-CN"/>
        </w:rPr>
      </w:pPr>
      <w:r>
        <w:rPr>
          <w:rFonts w:ascii="仿宋" w:hAnsi="仿宋" w:eastAsia="仿宋" w:cs="仿宋"/>
          <w:color w:val="auto"/>
          <w:spacing w:val="-1"/>
          <w:highlight w:val="none"/>
          <w:lang w:eastAsia="zh-CN"/>
        </w:rPr>
        <w:t>2.乙方将</w:t>
      </w:r>
      <w:r>
        <w:rPr>
          <w:rFonts w:ascii="仿宋" w:hAnsi="仿宋" w:eastAsia="仿宋" w:cs="仿宋"/>
          <w:color w:val="auto"/>
          <w:spacing w:val="-1"/>
          <w:highlight w:val="none"/>
          <w:u w:val="single"/>
          <w:lang w:eastAsia="zh-CN"/>
        </w:rPr>
        <w:t xml:space="preserve"> 合同内产品</w:t>
      </w:r>
      <w:r>
        <w:rPr>
          <w:rFonts w:ascii="仿宋" w:hAnsi="仿宋" w:eastAsia="仿宋" w:cs="仿宋"/>
          <w:color w:val="auto"/>
          <w:spacing w:val="-74"/>
          <w:highlight w:val="none"/>
          <w:lang w:eastAsia="zh-CN"/>
        </w:rPr>
        <w:t xml:space="preserve"> </w:t>
      </w:r>
      <w:r>
        <w:rPr>
          <w:rFonts w:ascii="仿宋" w:hAnsi="仿宋" w:eastAsia="仿宋" w:cs="仿宋"/>
          <w:color w:val="auto"/>
          <w:spacing w:val="-1"/>
          <w:highlight w:val="none"/>
          <w:lang w:eastAsia="zh-CN"/>
        </w:rPr>
        <w:t>安装调试，甲方为乙方</w:t>
      </w:r>
      <w:r>
        <w:rPr>
          <w:rFonts w:ascii="仿宋" w:hAnsi="仿宋" w:eastAsia="仿宋" w:cs="仿宋"/>
          <w:color w:val="auto"/>
          <w:spacing w:val="-3"/>
          <w:highlight w:val="none"/>
          <w:lang w:eastAsia="zh-CN"/>
        </w:rPr>
        <w:t>提供</w:t>
      </w:r>
      <w:r>
        <w:rPr>
          <w:rFonts w:hint="eastAsia" w:ascii="仿宋" w:hAnsi="仿宋" w:eastAsia="仿宋" w:cs="仿宋"/>
          <w:color w:val="auto"/>
          <w:spacing w:val="-3"/>
          <w:highlight w:val="none"/>
          <w:lang w:eastAsia="zh-CN"/>
        </w:rPr>
        <w:t>必要的</w:t>
      </w:r>
      <w:r>
        <w:rPr>
          <w:rFonts w:ascii="仿宋" w:hAnsi="仿宋" w:eastAsia="仿宋" w:cs="仿宋"/>
          <w:color w:val="auto"/>
          <w:spacing w:val="-3"/>
          <w:highlight w:val="none"/>
          <w:lang w:eastAsia="zh-CN"/>
        </w:rPr>
        <w:t>水、电等便利条件。</w:t>
      </w:r>
      <w:r>
        <w:rPr>
          <w:rFonts w:hint="eastAsia" w:ascii="仿宋" w:hAnsi="仿宋" w:eastAsia="仿宋" w:cs="仿宋"/>
          <w:color w:val="auto"/>
          <w:spacing w:val="-3"/>
          <w:highlight w:val="none"/>
          <w:lang w:eastAsia="zh-CN"/>
        </w:rPr>
        <w:t>在安装调试过程中，甲方有权采取适当的方式对乙方产品、安装调试进度等进行适时检查。</w:t>
      </w:r>
      <w:r>
        <w:rPr>
          <w:rFonts w:hint="eastAsia" w:ascii="仿宋" w:hAnsi="仿宋" w:eastAsia="仿宋" w:cs="仿宋"/>
          <w:color w:val="auto"/>
          <w:spacing w:val="-1"/>
          <w:highlight w:val="none"/>
          <w:lang w:eastAsia="zh-CN"/>
        </w:rPr>
        <w:t>乙方安装调试完毕后</w:t>
      </w:r>
      <w:r>
        <w:rPr>
          <w:rFonts w:ascii="仿宋" w:hAnsi="仿宋" w:eastAsia="仿宋" w:cs="仿宋"/>
          <w:color w:val="auto"/>
          <w:spacing w:val="-1"/>
          <w:highlight w:val="none"/>
          <w:lang w:eastAsia="zh-CN"/>
        </w:rPr>
        <w:t>由甲方</w:t>
      </w:r>
      <w:r>
        <w:rPr>
          <w:rFonts w:hint="eastAsia" w:ascii="仿宋" w:hAnsi="仿宋" w:eastAsia="仿宋" w:cs="仿宋"/>
          <w:color w:val="auto"/>
          <w:spacing w:val="-1"/>
          <w:highlight w:val="none"/>
          <w:lang w:eastAsia="zh-CN"/>
        </w:rPr>
        <w:t>支持</w:t>
      </w:r>
      <w:r>
        <w:rPr>
          <w:rFonts w:ascii="仿宋" w:hAnsi="仿宋" w:eastAsia="仿宋" w:cs="仿宋"/>
          <w:color w:val="auto"/>
          <w:spacing w:val="-1"/>
          <w:highlight w:val="none"/>
          <w:lang w:eastAsia="zh-CN"/>
        </w:rPr>
        <w:t>进行质量验收。在验收之前，乙方需提前提交相应的调试计划（包括调</w:t>
      </w:r>
      <w:r>
        <w:rPr>
          <w:rFonts w:ascii="仿宋" w:hAnsi="仿宋" w:eastAsia="仿宋" w:cs="仿宋"/>
          <w:color w:val="auto"/>
          <w:highlight w:val="none"/>
          <w:lang w:eastAsia="zh-CN"/>
        </w:rPr>
        <w:t>试程序、环境、内容和检验标准、调试时间安排等）供甲方确认，乙</w:t>
      </w:r>
      <w:r>
        <w:rPr>
          <w:rFonts w:ascii="仿宋" w:hAnsi="仿宋" w:eastAsia="仿宋" w:cs="仿宋"/>
          <w:color w:val="auto"/>
          <w:spacing w:val="-1"/>
          <w:highlight w:val="none"/>
          <w:lang w:eastAsia="zh-CN"/>
        </w:rPr>
        <w:t>方还应对所有检验验收调试</w:t>
      </w:r>
      <w:r>
        <w:rPr>
          <w:rFonts w:ascii="仿宋" w:hAnsi="仿宋" w:eastAsia="仿宋" w:cs="仿宋"/>
          <w:color w:val="auto"/>
          <w:highlight w:val="none"/>
          <w:lang w:eastAsia="zh-CN"/>
        </w:rPr>
        <w:t>的结果、步骤、原始数据等作妥善记录</w:t>
      </w:r>
      <w:r>
        <w:rPr>
          <w:rFonts w:hint="eastAsia" w:ascii="仿宋" w:hAnsi="仿宋" w:eastAsia="仿宋" w:cs="仿宋"/>
          <w:color w:val="auto"/>
          <w:highlight w:val="none"/>
          <w:lang w:eastAsia="zh-CN"/>
        </w:rPr>
        <w:t>，并根据甲方需求向甲方提供。</w:t>
      </w:r>
    </w:p>
    <w:p w14:paraId="75A4281F">
      <w:pPr>
        <w:spacing w:line="480" w:lineRule="exact"/>
        <w:ind w:firstLine="416" w:firstLineChars="200"/>
        <w:jc w:val="both"/>
        <w:rPr>
          <w:rFonts w:hint="eastAsia" w:ascii="仿宋" w:hAnsi="仿宋" w:eastAsia="仿宋" w:cs="仿宋"/>
          <w:color w:val="auto"/>
          <w:highlight w:val="none"/>
          <w:lang w:eastAsia="zh-CN"/>
        </w:rPr>
      </w:pPr>
      <w:r>
        <w:rPr>
          <w:rFonts w:hint="eastAsia" w:ascii="仿宋" w:hAnsi="仿宋" w:eastAsia="仿宋" w:cs="仿宋"/>
          <w:color w:val="auto"/>
          <w:spacing w:val="-1"/>
          <w:highlight w:val="none"/>
          <w:lang w:eastAsia="zh-CN"/>
        </w:rPr>
        <w:t>3、</w:t>
      </w:r>
      <w:r>
        <w:rPr>
          <w:rFonts w:ascii="仿宋" w:hAnsi="仿宋" w:eastAsia="仿宋" w:cs="仿宋"/>
          <w:color w:val="auto"/>
          <w:spacing w:val="-1"/>
          <w:highlight w:val="none"/>
          <w:lang w:eastAsia="zh-CN"/>
        </w:rPr>
        <w:t>货物验</w:t>
      </w:r>
      <w:r>
        <w:rPr>
          <w:rFonts w:ascii="仿宋" w:hAnsi="仿宋" w:eastAsia="仿宋" w:cs="仿宋"/>
          <w:color w:val="auto"/>
          <w:highlight w:val="none"/>
          <w:lang w:eastAsia="zh-CN"/>
        </w:rPr>
        <w:t>收时，甲乙双方必须同时在场，双方共同确认货物与本合同规定的</w:t>
      </w:r>
      <w:r>
        <w:rPr>
          <w:rFonts w:ascii="仿宋" w:hAnsi="仿宋" w:eastAsia="仿宋" w:cs="仿宋"/>
          <w:color w:val="auto"/>
          <w:spacing w:val="-1"/>
          <w:highlight w:val="none"/>
          <w:lang w:eastAsia="zh-CN"/>
        </w:rPr>
        <w:t>生产厂家产地、品牌、规格型</w:t>
      </w:r>
      <w:r>
        <w:rPr>
          <w:rFonts w:ascii="仿宋" w:hAnsi="仿宋" w:eastAsia="仿宋" w:cs="仿宋"/>
          <w:color w:val="auto"/>
          <w:highlight w:val="none"/>
          <w:lang w:eastAsia="zh-CN"/>
        </w:rPr>
        <w:t>号、数量、质量、技术参数和性能</w:t>
      </w:r>
      <w:r>
        <w:rPr>
          <w:rFonts w:hint="eastAsia" w:ascii="仿宋" w:hAnsi="仿宋" w:eastAsia="仿宋" w:cs="仿宋"/>
          <w:color w:val="auto"/>
          <w:highlight w:val="none"/>
          <w:lang w:eastAsia="zh-CN"/>
        </w:rPr>
        <w:t>、运行效果</w:t>
      </w:r>
      <w:r>
        <w:rPr>
          <w:rFonts w:ascii="仿宋" w:hAnsi="仿宋" w:eastAsia="仿宋" w:cs="仿宋"/>
          <w:color w:val="auto"/>
          <w:highlight w:val="none"/>
          <w:lang w:eastAsia="zh-CN"/>
        </w:rPr>
        <w:t>等是否一致</w:t>
      </w:r>
      <w:r>
        <w:rPr>
          <w:rFonts w:hint="eastAsia" w:ascii="仿宋" w:hAnsi="仿宋" w:eastAsia="仿宋" w:cs="仿宋"/>
          <w:color w:val="auto"/>
          <w:highlight w:val="none"/>
          <w:lang w:eastAsia="zh-CN"/>
        </w:rPr>
        <w:t>。验收合格后，</w:t>
      </w:r>
      <w:r>
        <w:rPr>
          <w:rFonts w:ascii="仿宋" w:hAnsi="仿宋" w:eastAsia="仿宋" w:cs="仿宋"/>
          <w:color w:val="auto"/>
          <w:spacing w:val="-3"/>
          <w:highlight w:val="none"/>
          <w:lang w:eastAsia="zh-CN"/>
        </w:rPr>
        <w:t>双方共同签署《验收报告》。</w:t>
      </w:r>
    </w:p>
    <w:p w14:paraId="15FFF16C">
      <w:pPr>
        <w:spacing w:line="480" w:lineRule="exact"/>
        <w:ind w:firstLine="416" w:firstLineChars="200"/>
        <w:jc w:val="both"/>
        <w:rPr>
          <w:rFonts w:hint="eastAsia" w:ascii="仿宋" w:hAnsi="仿宋" w:eastAsia="仿宋" w:cs="仿宋"/>
          <w:color w:val="auto"/>
          <w:highlight w:val="none"/>
          <w:lang w:eastAsia="zh-CN"/>
        </w:rPr>
      </w:pPr>
      <w:r>
        <w:rPr>
          <w:rFonts w:hint="eastAsia" w:ascii="仿宋" w:hAnsi="仿宋" w:eastAsia="仿宋" w:cs="仿宋"/>
          <w:color w:val="auto"/>
          <w:spacing w:val="-1"/>
          <w:highlight w:val="none"/>
          <w:lang w:eastAsia="zh-CN"/>
        </w:rPr>
        <w:t>4</w:t>
      </w:r>
      <w:r>
        <w:rPr>
          <w:rFonts w:ascii="仿宋" w:hAnsi="仿宋" w:eastAsia="仿宋" w:cs="仿宋"/>
          <w:color w:val="auto"/>
          <w:spacing w:val="-1"/>
          <w:highlight w:val="none"/>
          <w:lang w:eastAsia="zh-CN"/>
        </w:rPr>
        <w:t>.</w:t>
      </w:r>
      <w:r>
        <w:rPr>
          <w:rFonts w:ascii="仿宋" w:hAnsi="仿宋" w:eastAsia="仿宋" w:cs="仿宋"/>
          <w:color w:val="auto"/>
          <w:spacing w:val="-63"/>
          <w:highlight w:val="none"/>
          <w:lang w:eastAsia="zh-CN"/>
        </w:rPr>
        <w:t xml:space="preserve"> </w:t>
      </w:r>
      <w:r>
        <w:rPr>
          <w:rFonts w:ascii="仿宋" w:hAnsi="仿宋" w:eastAsia="仿宋" w:cs="仿宋"/>
          <w:color w:val="auto"/>
          <w:spacing w:val="-1"/>
          <w:highlight w:val="none"/>
          <w:lang w:eastAsia="zh-CN"/>
        </w:rPr>
        <w:t>甲方可以视项目规模或复杂情况聘请专业人员参与验收，大</w:t>
      </w:r>
      <w:r>
        <w:rPr>
          <w:rFonts w:ascii="仿宋" w:hAnsi="仿宋" w:eastAsia="仿宋" w:cs="仿宋"/>
          <w:color w:val="auto"/>
          <w:spacing w:val="-2"/>
          <w:highlight w:val="none"/>
          <w:lang w:eastAsia="zh-CN"/>
        </w:rPr>
        <w:t>型或复杂项目以及特种货物</w:t>
      </w:r>
      <w:r>
        <w:rPr>
          <w:rFonts w:ascii="仿宋" w:hAnsi="仿宋" w:eastAsia="仿宋" w:cs="仿宋"/>
          <w:color w:val="auto"/>
          <w:highlight w:val="none"/>
          <w:lang w:eastAsia="zh-CN"/>
        </w:rPr>
        <w:t xml:space="preserve"> </w:t>
      </w:r>
      <w:r>
        <w:rPr>
          <w:rFonts w:ascii="仿宋" w:hAnsi="仿宋" w:eastAsia="仿宋" w:cs="仿宋"/>
          <w:color w:val="auto"/>
          <w:spacing w:val="-1"/>
          <w:highlight w:val="none"/>
          <w:lang w:eastAsia="zh-CN"/>
        </w:rPr>
        <w:t>应当邀请国家认可的第三方质量检测机构参与验收</w:t>
      </w:r>
      <w:r>
        <w:rPr>
          <w:rFonts w:hint="eastAsia" w:ascii="仿宋" w:hAnsi="仿宋" w:eastAsia="仿宋" w:cs="仿宋"/>
          <w:color w:val="auto"/>
          <w:spacing w:val="-1"/>
          <w:highlight w:val="none"/>
          <w:lang w:eastAsia="zh-CN"/>
        </w:rPr>
        <w:t>，由此产生的费用由乙方承担</w:t>
      </w:r>
      <w:r>
        <w:rPr>
          <w:rFonts w:ascii="仿宋" w:hAnsi="仿宋" w:eastAsia="仿宋" w:cs="仿宋"/>
          <w:color w:val="auto"/>
          <w:spacing w:val="-1"/>
          <w:highlight w:val="none"/>
          <w:lang w:eastAsia="zh-CN"/>
        </w:rPr>
        <w:t>。</w:t>
      </w:r>
    </w:p>
    <w:p w14:paraId="42DAAA66">
      <w:pPr>
        <w:spacing w:line="480" w:lineRule="exact"/>
        <w:ind w:firstLine="420" w:firstLineChars="200"/>
        <w:jc w:val="both"/>
        <w:rPr>
          <w:rFonts w:hint="eastAsia" w:ascii="仿宋" w:hAnsi="仿宋" w:eastAsia="仿宋" w:cs="仿宋"/>
          <w:color w:val="auto"/>
          <w:spacing w:val="-10"/>
          <w:highlight w:val="none"/>
          <w:lang w:eastAsia="zh-CN"/>
        </w:rPr>
      </w:pPr>
      <w:r>
        <w:rPr>
          <w:rFonts w:hint="eastAsia" w:ascii="仿宋" w:hAnsi="仿宋" w:eastAsia="仿宋" w:cs="仿宋"/>
          <w:color w:val="auto"/>
          <w:highlight w:val="none"/>
          <w:lang w:eastAsia="zh-CN"/>
        </w:rPr>
        <w:t>5、</w:t>
      </w:r>
      <w:r>
        <w:rPr>
          <w:rFonts w:ascii="仿宋" w:hAnsi="仿宋" w:eastAsia="仿宋" w:cs="仿宋"/>
          <w:color w:val="auto"/>
          <w:highlight w:val="none"/>
          <w:lang w:eastAsia="zh-CN"/>
        </w:rPr>
        <w:t>人员培训：乙方免费对甲方人员进行必要的业务及服务培训，</w:t>
      </w:r>
      <w:r>
        <w:rPr>
          <w:rFonts w:hint="eastAsia" w:ascii="仿宋" w:hAnsi="仿宋" w:eastAsia="仿宋" w:cs="仿宋"/>
          <w:color w:val="auto"/>
          <w:highlight w:val="none"/>
          <w:lang w:eastAsia="zh-CN"/>
        </w:rPr>
        <w:t>不限次数和方式，应</w:t>
      </w:r>
      <w:r>
        <w:rPr>
          <w:rFonts w:ascii="仿宋" w:hAnsi="仿宋" w:eastAsia="仿宋" w:cs="仿宋"/>
          <w:color w:val="auto"/>
          <w:highlight w:val="none"/>
          <w:lang w:eastAsia="zh-CN"/>
        </w:rPr>
        <w:t>使</w:t>
      </w:r>
      <w:r>
        <w:rPr>
          <w:rFonts w:hint="eastAsia" w:ascii="仿宋" w:hAnsi="仿宋" w:eastAsia="仿宋" w:cs="仿宋"/>
          <w:color w:val="auto"/>
          <w:highlight w:val="none"/>
          <w:lang w:eastAsia="zh-CN"/>
        </w:rPr>
        <w:t>甲方人员</w:t>
      </w:r>
      <w:r>
        <w:rPr>
          <w:rFonts w:ascii="仿宋" w:hAnsi="仿宋" w:eastAsia="仿宋" w:cs="仿宋"/>
          <w:color w:val="auto"/>
          <w:highlight w:val="none"/>
          <w:lang w:eastAsia="zh-CN"/>
        </w:rPr>
        <w:t>达到正</w:t>
      </w:r>
      <w:r>
        <w:rPr>
          <w:rFonts w:ascii="仿宋" w:hAnsi="仿宋" w:eastAsia="仿宋" w:cs="仿宋"/>
          <w:color w:val="auto"/>
          <w:spacing w:val="-1"/>
          <w:highlight w:val="none"/>
          <w:lang w:eastAsia="zh-CN"/>
        </w:rPr>
        <w:t>确掌握设备使用</w:t>
      </w:r>
      <w:r>
        <w:rPr>
          <w:rFonts w:ascii="仿宋" w:hAnsi="仿宋" w:eastAsia="仿宋" w:cs="仿宋"/>
          <w:color w:val="auto"/>
          <w:spacing w:val="-10"/>
          <w:highlight w:val="none"/>
          <w:lang w:eastAsia="zh-CN"/>
        </w:rPr>
        <w:t>要求。</w:t>
      </w:r>
    </w:p>
    <w:p w14:paraId="48050B6F">
      <w:pPr>
        <w:spacing w:line="480" w:lineRule="exact"/>
        <w:ind w:firstLine="420" w:firstLineChars="200"/>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6、乙方安装人员在安装过程中若发生安全事故由乙方承担全部法律责任。</w:t>
      </w:r>
    </w:p>
    <w:p w14:paraId="44472C08">
      <w:pPr>
        <w:spacing w:line="480" w:lineRule="exact"/>
        <w:ind w:firstLine="406" w:firstLineChars="200"/>
        <w:jc w:val="both"/>
        <w:rPr>
          <w:rFonts w:hint="eastAsia" w:ascii="仿宋" w:hAnsi="仿宋" w:eastAsia="仿宋" w:cs="仿宋"/>
          <w:color w:val="auto"/>
          <w:highlight w:val="none"/>
          <w:lang w:eastAsia="zh-CN"/>
        </w:rPr>
      </w:pPr>
      <w:r>
        <w:rPr>
          <w:rFonts w:hint="eastAsia" w:ascii="仿宋" w:hAnsi="仿宋" w:eastAsia="仿宋" w:cs="仿宋"/>
          <w:b/>
          <w:bCs/>
          <w:color w:val="auto"/>
          <w:spacing w:val="-4"/>
          <w:highlight w:val="none"/>
          <w:lang w:eastAsia="zh-CN"/>
        </w:rPr>
        <w:t>七、付款方式</w:t>
      </w:r>
    </w:p>
    <w:p w14:paraId="2638B71A">
      <w:pPr>
        <w:spacing w:line="480" w:lineRule="exact"/>
        <w:ind w:firstLine="420" w:firstLineChars="200"/>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1.本合同项下所有款项采用人民币转账结算方式。</w:t>
      </w:r>
    </w:p>
    <w:p w14:paraId="707F7FA4">
      <w:pPr>
        <w:spacing w:line="480" w:lineRule="exact"/>
        <w:ind w:firstLine="420" w:firstLineChars="200"/>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2.乙方向甲方提交下列文件材料，经甲方审核无误后支付合同价款：</w:t>
      </w:r>
    </w:p>
    <w:p w14:paraId="74F4CB48">
      <w:pPr>
        <w:spacing w:line="480" w:lineRule="exact"/>
        <w:ind w:firstLine="420" w:firstLineChars="200"/>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（1）经甲方确认的发票、合同；</w:t>
      </w:r>
    </w:p>
    <w:p w14:paraId="620B7F12">
      <w:pPr>
        <w:spacing w:line="480" w:lineRule="exact"/>
        <w:ind w:firstLine="420" w:firstLineChars="200"/>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（2）经甲乙双方确认签署的《验收报告》；</w:t>
      </w:r>
    </w:p>
    <w:p w14:paraId="2E8A6DE6">
      <w:pPr>
        <w:spacing w:line="480" w:lineRule="exact"/>
        <w:ind w:firstLine="420" w:firstLineChars="200"/>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（3）甲方要求的其他材料。</w:t>
      </w:r>
    </w:p>
    <w:p w14:paraId="6DC7B953">
      <w:pPr>
        <w:spacing w:line="480" w:lineRule="exact"/>
        <w:ind w:firstLine="420" w:firstLineChars="200"/>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3.付款方式：该项目无预付款，需方验收供方所供全部设备合格并出具验收报告后1个月内支付不低于合同价的8%，两年内支付剩余款项。供方未出具法定结算票据及结算清单的，需方有权拒付费用。履约保证金自签收验收报告之日起质保期结束无质量问题后无息退还。</w:t>
      </w:r>
    </w:p>
    <w:p w14:paraId="221D8AC2">
      <w:pPr>
        <w:spacing w:line="480" w:lineRule="exact"/>
        <w:ind w:firstLine="406" w:firstLineChars="200"/>
        <w:jc w:val="both"/>
        <w:rPr>
          <w:rFonts w:hint="eastAsia" w:ascii="仿宋" w:hAnsi="仿宋" w:eastAsia="仿宋" w:cs="仿宋"/>
          <w:color w:val="auto"/>
          <w:highlight w:val="none"/>
          <w:lang w:eastAsia="zh-CN"/>
        </w:rPr>
      </w:pPr>
      <w:bookmarkStart w:id="127" w:name="_Toc234"/>
      <w:r>
        <w:rPr>
          <w:rFonts w:ascii="仿宋" w:hAnsi="仿宋" w:eastAsia="仿宋" w:cs="仿宋"/>
          <w:b/>
          <w:bCs/>
          <w:color w:val="auto"/>
          <w:spacing w:val="-4"/>
          <w:highlight w:val="none"/>
          <w:lang w:eastAsia="zh-CN"/>
        </w:rPr>
        <w:t>八、履约担保</w:t>
      </w:r>
      <w:bookmarkEnd w:id="127"/>
    </w:p>
    <w:p w14:paraId="7BFFA7CF">
      <w:pPr>
        <w:spacing w:line="480" w:lineRule="exact"/>
        <w:ind w:firstLine="440" w:firstLineChars="200"/>
        <w:jc w:val="both"/>
        <w:rPr>
          <w:rFonts w:hint="eastAsia" w:ascii="仿宋" w:hAnsi="仿宋" w:eastAsia="仿宋" w:cs="仿宋"/>
          <w:color w:val="auto"/>
          <w:highlight w:val="none"/>
          <w:lang w:eastAsia="zh-CN"/>
        </w:rPr>
      </w:pPr>
      <w:r>
        <w:rPr>
          <w:rFonts w:ascii="仿宋" w:hAnsi="仿宋" w:eastAsia="仿宋" w:cs="仿宋"/>
          <w:color w:val="auto"/>
          <w:spacing w:val="5"/>
          <w:highlight w:val="none"/>
          <w:lang w:eastAsia="zh-CN"/>
        </w:rPr>
        <w:t>乙</w:t>
      </w:r>
      <w:r>
        <w:rPr>
          <w:rFonts w:ascii="仿宋" w:hAnsi="仿宋" w:eastAsia="仿宋" w:cs="仿宋"/>
          <w:color w:val="auto"/>
          <w:spacing w:val="-1"/>
          <w:highlight w:val="none"/>
          <w:lang w:eastAsia="zh-CN"/>
        </w:rPr>
        <w:t>方</w:t>
      </w:r>
      <w:r>
        <w:rPr>
          <w:rFonts w:hint="eastAsia" w:ascii="仿宋" w:hAnsi="仿宋" w:eastAsia="仿宋" w:cs="仿宋"/>
          <w:color w:val="FF0000"/>
          <w:spacing w:val="-1"/>
          <w:highlight w:val="none"/>
          <w:lang w:eastAsia="zh-CN"/>
        </w:rPr>
        <w:t>接到</w:t>
      </w:r>
      <w:r>
        <w:rPr>
          <w:rFonts w:hint="eastAsia" w:ascii="仿宋" w:hAnsi="仿宋" w:eastAsia="仿宋" w:cs="仿宋"/>
          <w:color w:val="FF0000"/>
          <w:spacing w:val="-1"/>
          <w:highlight w:val="none"/>
          <w:lang w:val="en-US" w:eastAsia="zh-CN"/>
        </w:rPr>
        <w:t>甲方</w:t>
      </w:r>
      <w:r>
        <w:rPr>
          <w:rFonts w:hint="eastAsia" w:ascii="仿宋" w:hAnsi="仿宋" w:eastAsia="仿宋" w:cs="仿宋"/>
          <w:color w:val="FF0000"/>
          <w:spacing w:val="-1"/>
          <w:highlight w:val="none"/>
          <w:lang w:eastAsia="zh-CN"/>
        </w:rPr>
        <w:t>通知5日内</w:t>
      </w:r>
      <w:r>
        <w:rPr>
          <w:rFonts w:ascii="仿宋" w:hAnsi="仿宋" w:eastAsia="仿宋" w:cs="仿宋"/>
          <w:color w:val="auto"/>
          <w:spacing w:val="5"/>
          <w:highlight w:val="none"/>
          <w:lang w:eastAsia="zh-CN"/>
        </w:rPr>
        <w:t>按照</w:t>
      </w:r>
      <w:r>
        <w:rPr>
          <w:rFonts w:hint="eastAsia" w:ascii="仿宋" w:hAnsi="仿宋" w:eastAsia="仿宋" w:cs="仿宋"/>
          <w:color w:val="FF0000"/>
          <w:spacing w:val="5"/>
          <w:highlight w:val="none"/>
          <w:lang w:val="en-US" w:eastAsia="zh-CN"/>
        </w:rPr>
        <w:t>中标</w:t>
      </w:r>
      <w:r>
        <w:rPr>
          <w:rFonts w:ascii="仿宋" w:hAnsi="仿宋" w:eastAsia="仿宋" w:cs="仿宋"/>
          <w:color w:val="auto"/>
          <w:spacing w:val="5"/>
          <w:highlight w:val="none"/>
          <w:lang w:eastAsia="zh-CN"/>
        </w:rPr>
        <w:t>金额的</w:t>
      </w:r>
      <w:r>
        <w:rPr>
          <w:rFonts w:ascii="仿宋" w:hAnsi="仿宋" w:eastAsia="仿宋" w:cs="仿宋"/>
          <w:color w:val="auto"/>
          <w:spacing w:val="-41"/>
          <w:highlight w:val="none"/>
          <w:u w:val="single"/>
          <w:lang w:eastAsia="zh-CN"/>
        </w:rPr>
        <w:t xml:space="preserve"> </w:t>
      </w:r>
      <w:r>
        <w:rPr>
          <w:rFonts w:hint="eastAsia" w:ascii="仿宋" w:hAnsi="仿宋" w:eastAsia="仿宋" w:cs="仿宋"/>
          <w:color w:val="auto"/>
          <w:spacing w:val="-41"/>
          <w:highlight w:val="none"/>
          <w:u w:val="single"/>
          <w:lang w:val="en-US" w:eastAsia="zh-CN"/>
        </w:rPr>
        <w:t xml:space="preserve"> </w:t>
      </w:r>
      <w:r>
        <w:rPr>
          <w:rFonts w:ascii="仿宋" w:hAnsi="仿宋" w:eastAsia="仿宋" w:cs="仿宋"/>
          <w:color w:val="auto"/>
          <w:spacing w:val="5"/>
          <w:highlight w:val="none"/>
          <w:u w:val="single"/>
          <w:lang w:eastAsia="zh-CN"/>
        </w:rPr>
        <w:t>5 %</w:t>
      </w:r>
      <w:r>
        <w:rPr>
          <w:rFonts w:ascii="仿宋" w:hAnsi="仿宋" w:eastAsia="仿宋" w:cs="仿宋"/>
          <w:color w:val="auto"/>
          <w:spacing w:val="5"/>
          <w:highlight w:val="none"/>
          <w:lang w:eastAsia="zh-CN"/>
        </w:rPr>
        <w:t>向甲方支付履约保证金。</w:t>
      </w:r>
    </w:p>
    <w:p w14:paraId="3C6FB923">
      <w:pPr>
        <w:pStyle w:val="3"/>
        <w:spacing w:line="480" w:lineRule="exact"/>
        <w:ind w:firstLine="388" w:firstLineChars="200"/>
        <w:jc w:val="both"/>
        <w:rPr>
          <w:rFonts w:hint="eastAsia" w:ascii="仿宋" w:hAnsi="仿宋" w:eastAsia="仿宋" w:cs="仿宋"/>
          <w:color w:val="auto"/>
          <w:sz w:val="21"/>
          <w:szCs w:val="21"/>
          <w:highlight w:val="none"/>
          <w:lang w:eastAsia="zh-CN"/>
        </w:rPr>
      </w:pPr>
      <w:r>
        <w:rPr>
          <w:rFonts w:ascii="仿宋" w:hAnsi="仿宋" w:eastAsia="仿宋" w:cs="仿宋"/>
          <w:color w:val="auto"/>
          <w:spacing w:val="-8"/>
          <w:sz w:val="21"/>
          <w:szCs w:val="21"/>
          <w:highlight w:val="none"/>
          <w:lang w:eastAsia="zh-CN"/>
        </w:rPr>
        <w:t>履约保证金人民币（大写</w:t>
      </w:r>
      <w:r>
        <w:rPr>
          <w:rFonts w:ascii="仿宋" w:hAnsi="仿宋" w:eastAsia="仿宋" w:cs="仿宋"/>
          <w:color w:val="auto"/>
          <w:spacing w:val="-19"/>
          <w:sz w:val="21"/>
          <w:szCs w:val="21"/>
          <w:highlight w:val="none"/>
          <w:lang w:eastAsia="zh-CN"/>
        </w:rPr>
        <w:t>）：</w:t>
      </w:r>
      <w:r>
        <w:rPr>
          <w:rFonts w:ascii="仿宋" w:hAnsi="仿宋" w:eastAsia="仿宋" w:cs="仿宋"/>
          <w:color w:val="auto"/>
          <w:sz w:val="21"/>
          <w:szCs w:val="21"/>
          <w:highlight w:val="none"/>
          <w:u w:val="single"/>
          <w:lang w:eastAsia="zh-CN"/>
        </w:rPr>
        <w:t xml:space="preserve">                       </w:t>
      </w:r>
      <w:r>
        <w:rPr>
          <w:rFonts w:ascii="仿宋" w:hAnsi="仿宋" w:eastAsia="仿宋" w:cs="仿宋"/>
          <w:color w:val="auto"/>
          <w:spacing w:val="19"/>
          <w:sz w:val="21"/>
          <w:szCs w:val="21"/>
          <w:highlight w:val="none"/>
          <w:lang w:eastAsia="zh-CN"/>
        </w:rPr>
        <w:t xml:space="preserve"> </w:t>
      </w:r>
      <w:r>
        <w:rPr>
          <w:rFonts w:ascii="仿宋" w:hAnsi="仿宋" w:eastAsia="仿宋" w:cs="仿宋"/>
          <w:color w:val="auto"/>
          <w:spacing w:val="-8"/>
          <w:sz w:val="21"/>
          <w:szCs w:val="21"/>
          <w:highlight w:val="none"/>
          <w:lang w:eastAsia="zh-CN"/>
        </w:rPr>
        <w:t>(</w:t>
      </w:r>
      <w:r>
        <w:rPr>
          <w:color w:val="auto"/>
          <w:spacing w:val="-8"/>
          <w:sz w:val="21"/>
          <w:szCs w:val="21"/>
          <w:highlight w:val="none"/>
          <w:lang w:eastAsia="zh-CN"/>
        </w:rPr>
        <w:t xml:space="preserve">¥ </w:t>
      </w:r>
      <w:r>
        <w:rPr>
          <w:color w:val="auto"/>
          <w:spacing w:val="-8"/>
          <w:sz w:val="21"/>
          <w:szCs w:val="21"/>
          <w:highlight w:val="none"/>
          <w:u w:val="single"/>
          <w:lang w:eastAsia="zh-CN"/>
        </w:rPr>
        <w:t xml:space="preserve">        </w:t>
      </w:r>
      <w:r>
        <w:rPr>
          <w:color w:val="auto"/>
          <w:spacing w:val="-9"/>
          <w:sz w:val="21"/>
          <w:szCs w:val="21"/>
          <w:highlight w:val="none"/>
          <w:u w:val="single"/>
          <w:lang w:eastAsia="zh-CN"/>
        </w:rPr>
        <w:t xml:space="preserve">      </w:t>
      </w:r>
      <w:r>
        <w:rPr>
          <w:color w:val="auto"/>
          <w:spacing w:val="-87"/>
          <w:sz w:val="21"/>
          <w:szCs w:val="21"/>
          <w:highlight w:val="none"/>
          <w:lang w:eastAsia="zh-CN"/>
        </w:rPr>
        <w:t xml:space="preserve"> </w:t>
      </w:r>
      <w:r>
        <w:rPr>
          <w:rFonts w:ascii="仿宋" w:hAnsi="仿宋" w:eastAsia="仿宋" w:cs="仿宋"/>
          <w:color w:val="auto"/>
          <w:spacing w:val="-9"/>
          <w:sz w:val="21"/>
          <w:szCs w:val="21"/>
          <w:highlight w:val="none"/>
          <w:lang w:eastAsia="zh-CN"/>
        </w:rPr>
        <w:t>元）。</w:t>
      </w:r>
    </w:p>
    <w:p w14:paraId="251E5666">
      <w:pPr>
        <w:spacing w:line="480" w:lineRule="exact"/>
        <w:ind w:firstLine="406" w:firstLineChars="200"/>
        <w:jc w:val="both"/>
        <w:rPr>
          <w:rFonts w:hint="eastAsia" w:ascii="仿宋" w:hAnsi="仿宋" w:eastAsia="仿宋" w:cs="仿宋"/>
          <w:color w:val="auto"/>
          <w:highlight w:val="none"/>
          <w:lang w:eastAsia="zh-CN"/>
        </w:rPr>
      </w:pPr>
      <w:bookmarkStart w:id="128" w:name="_Toc20162"/>
      <w:r>
        <w:rPr>
          <w:rFonts w:ascii="仿宋" w:hAnsi="仿宋" w:eastAsia="仿宋" w:cs="仿宋"/>
          <w:b/>
          <w:bCs/>
          <w:color w:val="auto"/>
          <w:spacing w:val="-4"/>
          <w:highlight w:val="none"/>
          <w:lang w:eastAsia="zh-CN"/>
        </w:rPr>
        <w:t>九、质保期与售后服务（详见附件</w:t>
      </w:r>
      <w:r>
        <w:rPr>
          <w:rFonts w:ascii="仿宋" w:hAnsi="仿宋" w:eastAsia="仿宋" w:cs="仿宋"/>
          <w:color w:val="auto"/>
          <w:spacing w:val="-30"/>
          <w:highlight w:val="none"/>
          <w:lang w:eastAsia="zh-CN"/>
        </w:rPr>
        <w:t xml:space="preserve"> </w:t>
      </w:r>
      <w:r>
        <w:rPr>
          <w:rFonts w:ascii="仿宋" w:hAnsi="仿宋" w:eastAsia="仿宋" w:cs="仿宋"/>
          <w:b/>
          <w:bCs/>
          <w:color w:val="auto"/>
          <w:spacing w:val="-4"/>
          <w:highlight w:val="none"/>
          <w:lang w:eastAsia="zh-CN"/>
        </w:rPr>
        <w:t>2）</w:t>
      </w:r>
      <w:bookmarkEnd w:id="128"/>
    </w:p>
    <w:p w14:paraId="17E54300">
      <w:pPr>
        <w:spacing w:line="480" w:lineRule="exact"/>
        <w:ind w:firstLine="424" w:firstLineChars="200"/>
        <w:jc w:val="both"/>
        <w:rPr>
          <w:rFonts w:hint="eastAsia" w:ascii="仿宋" w:hAnsi="仿宋" w:eastAsia="仿宋" w:cs="仿宋"/>
          <w:color w:val="auto"/>
          <w:highlight w:val="none"/>
          <w:lang w:eastAsia="zh-CN"/>
        </w:rPr>
      </w:pPr>
      <w:r>
        <w:rPr>
          <w:rFonts w:ascii="仿宋" w:hAnsi="仿宋" w:eastAsia="仿宋" w:cs="仿宋"/>
          <w:color w:val="auto"/>
          <w:spacing w:val="1"/>
          <w:highlight w:val="none"/>
          <w:lang w:eastAsia="zh-CN"/>
        </w:rPr>
        <w:t>1、合同内所有产品免费质保期为</w:t>
      </w:r>
      <w:r>
        <w:rPr>
          <w:rFonts w:ascii="仿宋" w:hAnsi="仿宋" w:eastAsia="仿宋" w:cs="仿宋"/>
          <w:color w:val="auto"/>
          <w:spacing w:val="-100"/>
          <w:highlight w:val="none"/>
          <w:lang w:eastAsia="zh-CN"/>
        </w:rPr>
        <w:t xml:space="preserve"> </w:t>
      </w:r>
      <w:r>
        <w:rPr>
          <w:rFonts w:ascii="仿宋" w:hAnsi="仿宋" w:eastAsia="仿宋" w:cs="仿宋"/>
          <w:color w:val="auto"/>
          <w:spacing w:val="2"/>
          <w:highlight w:val="none"/>
          <w:u w:val="single"/>
          <w:lang w:eastAsia="zh-CN"/>
        </w:rPr>
        <w:t xml:space="preserve">      </w:t>
      </w:r>
      <w:r>
        <w:rPr>
          <w:rFonts w:ascii="仿宋" w:hAnsi="仿宋" w:eastAsia="仿宋" w:cs="仿宋"/>
          <w:color w:val="auto"/>
          <w:spacing w:val="-86"/>
          <w:highlight w:val="none"/>
          <w:lang w:eastAsia="zh-CN"/>
        </w:rPr>
        <w:t xml:space="preserve"> </w:t>
      </w:r>
      <w:r>
        <w:rPr>
          <w:rFonts w:ascii="仿宋" w:hAnsi="仿宋" w:eastAsia="仿宋" w:cs="仿宋"/>
          <w:color w:val="auto"/>
          <w:spacing w:val="1"/>
          <w:highlight w:val="none"/>
          <w:lang w:eastAsia="zh-CN"/>
        </w:rPr>
        <w:t>年（自出具验收报告之日起计算），终身维护、维</w:t>
      </w:r>
      <w:r>
        <w:rPr>
          <w:rFonts w:ascii="仿宋" w:hAnsi="仿宋" w:eastAsia="仿宋" w:cs="仿宋"/>
          <w:color w:val="auto"/>
          <w:spacing w:val="-10"/>
          <w:highlight w:val="none"/>
          <w:lang w:eastAsia="zh-CN"/>
        </w:rPr>
        <w:t>修。</w:t>
      </w:r>
    </w:p>
    <w:p w14:paraId="51481677">
      <w:pPr>
        <w:spacing w:line="480" w:lineRule="exact"/>
        <w:ind w:firstLine="428" w:firstLineChars="200"/>
        <w:jc w:val="both"/>
        <w:rPr>
          <w:rFonts w:hint="eastAsia" w:ascii="仿宋" w:hAnsi="仿宋" w:eastAsia="仿宋" w:cs="仿宋"/>
          <w:color w:val="auto"/>
          <w:highlight w:val="none"/>
          <w:lang w:eastAsia="zh-CN"/>
        </w:rPr>
      </w:pPr>
      <w:r>
        <w:rPr>
          <w:rFonts w:ascii="仿宋" w:hAnsi="仿宋" w:eastAsia="仿宋" w:cs="仿宋"/>
          <w:color w:val="auto"/>
          <w:spacing w:val="2"/>
          <w:highlight w:val="none"/>
          <w:lang w:eastAsia="zh-CN"/>
        </w:rPr>
        <w:t>2、质保期内设备使用中出现质量问题，乙方提供免费维修或更换，免费维修与更换缺的期</w:t>
      </w:r>
      <w:r>
        <w:rPr>
          <w:rFonts w:ascii="仿宋" w:hAnsi="仿宋" w:eastAsia="仿宋" w:cs="仿宋"/>
          <w:color w:val="auto"/>
          <w:spacing w:val="-1"/>
          <w:highlight w:val="none"/>
          <w:lang w:eastAsia="zh-CN"/>
        </w:rPr>
        <w:t>限为乙方收到甲方通知后</w:t>
      </w:r>
      <w:r>
        <w:rPr>
          <w:rFonts w:ascii="仿宋" w:hAnsi="仿宋" w:eastAsia="仿宋" w:cs="仿宋"/>
          <w:color w:val="auto"/>
          <w:spacing w:val="-45"/>
          <w:highlight w:val="none"/>
          <w:lang w:eastAsia="zh-CN"/>
        </w:rPr>
        <w:t xml:space="preserve"> </w:t>
      </w:r>
      <w:r>
        <w:rPr>
          <w:rFonts w:ascii="仿宋" w:hAnsi="仿宋" w:eastAsia="仿宋" w:cs="仿宋"/>
          <w:color w:val="auto"/>
          <w:spacing w:val="-1"/>
          <w:highlight w:val="none"/>
          <w:lang w:eastAsia="zh-CN"/>
        </w:rPr>
        <w:t>2</w:t>
      </w:r>
      <w:r>
        <w:rPr>
          <w:rFonts w:ascii="仿宋" w:hAnsi="仿宋" w:eastAsia="仿宋" w:cs="仿宋"/>
          <w:color w:val="auto"/>
          <w:spacing w:val="-38"/>
          <w:highlight w:val="none"/>
          <w:lang w:eastAsia="zh-CN"/>
        </w:rPr>
        <w:t xml:space="preserve"> </w:t>
      </w:r>
      <w:r>
        <w:rPr>
          <w:rFonts w:ascii="仿宋" w:hAnsi="仿宋" w:eastAsia="仿宋" w:cs="仿宋"/>
          <w:color w:val="auto"/>
          <w:spacing w:val="-1"/>
          <w:highlight w:val="none"/>
          <w:lang w:eastAsia="zh-CN"/>
        </w:rPr>
        <w:t>天内，产生的费用由乙方承担</w:t>
      </w:r>
      <w:r>
        <w:rPr>
          <w:rFonts w:hint="eastAsia" w:ascii="仿宋" w:hAnsi="仿宋" w:eastAsia="仿宋" w:cs="仿宋"/>
          <w:color w:val="auto"/>
          <w:spacing w:val="-1"/>
          <w:highlight w:val="none"/>
          <w:lang w:eastAsia="zh-CN"/>
        </w:rPr>
        <w:t>。对于修复或更换的设备</w:t>
      </w:r>
      <w:r>
        <w:rPr>
          <w:rFonts w:ascii="仿宋" w:hAnsi="仿宋" w:eastAsia="仿宋" w:cs="仿宋"/>
          <w:color w:val="auto"/>
          <w:spacing w:val="-1"/>
          <w:highlight w:val="none"/>
          <w:lang w:eastAsia="zh-CN"/>
        </w:rPr>
        <w:t>质保期</w:t>
      </w:r>
      <w:r>
        <w:rPr>
          <w:rFonts w:hint="eastAsia" w:ascii="仿宋" w:hAnsi="仿宋" w:eastAsia="仿宋" w:cs="仿宋"/>
          <w:color w:val="auto"/>
          <w:spacing w:val="-1"/>
          <w:highlight w:val="none"/>
          <w:lang w:eastAsia="zh-CN"/>
        </w:rPr>
        <w:t>重新计算，自甲方对修理更换事宜验收合格后</w:t>
      </w:r>
      <w:r>
        <w:rPr>
          <w:rFonts w:ascii="仿宋" w:hAnsi="仿宋" w:eastAsia="仿宋" w:cs="仿宋"/>
          <w:color w:val="auto"/>
          <w:spacing w:val="25"/>
          <w:highlight w:val="none"/>
          <w:u w:val="single"/>
          <w:lang w:eastAsia="zh-CN"/>
        </w:rPr>
        <w:t xml:space="preserve">    </w:t>
      </w:r>
      <w:r>
        <w:rPr>
          <w:rFonts w:ascii="仿宋" w:hAnsi="仿宋" w:eastAsia="仿宋" w:cs="仿宋"/>
          <w:color w:val="auto"/>
          <w:spacing w:val="-85"/>
          <w:highlight w:val="none"/>
          <w:lang w:eastAsia="zh-CN"/>
        </w:rPr>
        <w:t xml:space="preserve"> </w:t>
      </w:r>
      <w:r>
        <w:rPr>
          <w:rFonts w:ascii="仿宋" w:hAnsi="仿宋" w:eastAsia="仿宋" w:cs="仿宋"/>
          <w:color w:val="auto"/>
          <w:spacing w:val="-8"/>
          <w:highlight w:val="none"/>
          <w:lang w:eastAsia="zh-CN"/>
        </w:rPr>
        <w:t>年。</w:t>
      </w:r>
    </w:p>
    <w:p w14:paraId="5592A74D">
      <w:pPr>
        <w:spacing w:line="480" w:lineRule="exact"/>
        <w:ind w:firstLine="416" w:firstLineChars="200"/>
        <w:jc w:val="both"/>
        <w:rPr>
          <w:rFonts w:hint="eastAsia" w:ascii="仿宋" w:hAnsi="仿宋" w:eastAsia="仿宋" w:cs="仿宋"/>
          <w:color w:val="auto"/>
          <w:highlight w:val="none"/>
          <w:lang w:eastAsia="zh-CN"/>
        </w:rPr>
      </w:pPr>
      <w:r>
        <w:rPr>
          <w:rFonts w:ascii="仿宋" w:hAnsi="仿宋" w:eastAsia="仿宋" w:cs="仿宋"/>
          <w:color w:val="auto"/>
          <w:spacing w:val="-1"/>
          <w:highlight w:val="none"/>
          <w:lang w:eastAsia="zh-CN"/>
        </w:rPr>
        <w:t>3、质保期内，乙方提供设备正常运行所需的备品备件；在免</w:t>
      </w:r>
      <w:r>
        <w:rPr>
          <w:rFonts w:ascii="仿宋" w:hAnsi="仿宋" w:eastAsia="仿宋" w:cs="仿宋"/>
          <w:color w:val="auto"/>
          <w:spacing w:val="-2"/>
          <w:highlight w:val="none"/>
          <w:lang w:eastAsia="zh-CN"/>
        </w:rPr>
        <w:t>费保修期内安装的任何零配件，</w:t>
      </w:r>
      <w:r>
        <w:rPr>
          <w:rFonts w:ascii="仿宋" w:hAnsi="仿宋" w:eastAsia="仿宋" w:cs="仿宋"/>
          <w:color w:val="auto"/>
          <w:highlight w:val="none"/>
          <w:lang w:eastAsia="zh-CN"/>
        </w:rPr>
        <w:t xml:space="preserve"> 均是原厂生产的或经</w:t>
      </w:r>
      <w:r>
        <w:rPr>
          <w:rFonts w:hint="eastAsia" w:ascii="仿宋" w:hAnsi="仿宋" w:eastAsia="仿宋" w:cs="仿宋"/>
          <w:color w:val="auto"/>
          <w:highlight w:val="none"/>
          <w:lang w:eastAsia="zh-CN"/>
        </w:rPr>
        <w:t>甲方</w:t>
      </w:r>
      <w:r>
        <w:rPr>
          <w:rFonts w:ascii="仿宋" w:hAnsi="仿宋" w:eastAsia="仿宋" w:cs="仿宋"/>
          <w:color w:val="auto"/>
          <w:highlight w:val="none"/>
          <w:lang w:eastAsia="zh-CN"/>
        </w:rPr>
        <w:t>认可的。质保期后，收取维修成本费（备</w:t>
      </w:r>
      <w:r>
        <w:rPr>
          <w:rFonts w:ascii="仿宋" w:hAnsi="仿宋" w:eastAsia="仿宋" w:cs="仿宋"/>
          <w:color w:val="auto"/>
          <w:spacing w:val="-1"/>
          <w:highlight w:val="none"/>
          <w:lang w:eastAsia="zh-CN"/>
        </w:rPr>
        <w:t>品备件乙方应以响应文件承诺的</w:t>
      </w:r>
      <w:r>
        <w:rPr>
          <w:rFonts w:ascii="仿宋" w:hAnsi="仿宋" w:eastAsia="仿宋" w:cs="仿宋"/>
          <w:color w:val="auto"/>
          <w:spacing w:val="-2"/>
          <w:highlight w:val="none"/>
          <w:lang w:eastAsia="zh-CN"/>
        </w:rPr>
        <w:t>优惠价格提供）。</w:t>
      </w:r>
    </w:p>
    <w:p w14:paraId="7629072A">
      <w:pPr>
        <w:spacing w:line="480" w:lineRule="exact"/>
        <w:ind w:firstLine="416" w:firstLineChars="200"/>
        <w:jc w:val="both"/>
        <w:rPr>
          <w:rFonts w:hint="eastAsia" w:ascii="仿宋" w:hAnsi="仿宋" w:eastAsia="仿宋" w:cs="仿宋"/>
          <w:color w:val="auto"/>
          <w:highlight w:val="none"/>
          <w:lang w:eastAsia="zh-CN"/>
        </w:rPr>
      </w:pPr>
      <w:r>
        <w:rPr>
          <w:rFonts w:ascii="仿宋" w:hAnsi="仿宋" w:eastAsia="仿宋" w:cs="仿宋"/>
          <w:color w:val="auto"/>
          <w:spacing w:val="-1"/>
          <w:highlight w:val="none"/>
          <w:lang w:eastAsia="zh-CN"/>
        </w:rPr>
        <w:t>4、在保修期内凡设备出现故障</w:t>
      </w:r>
      <w:r>
        <w:rPr>
          <w:rFonts w:ascii="仿宋" w:hAnsi="仿宋" w:eastAsia="仿宋" w:cs="仿宋"/>
          <w:color w:val="auto"/>
          <w:spacing w:val="-23"/>
          <w:highlight w:val="none"/>
          <w:lang w:eastAsia="zh-CN"/>
        </w:rPr>
        <w:t xml:space="preserve"> </w:t>
      </w:r>
      <w:r>
        <w:rPr>
          <w:rFonts w:ascii="仿宋" w:hAnsi="仿宋" w:eastAsia="仿宋" w:cs="仿宋"/>
          <w:color w:val="auto"/>
          <w:spacing w:val="-1"/>
          <w:highlight w:val="none"/>
          <w:lang w:eastAsia="zh-CN"/>
        </w:rPr>
        <w:t>2</w:t>
      </w:r>
      <w:r>
        <w:rPr>
          <w:rFonts w:ascii="仿宋" w:hAnsi="仿宋" w:eastAsia="仿宋" w:cs="仿宋"/>
          <w:color w:val="auto"/>
          <w:spacing w:val="-24"/>
          <w:highlight w:val="none"/>
          <w:lang w:eastAsia="zh-CN"/>
        </w:rPr>
        <w:t xml:space="preserve"> </w:t>
      </w:r>
      <w:r>
        <w:rPr>
          <w:rFonts w:ascii="仿宋" w:hAnsi="仿宋" w:eastAsia="仿宋" w:cs="仿宋"/>
          <w:color w:val="auto"/>
          <w:spacing w:val="-1"/>
          <w:highlight w:val="none"/>
          <w:lang w:eastAsia="zh-CN"/>
        </w:rPr>
        <w:t>小时内响应，24</w:t>
      </w:r>
      <w:r>
        <w:rPr>
          <w:rFonts w:ascii="仿宋" w:hAnsi="仿宋" w:eastAsia="仿宋" w:cs="仿宋"/>
          <w:color w:val="auto"/>
          <w:spacing w:val="-26"/>
          <w:highlight w:val="none"/>
          <w:lang w:eastAsia="zh-CN"/>
        </w:rPr>
        <w:t xml:space="preserve"> </w:t>
      </w:r>
      <w:r>
        <w:rPr>
          <w:rFonts w:ascii="仿宋" w:hAnsi="仿宋" w:eastAsia="仿宋" w:cs="仿宋"/>
          <w:color w:val="auto"/>
          <w:spacing w:val="-1"/>
          <w:highlight w:val="none"/>
          <w:lang w:eastAsia="zh-CN"/>
        </w:rPr>
        <w:t>小时内到达现场并解决问题，如不能及时解决问题要提供备机服务。</w:t>
      </w:r>
    </w:p>
    <w:p w14:paraId="5D9510FB">
      <w:pPr>
        <w:spacing w:line="480" w:lineRule="exact"/>
        <w:ind w:firstLine="424" w:firstLineChars="200"/>
        <w:jc w:val="both"/>
        <w:rPr>
          <w:rFonts w:hint="eastAsia" w:ascii="仿宋" w:hAnsi="仿宋" w:eastAsia="仿宋" w:cs="仿宋"/>
          <w:color w:val="auto"/>
          <w:highlight w:val="none"/>
          <w:lang w:eastAsia="zh-CN"/>
        </w:rPr>
      </w:pPr>
      <w:r>
        <w:rPr>
          <w:rFonts w:ascii="仿宋" w:hAnsi="仿宋" w:eastAsia="仿宋" w:cs="仿宋"/>
          <w:color w:val="auto"/>
          <w:spacing w:val="1"/>
          <w:highlight w:val="none"/>
          <w:lang w:eastAsia="zh-CN"/>
        </w:rPr>
        <w:t>5、设备超过保修期发生故障，</w:t>
      </w:r>
      <w:r>
        <w:rPr>
          <w:rFonts w:ascii="仿宋" w:hAnsi="仿宋" w:eastAsia="仿宋" w:cs="仿宋"/>
          <w:color w:val="auto"/>
          <w:spacing w:val="-58"/>
          <w:highlight w:val="none"/>
          <w:lang w:eastAsia="zh-CN"/>
        </w:rPr>
        <w:t xml:space="preserve"> </w:t>
      </w:r>
      <w:r>
        <w:rPr>
          <w:rFonts w:ascii="仿宋" w:hAnsi="仿宋" w:eastAsia="仿宋" w:cs="仿宋"/>
          <w:color w:val="auto"/>
          <w:spacing w:val="1"/>
          <w:highlight w:val="none"/>
          <w:lang w:eastAsia="zh-CN"/>
        </w:rPr>
        <w:t>甲方可自由选择维修单</w:t>
      </w:r>
      <w:r>
        <w:rPr>
          <w:rFonts w:ascii="仿宋" w:hAnsi="仿宋" w:eastAsia="仿宋" w:cs="仿宋"/>
          <w:color w:val="auto"/>
          <w:highlight w:val="none"/>
          <w:lang w:eastAsia="zh-CN"/>
        </w:rPr>
        <w:t>位，如委托乙方维修，乙方不得借故</w:t>
      </w:r>
      <w:r>
        <w:rPr>
          <w:rFonts w:ascii="仿宋" w:hAnsi="仿宋" w:eastAsia="仿宋" w:cs="仿宋"/>
          <w:color w:val="auto"/>
          <w:spacing w:val="-10"/>
          <w:highlight w:val="none"/>
          <w:lang w:eastAsia="zh-CN"/>
        </w:rPr>
        <w:t>推诿。</w:t>
      </w:r>
    </w:p>
    <w:p w14:paraId="3AB946E0">
      <w:pPr>
        <w:spacing w:line="480" w:lineRule="exact"/>
        <w:ind w:firstLine="416" w:firstLineChars="200"/>
        <w:jc w:val="both"/>
        <w:rPr>
          <w:rFonts w:hint="eastAsia" w:ascii="仿宋" w:hAnsi="仿宋" w:eastAsia="仿宋" w:cs="仿宋"/>
          <w:color w:val="auto"/>
          <w:highlight w:val="none"/>
          <w:lang w:eastAsia="zh-CN"/>
        </w:rPr>
      </w:pPr>
      <w:r>
        <w:rPr>
          <w:rFonts w:ascii="仿宋" w:hAnsi="仿宋" w:eastAsia="仿宋" w:cs="仿宋"/>
          <w:color w:val="auto"/>
          <w:spacing w:val="-1"/>
          <w:highlight w:val="none"/>
          <w:lang w:eastAsia="zh-CN"/>
        </w:rPr>
        <w:t>6、乙方提供终身技术支持和设备的升级、维修服务。乙方的售后服务承诺详见附件，乙方</w:t>
      </w:r>
      <w:r>
        <w:rPr>
          <w:rFonts w:ascii="仿宋" w:hAnsi="仿宋" w:eastAsia="仿宋" w:cs="仿宋"/>
          <w:color w:val="auto"/>
          <w:spacing w:val="-2"/>
          <w:highlight w:val="none"/>
          <w:lang w:eastAsia="zh-CN"/>
        </w:rPr>
        <w:t>售后服务电话：0371-  。</w:t>
      </w:r>
    </w:p>
    <w:p w14:paraId="70E0C31C">
      <w:pPr>
        <w:spacing w:line="480" w:lineRule="exact"/>
        <w:ind w:firstLine="406" w:firstLineChars="200"/>
        <w:jc w:val="both"/>
        <w:rPr>
          <w:rFonts w:hint="eastAsia" w:ascii="仿宋" w:hAnsi="仿宋" w:eastAsia="仿宋" w:cs="仿宋"/>
          <w:color w:val="auto"/>
          <w:highlight w:val="none"/>
          <w:lang w:eastAsia="zh-CN"/>
        </w:rPr>
      </w:pPr>
      <w:bookmarkStart w:id="129" w:name="_Toc5124"/>
      <w:r>
        <w:rPr>
          <w:rFonts w:ascii="仿宋" w:hAnsi="仿宋" w:eastAsia="仿宋" w:cs="仿宋"/>
          <w:b/>
          <w:bCs/>
          <w:color w:val="auto"/>
          <w:spacing w:val="-4"/>
          <w:highlight w:val="none"/>
          <w:lang w:eastAsia="zh-CN"/>
        </w:rPr>
        <w:t>十、违约责任</w:t>
      </w:r>
      <w:bookmarkEnd w:id="129"/>
    </w:p>
    <w:p w14:paraId="4719722C">
      <w:pPr>
        <w:spacing w:line="480" w:lineRule="exact"/>
        <w:ind w:firstLine="404" w:firstLineChars="200"/>
        <w:jc w:val="both"/>
        <w:rPr>
          <w:rFonts w:ascii="仿宋" w:hAnsi="仿宋" w:eastAsia="仿宋" w:cs="仿宋"/>
          <w:color w:val="auto"/>
          <w:spacing w:val="-1"/>
          <w:highlight w:val="none"/>
          <w:lang w:eastAsia="zh-CN"/>
        </w:rPr>
      </w:pPr>
      <w:r>
        <w:rPr>
          <w:rFonts w:ascii="仿宋" w:hAnsi="仿宋" w:eastAsia="仿宋" w:cs="仿宋"/>
          <w:color w:val="auto"/>
          <w:spacing w:val="-4"/>
          <w:highlight w:val="none"/>
          <w:lang w:eastAsia="zh-CN"/>
        </w:rPr>
        <w:t>1.乙方所供货物产地、品牌、型号、规格、质量以及技术标准、数量等不符合招标（采购）、</w:t>
      </w:r>
      <w:r>
        <w:rPr>
          <w:rFonts w:ascii="仿宋" w:hAnsi="仿宋" w:eastAsia="仿宋" w:cs="仿宋"/>
          <w:color w:val="auto"/>
          <w:spacing w:val="3"/>
          <w:highlight w:val="none"/>
          <w:lang w:eastAsia="zh-CN"/>
        </w:rPr>
        <w:t xml:space="preserve"> </w:t>
      </w:r>
      <w:r>
        <w:rPr>
          <w:rFonts w:ascii="仿宋" w:hAnsi="仿宋" w:eastAsia="仿宋" w:cs="仿宋"/>
          <w:color w:val="auto"/>
          <w:highlight w:val="none"/>
          <w:lang w:eastAsia="zh-CN"/>
        </w:rPr>
        <w:t>投标（响应性）文件（或采购依据）规定和合同要求的，甲方有权</w:t>
      </w:r>
      <w:r>
        <w:rPr>
          <w:rFonts w:ascii="仿宋" w:hAnsi="仿宋" w:eastAsia="仿宋" w:cs="仿宋"/>
          <w:color w:val="auto"/>
          <w:spacing w:val="-1"/>
          <w:highlight w:val="none"/>
          <w:lang w:eastAsia="zh-CN"/>
        </w:rPr>
        <w:t>拒收</w:t>
      </w:r>
      <w:r>
        <w:rPr>
          <w:rFonts w:hint="eastAsia" w:ascii="仿宋" w:hAnsi="仿宋" w:eastAsia="仿宋" w:cs="仿宋"/>
          <w:color w:val="auto"/>
          <w:spacing w:val="-1"/>
          <w:highlight w:val="none"/>
          <w:lang w:eastAsia="zh-CN"/>
        </w:rPr>
        <w:t>。</w:t>
      </w:r>
      <w:r>
        <w:rPr>
          <w:rFonts w:ascii="仿宋" w:hAnsi="仿宋" w:eastAsia="仿宋" w:cs="仿宋"/>
          <w:color w:val="auto"/>
          <w:highlight w:val="none"/>
          <w:lang w:eastAsia="zh-CN"/>
        </w:rPr>
        <w:t>因货物</w:t>
      </w:r>
      <w:r>
        <w:rPr>
          <w:rFonts w:hint="eastAsia" w:ascii="仿宋" w:hAnsi="仿宋" w:eastAsia="仿宋" w:cs="仿宋"/>
          <w:color w:val="auto"/>
          <w:highlight w:val="none"/>
          <w:lang w:eastAsia="zh-CN"/>
        </w:rPr>
        <w:t>数量、质量不合格</w:t>
      </w:r>
      <w:r>
        <w:rPr>
          <w:rFonts w:ascii="仿宋" w:hAnsi="仿宋" w:eastAsia="仿宋" w:cs="仿宋"/>
          <w:color w:val="auto"/>
          <w:highlight w:val="none"/>
          <w:lang w:eastAsia="zh-CN"/>
        </w:rPr>
        <w:t>造成逾期交货，乙</w:t>
      </w:r>
      <w:r>
        <w:rPr>
          <w:rFonts w:ascii="仿宋" w:hAnsi="仿宋" w:eastAsia="仿宋" w:cs="仿宋"/>
          <w:color w:val="auto"/>
          <w:spacing w:val="-1"/>
          <w:highlight w:val="none"/>
          <w:lang w:eastAsia="zh-CN"/>
        </w:rPr>
        <w:t>方</w:t>
      </w:r>
      <w:r>
        <w:rPr>
          <w:rFonts w:hint="eastAsia" w:ascii="仿宋" w:hAnsi="仿宋" w:eastAsia="仿宋" w:cs="仿宋"/>
          <w:color w:val="auto"/>
          <w:spacing w:val="-1"/>
          <w:highlight w:val="none"/>
          <w:lang w:eastAsia="zh-CN"/>
        </w:rPr>
        <w:t>承担按本条第二款承担逾期交付责任。</w:t>
      </w:r>
    </w:p>
    <w:p w14:paraId="06A1AE64">
      <w:pPr>
        <w:spacing w:line="480" w:lineRule="exact"/>
        <w:ind w:firstLine="420" w:firstLineChars="200"/>
        <w:jc w:val="both"/>
        <w:rPr>
          <w:rFonts w:ascii="仿宋" w:hAnsi="仿宋" w:eastAsia="仿宋" w:cs="仿宋"/>
          <w:color w:val="auto"/>
          <w:spacing w:val="-2"/>
          <w:highlight w:val="none"/>
          <w:lang w:eastAsia="zh-CN"/>
        </w:rPr>
      </w:pPr>
      <w:r>
        <w:rPr>
          <w:rFonts w:ascii="仿宋" w:hAnsi="仿宋" w:eastAsia="仿宋" w:cs="仿宋"/>
          <w:color w:val="auto"/>
          <w:highlight w:val="none"/>
          <w:lang w:eastAsia="zh-CN"/>
        </w:rPr>
        <w:t>2.乙方不能</w:t>
      </w:r>
      <w:r>
        <w:rPr>
          <w:rFonts w:hint="eastAsia" w:ascii="仿宋" w:hAnsi="仿宋" w:eastAsia="仿宋" w:cs="仿宋"/>
          <w:color w:val="auto"/>
          <w:highlight w:val="none"/>
          <w:lang w:eastAsia="zh-CN"/>
        </w:rPr>
        <w:t>按时供货或安装调试的</w:t>
      </w:r>
      <w:r>
        <w:rPr>
          <w:rFonts w:ascii="仿宋" w:hAnsi="仿宋" w:eastAsia="仿宋" w:cs="仿宋"/>
          <w:color w:val="auto"/>
          <w:highlight w:val="none"/>
          <w:lang w:eastAsia="zh-CN"/>
        </w:rPr>
        <w:t>，每拖延一日</w:t>
      </w:r>
      <w:r>
        <w:rPr>
          <w:rFonts w:ascii="仿宋" w:hAnsi="仿宋" w:eastAsia="仿宋" w:cs="仿宋"/>
          <w:color w:val="auto"/>
          <w:spacing w:val="-1"/>
          <w:highlight w:val="none"/>
          <w:lang w:eastAsia="zh-CN"/>
        </w:rPr>
        <w:t>应按合同总额的千分之五向甲方支付违约金。逾期</w:t>
      </w:r>
      <w:r>
        <w:rPr>
          <w:rFonts w:ascii="仿宋" w:hAnsi="仿宋" w:eastAsia="仿宋" w:cs="仿宋"/>
          <w:color w:val="auto"/>
          <w:spacing w:val="-100"/>
          <w:highlight w:val="none"/>
          <w:lang w:eastAsia="zh-CN"/>
        </w:rPr>
        <w:t xml:space="preserve"> </w:t>
      </w:r>
      <w:r>
        <w:rPr>
          <w:rFonts w:ascii="仿宋" w:hAnsi="仿宋" w:eastAsia="仿宋" w:cs="仿宋"/>
          <w:color w:val="auto"/>
          <w:spacing w:val="2"/>
          <w:highlight w:val="none"/>
          <w:u w:val="single"/>
          <w:lang w:eastAsia="zh-CN"/>
        </w:rPr>
        <w:t xml:space="preserve">       </w:t>
      </w:r>
      <w:r>
        <w:rPr>
          <w:rFonts w:ascii="仿宋" w:hAnsi="仿宋" w:eastAsia="仿宋" w:cs="仿宋"/>
          <w:color w:val="auto"/>
          <w:spacing w:val="-45"/>
          <w:highlight w:val="none"/>
          <w:lang w:eastAsia="zh-CN"/>
        </w:rPr>
        <w:t xml:space="preserve"> </w:t>
      </w:r>
      <w:r>
        <w:rPr>
          <w:rFonts w:ascii="仿宋" w:hAnsi="仿宋" w:eastAsia="仿宋" w:cs="仿宋"/>
          <w:color w:val="auto"/>
          <w:spacing w:val="-1"/>
          <w:highlight w:val="none"/>
          <w:lang w:eastAsia="zh-CN"/>
        </w:rPr>
        <w:t>日</w:t>
      </w:r>
      <w:r>
        <w:rPr>
          <w:rFonts w:hint="eastAsia" w:ascii="仿宋" w:hAnsi="仿宋" w:eastAsia="仿宋" w:cs="仿宋"/>
          <w:color w:val="auto"/>
          <w:spacing w:val="-1"/>
          <w:highlight w:val="none"/>
          <w:lang w:eastAsia="zh-CN"/>
        </w:rPr>
        <w:t>以上的，</w:t>
      </w:r>
      <w:r>
        <w:rPr>
          <w:rFonts w:ascii="仿宋" w:hAnsi="仿宋" w:eastAsia="仿宋" w:cs="仿宋"/>
          <w:color w:val="auto"/>
          <w:spacing w:val="-56"/>
          <w:highlight w:val="none"/>
          <w:lang w:eastAsia="zh-CN"/>
        </w:rPr>
        <w:t xml:space="preserve"> </w:t>
      </w:r>
      <w:r>
        <w:rPr>
          <w:rFonts w:ascii="仿宋" w:hAnsi="仿宋" w:eastAsia="仿宋" w:cs="仿宋"/>
          <w:color w:val="auto"/>
          <w:spacing w:val="-1"/>
          <w:highlight w:val="none"/>
          <w:lang w:eastAsia="zh-CN"/>
        </w:rPr>
        <w:t>甲方有权解除合同，并要求乙方支</w:t>
      </w:r>
      <w:r>
        <w:rPr>
          <w:rFonts w:ascii="仿宋" w:hAnsi="仿宋" w:eastAsia="仿宋" w:cs="仿宋"/>
          <w:color w:val="auto"/>
          <w:spacing w:val="-2"/>
          <w:highlight w:val="none"/>
          <w:lang w:eastAsia="zh-CN"/>
        </w:rPr>
        <w:t>付合同金额</w:t>
      </w:r>
      <w:r>
        <w:rPr>
          <w:rFonts w:ascii="仿宋" w:hAnsi="仿宋" w:eastAsia="仿宋" w:cs="仿宋"/>
          <w:color w:val="auto"/>
          <w:spacing w:val="-39"/>
          <w:highlight w:val="none"/>
          <w:lang w:eastAsia="zh-CN"/>
        </w:rPr>
        <w:t xml:space="preserve"> </w:t>
      </w:r>
      <w:r>
        <w:rPr>
          <w:rFonts w:ascii="仿宋" w:hAnsi="仿宋" w:eastAsia="仿宋" w:cs="仿宋"/>
          <w:color w:val="auto"/>
          <w:spacing w:val="-2"/>
          <w:highlight w:val="none"/>
          <w:lang w:eastAsia="zh-CN"/>
        </w:rPr>
        <w:t>30%的违约金，同时追究乙方责任。</w:t>
      </w:r>
    </w:p>
    <w:p w14:paraId="620C46BA">
      <w:pPr>
        <w:spacing w:line="480" w:lineRule="exact"/>
        <w:ind w:firstLine="412" w:firstLineChars="200"/>
        <w:jc w:val="both"/>
        <w:rPr>
          <w:rFonts w:hint="eastAsia" w:ascii="仿宋" w:hAnsi="仿宋" w:eastAsia="仿宋" w:cs="仿宋"/>
          <w:color w:val="auto"/>
          <w:highlight w:val="none"/>
          <w:lang w:eastAsia="zh-CN"/>
        </w:rPr>
      </w:pPr>
      <w:r>
        <w:rPr>
          <w:rFonts w:hint="eastAsia" w:ascii="仿宋" w:hAnsi="仿宋" w:eastAsia="仿宋" w:cs="仿宋"/>
          <w:color w:val="auto"/>
          <w:spacing w:val="-2"/>
          <w:highlight w:val="none"/>
          <w:lang w:eastAsia="zh-CN"/>
        </w:rPr>
        <w:t>3、货物验收不合格的，甲方有权要求乙方在指定期限内重新调试直至合格为止，且乙方须按照合同总金额的10</w:t>
      </w:r>
      <w:r>
        <w:rPr>
          <w:rFonts w:ascii="仿宋" w:hAnsi="仿宋" w:eastAsia="仿宋" w:cs="仿宋"/>
          <w:color w:val="auto"/>
          <w:spacing w:val="-2"/>
          <w:highlight w:val="none"/>
          <w:lang w:eastAsia="zh-CN"/>
        </w:rPr>
        <w:t>%</w:t>
      </w:r>
      <w:r>
        <w:rPr>
          <w:rFonts w:hint="eastAsia" w:ascii="仿宋" w:hAnsi="仿宋" w:eastAsia="仿宋" w:cs="仿宋"/>
          <w:color w:val="auto"/>
          <w:spacing w:val="-2"/>
          <w:highlight w:val="none"/>
          <w:lang w:eastAsia="zh-CN"/>
        </w:rPr>
        <w:t>支付违约金；乙方重新调试后仍不合格的，甲方有权解除合同并要求乙方承担合同总金额30%的违约金。</w:t>
      </w:r>
    </w:p>
    <w:p w14:paraId="03ABE5CF">
      <w:pPr>
        <w:spacing w:line="480" w:lineRule="exact"/>
        <w:ind w:firstLine="420" w:firstLineChars="200"/>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4</w:t>
      </w:r>
      <w:r>
        <w:rPr>
          <w:rFonts w:ascii="仿宋" w:hAnsi="仿宋" w:eastAsia="仿宋" w:cs="仿宋"/>
          <w:color w:val="auto"/>
          <w:highlight w:val="none"/>
          <w:lang w:eastAsia="zh-CN"/>
        </w:rPr>
        <w:t>.如乙方违反《售后服务承诺》约定未及时履行保修、更换</w:t>
      </w:r>
      <w:r>
        <w:rPr>
          <w:rFonts w:ascii="仿宋" w:hAnsi="仿宋" w:eastAsia="仿宋" w:cs="仿宋"/>
          <w:color w:val="auto"/>
          <w:spacing w:val="-1"/>
          <w:highlight w:val="none"/>
          <w:lang w:eastAsia="zh-CN"/>
        </w:rPr>
        <w:t>义务的，每发生一次，乙方应向</w:t>
      </w:r>
      <w:r>
        <w:rPr>
          <w:rFonts w:ascii="仿宋" w:hAnsi="仿宋" w:eastAsia="仿宋" w:cs="仿宋"/>
          <w:color w:val="auto"/>
          <w:highlight w:val="none"/>
          <w:lang w:eastAsia="zh-CN"/>
        </w:rPr>
        <w:t xml:space="preserve"> </w:t>
      </w:r>
      <w:r>
        <w:rPr>
          <w:rFonts w:ascii="仿宋" w:hAnsi="仿宋" w:eastAsia="仿宋" w:cs="仿宋"/>
          <w:color w:val="auto"/>
          <w:spacing w:val="-1"/>
          <w:highlight w:val="none"/>
          <w:lang w:eastAsia="zh-CN"/>
        </w:rPr>
        <w:t>甲方支付违约金</w:t>
      </w:r>
      <w:r>
        <w:rPr>
          <w:rFonts w:ascii="仿宋" w:hAnsi="仿宋" w:eastAsia="仿宋" w:cs="仿宋"/>
          <w:color w:val="auto"/>
          <w:spacing w:val="-1"/>
          <w:highlight w:val="none"/>
          <w:u w:val="single"/>
          <w:lang w:eastAsia="zh-CN"/>
        </w:rPr>
        <w:t xml:space="preserve">      </w:t>
      </w:r>
      <w:r>
        <w:rPr>
          <w:rFonts w:ascii="仿宋" w:hAnsi="仿宋" w:eastAsia="仿宋" w:cs="仿宋"/>
          <w:color w:val="auto"/>
          <w:spacing w:val="-79"/>
          <w:highlight w:val="none"/>
          <w:lang w:eastAsia="zh-CN"/>
        </w:rPr>
        <w:t xml:space="preserve"> </w:t>
      </w:r>
      <w:r>
        <w:rPr>
          <w:rFonts w:ascii="仿宋" w:hAnsi="仿宋" w:eastAsia="仿宋" w:cs="仿宋"/>
          <w:color w:val="auto"/>
          <w:spacing w:val="-1"/>
          <w:highlight w:val="none"/>
          <w:lang w:eastAsia="zh-CN"/>
        </w:rPr>
        <w:t>元。如果甲方因乙方违约而委托第三方进行维修所产生相应维修费用，乙</w:t>
      </w:r>
      <w:r>
        <w:rPr>
          <w:rFonts w:ascii="仿宋" w:hAnsi="仿宋" w:eastAsia="仿宋" w:cs="仿宋"/>
          <w:color w:val="auto"/>
          <w:spacing w:val="-2"/>
          <w:highlight w:val="none"/>
          <w:lang w:eastAsia="zh-CN"/>
        </w:rPr>
        <w:t>方应当支付相应维修费用并支付违约金</w:t>
      </w:r>
      <w:r>
        <w:rPr>
          <w:rFonts w:ascii="仿宋" w:hAnsi="仿宋" w:eastAsia="仿宋" w:cs="仿宋"/>
          <w:color w:val="auto"/>
          <w:spacing w:val="-2"/>
          <w:highlight w:val="none"/>
          <w:u w:val="single"/>
          <w:lang w:eastAsia="zh-CN"/>
        </w:rPr>
        <w:t xml:space="preserve">    </w:t>
      </w:r>
      <w:r>
        <w:rPr>
          <w:rFonts w:ascii="仿宋" w:hAnsi="仿宋" w:eastAsia="仿宋" w:cs="仿宋"/>
          <w:color w:val="auto"/>
          <w:spacing w:val="-81"/>
          <w:highlight w:val="none"/>
          <w:lang w:eastAsia="zh-CN"/>
        </w:rPr>
        <w:t xml:space="preserve"> </w:t>
      </w:r>
      <w:r>
        <w:rPr>
          <w:rFonts w:ascii="仿宋" w:hAnsi="仿宋" w:eastAsia="仿宋" w:cs="仿宋"/>
          <w:color w:val="auto"/>
          <w:spacing w:val="-2"/>
          <w:highlight w:val="none"/>
          <w:lang w:eastAsia="zh-CN"/>
        </w:rPr>
        <w:t>元。</w:t>
      </w:r>
    </w:p>
    <w:p w14:paraId="1E7E486E">
      <w:pPr>
        <w:spacing w:line="480" w:lineRule="exact"/>
        <w:ind w:firstLine="420" w:firstLineChars="200"/>
        <w:jc w:val="both"/>
        <w:rPr>
          <w:rFonts w:hint="eastAsia" w:ascii="仿宋" w:hAnsi="仿宋" w:eastAsia="仿宋" w:cs="仿宋"/>
          <w:color w:val="FF0000"/>
          <w:highlight w:val="none"/>
          <w:lang w:eastAsia="zh-CN"/>
        </w:rPr>
      </w:pPr>
      <w:bookmarkStart w:id="130" w:name="_Toc19212"/>
      <w:bookmarkStart w:id="131" w:name="_Toc6136"/>
      <w:r>
        <w:rPr>
          <w:rFonts w:hint="eastAsia" w:ascii="仿宋" w:hAnsi="仿宋" w:eastAsia="仿宋" w:cs="仿宋"/>
          <w:color w:val="FF0000"/>
          <w:highlight w:val="none"/>
          <w:lang w:eastAsia="zh-CN"/>
        </w:rPr>
        <w:t>5</w:t>
      </w:r>
      <w:r>
        <w:rPr>
          <w:rFonts w:ascii="仿宋" w:hAnsi="仿宋" w:eastAsia="仿宋" w:cs="仿宋"/>
          <w:color w:val="FF0000"/>
          <w:highlight w:val="none"/>
          <w:lang w:eastAsia="zh-CN"/>
        </w:rPr>
        <w:t>.</w:t>
      </w:r>
      <w:bookmarkEnd w:id="130"/>
      <w:r>
        <w:rPr>
          <w:rFonts w:hint="eastAsia" w:ascii="仿宋" w:hAnsi="仿宋" w:eastAsia="仿宋" w:cs="仿宋"/>
          <w:color w:val="FF0000"/>
          <w:highlight w:val="none"/>
          <w:lang w:eastAsia="zh-CN"/>
        </w:rPr>
        <w:t>乙方知悉甲方所购货物之间的联动性和兼容性要求极强，即便乙方提供的货物仅有小部分不符合约定，甲方仍有权基于本项目的实际情况选择只接受合格部分货物或拒接全部货物。甲方选择只接受合格部分货物的，结算价按照合格货物部分价值的9折执行；甲方选择拒绝接受全部货物的，按照十一条第三款执行。</w:t>
      </w:r>
    </w:p>
    <w:p w14:paraId="003715E5">
      <w:pPr>
        <w:spacing w:line="480" w:lineRule="exact"/>
        <w:ind w:firstLine="420" w:firstLineChars="200"/>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6.乙方违反本合同规定，除了承担违约金外，还要承担甲方追究违约责任所支付的一切费用，包括但不限于律师费、诉讼费、保全费、公告费、鉴定费、交通食宿费等。乙方应承担的前述费用，甲方有权在应付合同款和履约保证金中扣除。</w:t>
      </w:r>
    </w:p>
    <w:p w14:paraId="44DBA8B3">
      <w:pPr>
        <w:spacing w:line="480" w:lineRule="exact"/>
        <w:ind w:firstLine="410" w:firstLineChars="200"/>
        <w:jc w:val="both"/>
        <w:rPr>
          <w:rFonts w:hint="eastAsia" w:ascii="仿宋" w:hAnsi="仿宋" w:eastAsia="仿宋" w:cs="仿宋"/>
          <w:color w:val="auto"/>
          <w:highlight w:val="none"/>
          <w:lang w:eastAsia="zh-CN"/>
        </w:rPr>
      </w:pPr>
      <w:r>
        <w:rPr>
          <w:rFonts w:ascii="仿宋" w:hAnsi="仿宋" w:eastAsia="仿宋" w:cs="仿宋"/>
          <w:b/>
          <w:bCs/>
          <w:color w:val="auto"/>
          <w:spacing w:val="-3"/>
          <w:highlight w:val="none"/>
          <w:lang w:eastAsia="zh-CN"/>
        </w:rPr>
        <w:t>十一、合同的履行、变更和解除</w:t>
      </w:r>
      <w:bookmarkEnd w:id="131"/>
    </w:p>
    <w:p w14:paraId="39E3ADC0">
      <w:pPr>
        <w:spacing w:line="480" w:lineRule="exact"/>
        <w:ind w:firstLine="416" w:firstLineChars="200"/>
        <w:jc w:val="both"/>
        <w:rPr>
          <w:rFonts w:hint="eastAsia" w:ascii="仿宋" w:hAnsi="仿宋" w:eastAsia="仿宋" w:cs="仿宋"/>
          <w:color w:val="auto"/>
          <w:highlight w:val="none"/>
          <w:lang w:eastAsia="zh-CN"/>
        </w:rPr>
      </w:pPr>
      <w:r>
        <w:rPr>
          <w:rFonts w:ascii="仿宋" w:hAnsi="仿宋" w:eastAsia="仿宋" w:cs="仿宋"/>
          <w:color w:val="auto"/>
          <w:spacing w:val="-1"/>
          <w:highlight w:val="none"/>
          <w:lang w:eastAsia="zh-CN"/>
        </w:rPr>
        <w:t>1.合同签订后即具法律效力，甲乙双方均须认真履行，不得随意解除合同。</w:t>
      </w:r>
    </w:p>
    <w:p w14:paraId="4B80BE14">
      <w:pPr>
        <w:spacing w:line="480" w:lineRule="exact"/>
        <w:ind w:firstLine="412" w:firstLineChars="200"/>
        <w:jc w:val="both"/>
        <w:rPr>
          <w:rFonts w:ascii="仿宋" w:hAnsi="仿宋" w:eastAsia="仿宋" w:cs="仿宋"/>
          <w:color w:val="auto"/>
          <w:spacing w:val="-2"/>
          <w:highlight w:val="none"/>
          <w:lang w:eastAsia="zh-CN"/>
        </w:rPr>
      </w:pPr>
      <w:r>
        <w:rPr>
          <w:rFonts w:ascii="仿宋" w:hAnsi="仿宋" w:eastAsia="仿宋" w:cs="仿宋"/>
          <w:color w:val="auto"/>
          <w:spacing w:val="-2"/>
          <w:highlight w:val="none"/>
          <w:lang w:eastAsia="zh-CN"/>
        </w:rPr>
        <w:t>2.</w:t>
      </w:r>
      <w:r>
        <w:rPr>
          <w:rFonts w:ascii="仿宋" w:hAnsi="仿宋" w:eastAsia="仿宋" w:cs="仿宋"/>
          <w:color w:val="auto"/>
          <w:spacing w:val="-62"/>
          <w:highlight w:val="none"/>
          <w:lang w:eastAsia="zh-CN"/>
        </w:rPr>
        <w:t xml:space="preserve"> </w:t>
      </w:r>
      <w:r>
        <w:rPr>
          <w:rFonts w:ascii="仿宋" w:hAnsi="仿宋" w:eastAsia="仿宋" w:cs="仿宋"/>
          <w:color w:val="auto"/>
          <w:spacing w:val="-2"/>
          <w:highlight w:val="none"/>
          <w:lang w:eastAsia="zh-CN"/>
        </w:rPr>
        <w:t>甲乙双方不得擅自变更合同。如因项目需要变更，须经双方书面认可后方可变更。</w:t>
      </w:r>
    </w:p>
    <w:p w14:paraId="6E8D669B">
      <w:pPr>
        <w:spacing w:line="480" w:lineRule="exact"/>
        <w:ind w:firstLine="416" w:firstLineChars="200"/>
        <w:jc w:val="both"/>
        <w:rPr>
          <w:rFonts w:hint="eastAsia" w:ascii="仿宋" w:hAnsi="仿宋" w:eastAsia="仿宋" w:cs="仿宋"/>
          <w:color w:val="auto"/>
          <w:highlight w:val="none"/>
          <w:lang w:eastAsia="zh-CN"/>
        </w:rPr>
      </w:pPr>
      <w:r>
        <w:rPr>
          <w:rFonts w:ascii="仿宋" w:hAnsi="仿宋" w:eastAsia="仿宋" w:cs="仿宋"/>
          <w:color w:val="auto"/>
          <w:spacing w:val="-1"/>
          <w:highlight w:val="none"/>
          <w:lang w:eastAsia="zh-CN"/>
        </w:rPr>
        <w:t>3.发生以下情况，经甲方通知乙方未及时整改的，甲方有权解除合同</w:t>
      </w:r>
      <w:r>
        <w:rPr>
          <w:rFonts w:hint="eastAsia" w:ascii="仿宋" w:hAnsi="仿宋" w:eastAsia="仿宋" w:cs="仿宋"/>
          <w:color w:val="auto"/>
          <w:spacing w:val="-1"/>
          <w:highlight w:val="none"/>
          <w:lang w:eastAsia="zh-CN"/>
        </w:rPr>
        <w:t>并要求乙方按照合同总金额的30%支付违约金</w:t>
      </w:r>
      <w:r>
        <w:rPr>
          <w:rFonts w:ascii="仿宋" w:hAnsi="仿宋" w:eastAsia="仿宋" w:cs="仿宋"/>
          <w:color w:val="auto"/>
          <w:spacing w:val="-1"/>
          <w:highlight w:val="none"/>
          <w:lang w:eastAsia="zh-CN"/>
        </w:rPr>
        <w:t>：</w:t>
      </w:r>
    </w:p>
    <w:p w14:paraId="41A62991">
      <w:pPr>
        <w:spacing w:line="480" w:lineRule="exact"/>
        <w:ind w:firstLine="408" w:firstLineChars="200"/>
        <w:jc w:val="both"/>
        <w:rPr>
          <w:rFonts w:hint="eastAsia" w:ascii="仿宋" w:hAnsi="仿宋" w:eastAsia="仿宋" w:cs="仿宋"/>
          <w:color w:val="auto"/>
          <w:highlight w:val="none"/>
          <w:lang w:eastAsia="zh-CN"/>
        </w:rPr>
      </w:pPr>
      <w:bookmarkStart w:id="132" w:name="_Toc2011"/>
      <w:r>
        <w:rPr>
          <w:rFonts w:ascii="仿宋" w:hAnsi="仿宋" w:eastAsia="仿宋" w:cs="仿宋"/>
          <w:color w:val="auto"/>
          <w:spacing w:val="-3"/>
          <w:highlight w:val="none"/>
          <w:lang w:eastAsia="zh-CN"/>
        </w:rPr>
        <w:t>（1）乙方拒绝接受甲方的管理；</w:t>
      </w:r>
      <w:bookmarkEnd w:id="132"/>
    </w:p>
    <w:p w14:paraId="3DE12FFB">
      <w:pPr>
        <w:spacing w:line="480" w:lineRule="exact"/>
        <w:ind w:firstLine="420" w:firstLineChars="200"/>
        <w:jc w:val="both"/>
        <w:rPr>
          <w:rFonts w:ascii="仿宋" w:hAnsi="仿宋" w:eastAsia="仿宋" w:cs="仿宋"/>
          <w:color w:val="auto"/>
          <w:spacing w:val="-12"/>
          <w:highlight w:val="none"/>
          <w:lang w:eastAsia="zh-CN"/>
        </w:rPr>
      </w:pPr>
      <w:r>
        <w:rPr>
          <w:rFonts w:ascii="仿宋" w:hAnsi="仿宋" w:eastAsia="仿宋" w:cs="仿宋"/>
          <w:color w:val="auto"/>
          <w:highlight w:val="none"/>
          <w:lang w:eastAsia="zh-CN"/>
        </w:rPr>
        <w:t>（</w:t>
      </w:r>
      <w:r>
        <w:rPr>
          <w:rFonts w:hint="eastAsia" w:ascii="仿宋" w:hAnsi="仿宋" w:eastAsia="仿宋" w:cs="仿宋"/>
          <w:color w:val="auto"/>
          <w:highlight w:val="none"/>
          <w:lang w:val="en-US" w:eastAsia="zh-CN"/>
        </w:rPr>
        <w:t>2</w:t>
      </w:r>
      <w:r>
        <w:rPr>
          <w:rFonts w:ascii="仿宋" w:hAnsi="仿宋" w:eastAsia="仿宋" w:cs="仿宋"/>
          <w:color w:val="auto"/>
          <w:highlight w:val="none"/>
          <w:lang w:eastAsia="zh-CN"/>
        </w:rPr>
        <w:t>）所供合同内货物</w:t>
      </w:r>
      <w:r>
        <w:rPr>
          <w:rFonts w:hint="eastAsia" w:ascii="仿宋" w:hAnsi="仿宋" w:eastAsia="仿宋" w:cs="仿宋"/>
          <w:color w:val="FF0000"/>
          <w:highlight w:val="none"/>
          <w:lang w:eastAsia="zh-CN"/>
        </w:rPr>
        <w:t>或乙方提供的服务</w:t>
      </w:r>
      <w:r>
        <w:rPr>
          <w:rFonts w:ascii="仿宋" w:hAnsi="仿宋" w:eastAsia="仿宋" w:cs="仿宋"/>
          <w:color w:val="FF0000"/>
          <w:highlight w:val="none"/>
          <w:lang w:eastAsia="zh-CN"/>
        </w:rPr>
        <w:t>不</w:t>
      </w:r>
      <w:r>
        <w:rPr>
          <w:rFonts w:ascii="仿宋" w:hAnsi="仿宋" w:eastAsia="仿宋" w:cs="仿宋"/>
          <w:color w:val="auto"/>
          <w:highlight w:val="none"/>
          <w:lang w:eastAsia="zh-CN"/>
        </w:rPr>
        <w:t>符合招标（采购）、投标（响应性）文</w:t>
      </w:r>
      <w:r>
        <w:rPr>
          <w:rFonts w:ascii="仿宋" w:hAnsi="仿宋" w:eastAsia="仿宋" w:cs="仿宋"/>
          <w:color w:val="auto"/>
          <w:spacing w:val="-1"/>
          <w:highlight w:val="none"/>
          <w:lang w:eastAsia="zh-CN"/>
        </w:rPr>
        <w:t>件（或其他采购依据</w:t>
      </w:r>
      <w:r>
        <w:rPr>
          <w:rFonts w:ascii="仿宋" w:hAnsi="仿宋" w:eastAsia="仿宋" w:cs="仿宋"/>
          <w:color w:val="auto"/>
          <w:spacing w:val="-12"/>
          <w:highlight w:val="none"/>
          <w:lang w:eastAsia="zh-CN"/>
        </w:rPr>
        <w:t>）；</w:t>
      </w:r>
    </w:p>
    <w:p w14:paraId="0F3F63A9">
      <w:pPr>
        <w:spacing w:line="480" w:lineRule="exact"/>
        <w:ind w:firstLine="408" w:firstLineChars="200"/>
        <w:jc w:val="both"/>
        <w:rPr>
          <w:rFonts w:hint="eastAsia" w:ascii="仿宋" w:hAnsi="仿宋" w:eastAsia="仿宋" w:cs="仿宋"/>
          <w:color w:val="auto"/>
          <w:highlight w:val="none"/>
          <w:lang w:eastAsia="zh-CN"/>
        </w:rPr>
      </w:pPr>
      <w:r>
        <w:rPr>
          <w:rFonts w:hint="eastAsia" w:ascii="仿宋" w:hAnsi="仿宋" w:eastAsia="仿宋" w:cs="仿宋"/>
          <w:color w:val="auto"/>
          <w:spacing w:val="-3"/>
          <w:highlight w:val="none"/>
          <w:lang w:eastAsia="zh-CN"/>
        </w:rPr>
        <w:t>（</w:t>
      </w:r>
      <w:r>
        <w:rPr>
          <w:rFonts w:hint="eastAsia" w:ascii="仿宋" w:hAnsi="仿宋" w:eastAsia="仿宋" w:cs="仿宋"/>
          <w:color w:val="auto"/>
          <w:spacing w:val="-3"/>
          <w:highlight w:val="none"/>
          <w:lang w:val="en-US" w:eastAsia="zh-CN"/>
        </w:rPr>
        <w:t>3</w:t>
      </w:r>
      <w:r>
        <w:rPr>
          <w:rFonts w:hint="eastAsia" w:ascii="仿宋" w:hAnsi="仿宋" w:eastAsia="仿宋" w:cs="仿宋"/>
          <w:color w:val="auto"/>
          <w:spacing w:val="-3"/>
          <w:highlight w:val="none"/>
          <w:lang w:eastAsia="zh-CN"/>
        </w:rPr>
        <w:t>）</w:t>
      </w:r>
      <w:r>
        <w:rPr>
          <w:rFonts w:ascii="仿宋" w:hAnsi="仿宋" w:eastAsia="仿宋" w:cs="仿宋"/>
          <w:color w:val="auto"/>
          <w:spacing w:val="-3"/>
          <w:highlight w:val="none"/>
          <w:lang w:eastAsia="zh-CN"/>
        </w:rPr>
        <w:t>所供合同内货物不符合验收标准；</w:t>
      </w:r>
    </w:p>
    <w:p w14:paraId="0DDF08AA">
      <w:pPr>
        <w:spacing w:line="480" w:lineRule="exact"/>
        <w:ind w:firstLine="416" w:firstLineChars="200"/>
        <w:jc w:val="both"/>
        <w:rPr>
          <w:rFonts w:hint="eastAsia" w:ascii="仿宋" w:hAnsi="仿宋" w:eastAsia="仿宋" w:cs="仿宋"/>
          <w:color w:val="auto"/>
          <w:highlight w:val="none"/>
          <w:lang w:eastAsia="zh-CN"/>
        </w:rPr>
      </w:pPr>
      <w:r>
        <w:rPr>
          <w:rFonts w:ascii="仿宋" w:hAnsi="仿宋" w:eastAsia="仿宋" w:cs="仿宋"/>
          <w:color w:val="auto"/>
          <w:spacing w:val="-1"/>
          <w:highlight w:val="none"/>
          <w:lang w:eastAsia="zh-CN"/>
        </w:rPr>
        <w:t>（</w:t>
      </w:r>
      <w:r>
        <w:rPr>
          <w:rFonts w:hint="eastAsia" w:ascii="仿宋" w:hAnsi="仿宋" w:eastAsia="仿宋" w:cs="仿宋"/>
          <w:color w:val="auto"/>
          <w:spacing w:val="-1"/>
          <w:highlight w:val="none"/>
          <w:lang w:val="en-US" w:eastAsia="zh-CN"/>
        </w:rPr>
        <w:t>4</w:t>
      </w:r>
      <w:r>
        <w:rPr>
          <w:rFonts w:ascii="仿宋" w:hAnsi="仿宋" w:eastAsia="仿宋" w:cs="仿宋"/>
          <w:color w:val="auto"/>
          <w:spacing w:val="-1"/>
          <w:highlight w:val="none"/>
          <w:lang w:eastAsia="zh-CN"/>
        </w:rPr>
        <w:t>）法律规定的其他情形。</w:t>
      </w:r>
    </w:p>
    <w:p w14:paraId="405C1310">
      <w:pPr>
        <w:spacing w:line="480" w:lineRule="exact"/>
        <w:ind w:firstLine="406" w:firstLineChars="200"/>
        <w:jc w:val="both"/>
        <w:rPr>
          <w:rFonts w:hint="eastAsia" w:ascii="仿宋" w:hAnsi="仿宋" w:eastAsia="仿宋" w:cs="仿宋"/>
          <w:color w:val="auto"/>
          <w:highlight w:val="none"/>
          <w:lang w:eastAsia="zh-CN"/>
        </w:rPr>
      </w:pPr>
      <w:bookmarkStart w:id="133" w:name="_Toc28209"/>
      <w:r>
        <w:rPr>
          <w:rFonts w:ascii="仿宋" w:hAnsi="仿宋" w:eastAsia="仿宋" w:cs="仿宋"/>
          <w:b/>
          <w:bCs/>
          <w:color w:val="auto"/>
          <w:spacing w:val="-4"/>
          <w:highlight w:val="none"/>
          <w:lang w:eastAsia="zh-CN"/>
        </w:rPr>
        <w:t>十二、争议解决</w:t>
      </w:r>
      <w:bookmarkEnd w:id="133"/>
    </w:p>
    <w:p w14:paraId="5F988627">
      <w:pPr>
        <w:spacing w:line="480" w:lineRule="exact"/>
        <w:ind w:firstLine="416" w:firstLineChars="200"/>
        <w:jc w:val="both"/>
        <w:rPr>
          <w:rFonts w:hint="eastAsia" w:ascii="仿宋" w:hAnsi="仿宋" w:eastAsia="仿宋" w:cs="仿宋"/>
          <w:color w:val="auto"/>
          <w:highlight w:val="none"/>
          <w:lang w:eastAsia="zh-CN"/>
        </w:rPr>
      </w:pPr>
      <w:r>
        <w:rPr>
          <w:rFonts w:hint="eastAsia" w:ascii="仿宋" w:hAnsi="仿宋" w:eastAsia="仿宋" w:cs="仿宋"/>
          <w:color w:val="auto"/>
          <w:spacing w:val="-1"/>
          <w:highlight w:val="none"/>
          <w:lang w:eastAsia="zh-CN"/>
        </w:rPr>
        <w:t>1</w:t>
      </w:r>
      <w:r>
        <w:rPr>
          <w:rFonts w:ascii="仿宋" w:hAnsi="仿宋" w:eastAsia="仿宋" w:cs="仿宋"/>
          <w:color w:val="auto"/>
          <w:spacing w:val="-1"/>
          <w:highlight w:val="none"/>
          <w:lang w:eastAsia="zh-CN"/>
        </w:rPr>
        <w:t>.</w:t>
      </w:r>
      <w:r>
        <w:rPr>
          <w:rFonts w:ascii="仿宋" w:hAnsi="仿宋" w:eastAsia="仿宋" w:cs="仿宋"/>
          <w:color w:val="auto"/>
          <w:spacing w:val="-60"/>
          <w:highlight w:val="none"/>
          <w:lang w:eastAsia="zh-CN"/>
        </w:rPr>
        <w:t xml:space="preserve"> </w:t>
      </w:r>
      <w:r>
        <w:rPr>
          <w:rFonts w:ascii="仿宋" w:hAnsi="仿宋" w:eastAsia="仿宋" w:cs="仿宋"/>
          <w:color w:val="auto"/>
          <w:spacing w:val="-1"/>
          <w:highlight w:val="none"/>
          <w:lang w:eastAsia="zh-CN"/>
        </w:rPr>
        <w:t>甲乙双方因质量问题发生争议，由合同签署地点质量技术鉴定单位进行质量鉴定。经鉴定</w:t>
      </w:r>
      <w:r>
        <w:rPr>
          <w:rFonts w:ascii="仿宋" w:hAnsi="仿宋" w:eastAsia="仿宋" w:cs="仿宋"/>
          <w:color w:val="auto"/>
          <w:highlight w:val="none"/>
          <w:lang w:eastAsia="zh-CN"/>
        </w:rPr>
        <w:t>质量合格，鉴定费由甲方承担；鉴定质量不合格</w:t>
      </w:r>
      <w:r>
        <w:rPr>
          <w:rFonts w:ascii="仿宋" w:hAnsi="仿宋" w:eastAsia="仿宋" w:cs="仿宋"/>
          <w:color w:val="auto"/>
          <w:spacing w:val="-1"/>
          <w:highlight w:val="none"/>
          <w:lang w:eastAsia="zh-CN"/>
        </w:rPr>
        <w:t>，鉴定费用由乙方承担，并承担违约责任，同时甲方有权解除合同。甲乙方任何一方也可直接起诉。</w:t>
      </w:r>
    </w:p>
    <w:p w14:paraId="795F6FE3">
      <w:pPr>
        <w:spacing w:line="480" w:lineRule="exact"/>
        <w:ind w:firstLine="420" w:firstLineChars="200"/>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w:t>
      </w:r>
      <w:r>
        <w:rPr>
          <w:rFonts w:ascii="仿宋" w:hAnsi="仿宋" w:eastAsia="仿宋" w:cs="仿宋"/>
          <w:color w:val="auto"/>
          <w:highlight w:val="none"/>
          <w:lang w:eastAsia="zh-CN"/>
        </w:rPr>
        <w:t>.因履行合同发生的争议，由甲乙双方直接协商解决，如协商不成可向甲方所在地人民法院</w:t>
      </w:r>
      <w:r>
        <w:rPr>
          <w:rFonts w:ascii="仿宋" w:hAnsi="仿宋" w:eastAsia="仿宋" w:cs="仿宋"/>
          <w:color w:val="auto"/>
          <w:spacing w:val="-9"/>
          <w:highlight w:val="none"/>
          <w:lang w:eastAsia="zh-CN"/>
        </w:rPr>
        <w:t>诉讼。</w:t>
      </w:r>
    </w:p>
    <w:p w14:paraId="5D5462FB">
      <w:pPr>
        <w:spacing w:line="480" w:lineRule="exact"/>
        <w:ind w:firstLine="416" w:firstLineChars="200"/>
        <w:jc w:val="both"/>
        <w:rPr>
          <w:rFonts w:hint="eastAsia" w:ascii="仿宋" w:hAnsi="仿宋" w:eastAsia="仿宋" w:cs="仿宋"/>
          <w:color w:val="auto"/>
          <w:highlight w:val="none"/>
          <w:lang w:eastAsia="zh-CN"/>
        </w:rPr>
      </w:pPr>
      <w:r>
        <w:rPr>
          <w:rFonts w:hint="eastAsia" w:ascii="仿宋" w:hAnsi="仿宋" w:eastAsia="仿宋" w:cs="仿宋"/>
          <w:color w:val="auto"/>
          <w:spacing w:val="-1"/>
          <w:highlight w:val="none"/>
          <w:lang w:eastAsia="zh-CN"/>
        </w:rPr>
        <w:t>3</w:t>
      </w:r>
      <w:r>
        <w:rPr>
          <w:rFonts w:ascii="仿宋" w:hAnsi="仿宋" w:eastAsia="仿宋" w:cs="仿宋"/>
          <w:color w:val="auto"/>
          <w:spacing w:val="-1"/>
          <w:highlight w:val="none"/>
          <w:lang w:eastAsia="zh-CN"/>
        </w:rPr>
        <w:t>.</w:t>
      </w:r>
      <w:r>
        <w:rPr>
          <w:rFonts w:ascii="仿宋" w:hAnsi="仿宋" w:eastAsia="仿宋" w:cs="仿宋"/>
          <w:color w:val="auto"/>
          <w:spacing w:val="-57"/>
          <w:highlight w:val="none"/>
          <w:lang w:eastAsia="zh-CN"/>
        </w:rPr>
        <w:t xml:space="preserve"> </w:t>
      </w:r>
      <w:r>
        <w:rPr>
          <w:rFonts w:ascii="仿宋" w:hAnsi="仿宋" w:eastAsia="仿宋" w:cs="仿宋"/>
          <w:color w:val="auto"/>
          <w:spacing w:val="-1"/>
          <w:highlight w:val="none"/>
          <w:lang w:eastAsia="zh-CN"/>
        </w:rPr>
        <w:t>甲乙双方以签订合同时各自法人登记注册地为有效的送达地址，在合同履行过程中，送达</w:t>
      </w:r>
      <w:r>
        <w:rPr>
          <w:rFonts w:ascii="仿宋" w:hAnsi="仿宋" w:eastAsia="仿宋" w:cs="仿宋"/>
          <w:color w:val="auto"/>
          <w:highlight w:val="none"/>
          <w:lang w:eastAsia="zh-CN"/>
        </w:rPr>
        <w:t>到该地址视为有效送达；如发生诉讼，该地址作</w:t>
      </w:r>
      <w:r>
        <w:rPr>
          <w:rFonts w:ascii="仿宋" w:hAnsi="仿宋" w:eastAsia="仿宋" w:cs="仿宋"/>
          <w:color w:val="auto"/>
          <w:spacing w:val="-1"/>
          <w:highlight w:val="none"/>
          <w:lang w:eastAsia="zh-CN"/>
        </w:rPr>
        <w:t>为全部诉讼程序和执行程序的送达地址，具有发</w:t>
      </w:r>
      <w:r>
        <w:rPr>
          <w:rFonts w:ascii="仿宋" w:hAnsi="仿宋" w:eastAsia="仿宋" w:cs="仿宋"/>
          <w:color w:val="auto"/>
          <w:highlight w:val="none"/>
          <w:lang w:eastAsia="zh-CN"/>
        </w:rPr>
        <w:t xml:space="preserve"> 生在人民法院签署送达地址确认书的法律效力。如变</w:t>
      </w:r>
      <w:r>
        <w:rPr>
          <w:rFonts w:ascii="仿宋" w:hAnsi="仿宋" w:eastAsia="仿宋" w:cs="仿宋"/>
          <w:color w:val="auto"/>
          <w:spacing w:val="-1"/>
          <w:highlight w:val="none"/>
          <w:lang w:eastAsia="zh-CN"/>
        </w:rPr>
        <w:t>更送达地址，需书面告知对方。</w:t>
      </w:r>
    </w:p>
    <w:p w14:paraId="0966196B">
      <w:pPr>
        <w:spacing w:line="480" w:lineRule="exact"/>
        <w:ind w:firstLine="402" w:firstLineChars="200"/>
        <w:jc w:val="both"/>
        <w:rPr>
          <w:rFonts w:hint="eastAsia" w:ascii="仿宋" w:hAnsi="仿宋" w:eastAsia="仿宋" w:cs="仿宋"/>
          <w:color w:val="auto"/>
          <w:highlight w:val="none"/>
          <w:lang w:eastAsia="zh-CN"/>
        </w:rPr>
      </w:pPr>
      <w:bookmarkStart w:id="134" w:name="_Toc11426"/>
      <w:r>
        <w:rPr>
          <w:rFonts w:ascii="仿宋" w:hAnsi="仿宋" w:eastAsia="仿宋" w:cs="仿宋"/>
          <w:b/>
          <w:bCs/>
          <w:color w:val="auto"/>
          <w:spacing w:val="-5"/>
          <w:highlight w:val="none"/>
          <w:lang w:eastAsia="zh-CN"/>
        </w:rPr>
        <w:t>十三、其它</w:t>
      </w:r>
      <w:bookmarkEnd w:id="134"/>
    </w:p>
    <w:p w14:paraId="2CE9D65E">
      <w:pPr>
        <w:spacing w:line="480" w:lineRule="exact"/>
        <w:ind w:firstLine="408" w:firstLineChars="200"/>
        <w:jc w:val="both"/>
        <w:rPr>
          <w:rFonts w:hint="eastAsia" w:ascii="仿宋" w:hAnsi="仿宋" w:eastAsia="仿宋" w:cs="仿宋"/>
          <w:color w:val="auto"/>
          <w:highlight w:val="none"/>
          <w:lang w:eastAsia="zh-CN"/>
        </w:rPr>
      </w:pPr>
      <w:r>
        <w:rPr>
          <w:rFonts w:ascii="仿宋" w:hAnsi="仿宋" w:eastAsia="仿宋" w:cs="仿宋"/>
          <w:color w:val="auto"/>
          <w:spacing w:val="-3"/>
          <w:highlight w:val="none"/>
          <w:lang w:eastAsia="zh-CN"/>
        </w:rPr>
        <w:t xml:space="preserve">1.本合同一式 </w:t>
      </w:r>
      <w:r>
        <w:rPr>
          <w:rFonts w:ascii="仿宋" w:hAnsi="仿宋" w:eastAsia="仿宋" w:cs="仿宋"/>
          <w:color w:val="auto"/>
          <w:spacing w:val="-3"/>
          <w:highlight w:val="none"/>
          <w:u w:val="single"/>
          <w:lang w:eastAsia="zh-CN"/>
        </w:rPr>
        <w:t xml:space="preserve">  </w:t>
      </w:r>
      <w:r>
        <w:rPr>
          <w:rFonts w:ascii="仿宋" w:hAnsi="仿宋" w:eastAsia="仿宋" w:cs="仿宋"/>
          <w:color w:val="auto"/>
          <w:spacing w:val="-91"/>
          <w:highlight w:val="none"/>
          <w:lang w:eastAsia="zh-CN"/>
        </w:rPr>
        <w:t xml:space="preserve"> </w:t>
      </w:r>
      <w:r>
        <w:rPr>
          <w:rFonts w:ascii="仿宋" w:hAnsi="仿宋" w:eastAsia="仿宋" w:cs="仿宋"/>
          <w:color w:val="auto"/>
          <w:spacing w:val="-3"/>
          <w:highlight w:val="none"/>
          <w:lang w:eastAsia="zh-CN"/>
        </w:rPr>
        <w:t>份，甲方</w:t>
      </w:r>
      <w:r>
        <w:rPr>
          <w:rFonts w:ascii="仿宋" w:hAnsi="仿宋" w:eastAsia="仿宋" w:cs="仿宋"/>
          <w:color w:val="auto"/>
          <w:spacing w:val="-3"/>
          <w:highlight w:val="none"/>
          <w:u w:val="single"/>
          <w:lang w:eastAsia="zh-CN"/>
        </w:rPr>
        <w:t xml:space="preserve">  </w:t>
      </w:r>
      <w:r>
        <w:rPr>
          <w:rFonts w:ascii="仿宋" w:hAnsi="仿宋" w:eastAsia="仿宋" w:cs="仿宋"/>
          <w:color w:val="auto"/>
          <w:spacing w:val="-91"/>
          <w:highlight w:val="none"/>
          <w:lang w:eastAsia="zh-CN"/>
        </w:rPr>
        <w:t xml:space="preserve"> </w:t>
      </w:r>
      <w:r>
        <w:rPr>
          <w:rFonts w:ascii="仿宋" w:hAnsi="仿宋" w:eastAsia="仿宋" w:cs="仿宋"/>
          <w:color w:val="auto"/>
          <w:spacing w:val="-3"/>
          <w:highlight w:val="none"/>
          <w:lang w:eastAsia="zh-CN"/>
        </w:rPr>
        <w:t>份、乙方</w:t>
      </w:r>
      <w:r>
        <w:rPr>
          <w:rFonts w:ascii="仿宋" w:hAnsi="仿宋" w:eastAsia="仿宋" w:cs="仿宋"/>
          <w:color w:val="auto"/>
          <w:spacing w:val="-3"/>
          <w:highlight w:val="none"/>
          <w:u w:val="single"/>
          <w:lang w:eastAsia="zh-CN"/>
        </w:rPr>
        <w:t xml:space="preserve">  </w:t>
      </w:r>
      <w:r>
        <w:rPr>
          <w:rFonts w:ascii="仿宋" w:hAnsi="仿宋" w:eastAsia="仿宋" w:cs="仿宋"/>
          <w:color w:val="auto"/>
          <w:spacing w:val="-91"/>
          <w:highlight w:val="none"/>
          <w:lang w:eastAsia="zh-CN"/>
        </w:rPr>
        <w:t xml:space="preserve"> </w:t>
      </w:r>
      <w:r>
        <w:rPr>
          <w:rFonts w:ascii="仿宋" w:hAnsi="仿宋" w:eastAsia="仿宋" w:cs="仿宋"/>
          <w:color w:val="auto"/>
          <w:spacing w:val="-3"/>
          <w:highlight w:val="none"/>
          <w:lang w:eastAsia="zh-CN"/>
        </w:rPr>
        <w:t>份，经甲乙</w:t>
      </w:r>
      <w:r>
        <w:rPr>
          <w:rFonts w:ascii="仿宋" w:hAnsi="仿宋" w:eastAsia="仿宋" w:cs="仿宋"/>
          <w:color w:val="auto"/>
          <w:spacing w:val="-4"/>
          <w:highlight w:val="none"/>
          <w:lang w:eastAsia="zh-CN"/>
        </w:rPr>
        <w:t>双方法定代表人或授权代表签字并加盖公</w:t>
      </w:r>
      <w:r>
        <w:rPr>
          <w:rFonts w:ascii="仿宋" w:hAnsi="仿宋" w:eastAsia="仿宋" w:cs="仿宋"/>
          <w:color w:val="auto"/>
          <w:spacing w:val="-1"/>
          <w:highlight w:val="none"/>
          <w:lang w:eastAsia="zh-CN"/>
        </w:rPr>
        <w:t>章</w:t>
      </w:r>
      <w:r>
        <w:rPr>
          <w:rFonts w:hint="eastAsia" w:ascii="仿宋" w:hAnsi="仿宋" w:eastAsia="仿宋" w:cs="仿宋"/>
          <w:color w:val="auto"/>
          <w:spacing w:val="-1"/>
          <w:highlight w:val="none"/>
          <w:lang w:val="en-US" w:eastAsia="zh-CN"/>
        </w:rPr>
        <w:t>或合同专用章</w:t>
      </w:r>
      <w:r>
        <w:rPr>
          <w:rFonts w:ascii="仿宋" w:hAnsi="仿宋" w:eastAsia="仿宋" w:cs="仿宋"/>
          <w:color w:val="auto"/>
          <w:spacing w:val="-1"/>
          <w:highlight w:val="none"/>
          <w:lang w:eastAsia="zh-CN"/>
        </w:rPr>
        <w:t>后生效，合同内容执行完毕后自行终止。</w:t>
      </w:r>
    </w:p>
    <w:p w14:paraId="21D1AC57">
      <w:pPr>
        <w:spacing w:line="480" w:lineRule="exact"/>
        <w:ind w:firstLine="420" w:firstLineChars="200"/>
        <w:jc w:val="both"/>
        <w:rPr>
          <w:rFonts w:hint="eastAsia" w:ascii="仿宋" w:hAnsi="仿宋" w:eastAsia="仿宋" w:cs="仿宋"/>
          <w:color w:val="auto"/>
          <w:highlight w:val="none"/>
          <w:lang w:eastAsia="zh-CN"/>
        </w:rPr>
      </w:pPr>
      <w:r>
        <w:rPr>
          <w:rFonts w:ascii="仿宋" w:hAnsi="仿宋" w:eastAsia="仿宋" w:cs="仿宋"/>
          <w:color w:val="auto"/>
          <w:highlight w:val="none"/>
          <w:lang w:eastAsia="zh-CN"/>
        </w:rPr>
        <w:t>2.组成本合同的文件及解释顺序为：本合同及补充条款、成交通知书、投标（响应性）文件及其附件；招标（采购）文件及补充通知。如果乙方的投标（响</w:t>
      </w:r>
      <w:r>
        <w:rPr>
          <w:rFonts w:ascii="仿宋" w:hAnsi="仿宋" w:eastAsia="仿宋" w:cs="仿宋"/>
          <w:color w:val="auto"/>
          <w:spacing w:val="-1"/>
          <w:highlight w:val="none"/>
          <w:lang w:eastAsia="zh-CN"/>
        </w:rPr>
        <w:t>应性）文件及其附件高于国家行</w:t>
      </w:r>
      <w:r>
        <w:rPr>
          <w:rFonts w:ascii="仿宋" w:hAnsi="仿宋" w:eastAsia="仿宋" w:cs="仿宋"/>
          <w:color w:val="auto"/>
          <w:highlight w:val="none"/>
          <w:lang w:eastAsia="zh-CN"/>
        </w:rPr>
        <w:t xml:space="preserve"> </w:t>
      </w:r>
      <w:r>
        <w:rPr>
          <w:rFonts w:ascii="仿宋" w:hAnsi="仿宋" w:eastAsia="仿宋" w:cs="仿宋"/>
          <w:color w:val="auto"/>
          <w:spacing w:val="-1"/>
          <w:highlight w:val="none"/>
          <w:lang w:eastAsia="zh-CN"/>
        </w:rPr>
        <w:t>业标准的，以响应文件及其附件为准。</w:t>
      </w:r>
    </w:p>
    <w:p w14:paraId="779FD7EC">
      <w:pPr>
        <w:spacing w:line="480" w:lineRule="exact"/>
        <w:ind w:firstLine="420" w:firstLineChars="200"/>
        <w:jc w:val="both"/>
        <w:rPr>
          <w:rFonts w:hint="eastAsia" w:ascii="仿宋" w:hAnsi="仿宋" w:eastAsia="仿宋" w:cs="仿宋"/>
          <w:color w:val="auto"/>
          <w:highlight w:val="none"/>
          <w:lang w:eastAsia="zh-CN"/>
        </w:rPr>
      </w:pPr>
      <w:r>
        <w:rPr>
          <w:rFonts w:ascii="仿宋" w:hAnsi="仿宋" w:eastAsia="仿宋" w:cs="仿宋"/>
          <w:color w:val="auto"/>
          <w:highlight w:val="none"/>
          <w:lang w:eastAsia="zh-CN"/>
        </w:rPr>
        <w:t>4.本合同未尽事宜，双方可签订补充协议，与本合同具有同等法律效力。</w:t>
      </w:r>
    </w:p>
    <w:p w14:paraId="4A779E8B">
      <w:pPr>
        <w:spacing w:line="480" w:lineRule="exact"/>
        <w:ind w:left="420" w:leftChars="200"/>
        <w:jc w:val="both"/>
        <w:rPr>
          <w:rFonts w:ascii="仿宋" w:hAnsi="仿宋" w:eastAsia="仿宋" w:cs="仿宋"/>
          <w:color w:val="auto"/>
          <w:spacing w:val="-2"/>
          <w:highlight w:val="none"/>
          <w:lang w:eastAsia="zh-CN"/>
        </w:rPr>
      </w:pPr>
      <w:r>
        <w:rPr>
          <w:rFonts w:ascii="仿宋" w:hAnsi="仿宋" w:eastAsia="仿宋" w:cs="仿宋"/>
          <w:color w:val="auto"/>
          <w:spacing w:val="-2"/>
          <w:highlight w:val="none"/>
          <w:lang w:eastAsia="zh-CN"/>
        </w:rPr>
        <w:t>5.技术规格书</w:t>
      </w:r>
      <w:r>
        <w:rPr>
          <w:rFonts w:ascii="仿宋" w:hAnsi="仿宋" w:eastAsia="仿宋" w:cs="仿宋"/>
          <w:color w:val="auto"/>
          <w:spacing w:val="-59"/>
          <w:highlight w:val="none"/>
          <w:lang w:eastAsia="zh-CN"/>
        </w:rPr>
        <w:t xml:space="preserve"> </w:t>
      </w:r>
      <w:r>
        <w:rPr>
          <w:rFonts w:ascii="仿宋" w:hAnsi="仿宋" w:eastAsia="仿宋" w:cs="仿宋"/>
          <w:color w:val="auto"/>
          <w:spacing w:val="-2"/>
          <w:highlight w:val="none"/>
          <w:lang w:eastAsia="zh-CN"/>
        </w:rPr>
        <w:t>(技术参数及要求)、售后服务承诺均为本合同附件，与本合同具有同等效力。</w:t>
      </w:r>
    </w:p>
    <w:p w14:paraId="4A2B6515">
      <w:pPr>
        <w:spacing w:line="480" w:lineRule="exact"/>
        <w:ind w:left="420" w:leftChars="200"/>
        <w:jc w:val="both"/>
        <w:rPr>
          <w:rFonts w:hint="eastAsia" w:ascii="仿宋" w:hAnsi="仿宋" w:eastAsia="仿宋" w:cs="仿宋"/>
          <w:color w:val="auto"/>
          <w:highlight w:val="none"/>
        </w:rPr>
      </w:pPr>
      <w:r>
        <w:rPr>
          <w:rFonts w:ascii="仿宋" w:hAnsi="仿宋" w:eastAsia="仿宋" w:cs="仿宋"/>
          <w:color w:val="auto"/>
          <w:spacing w:val="-16"/>
          <w:highlight w:val="none"/>
        </w:rPr>
        <w:t>甲方：</w:t>
      </w:r>
      <w:r>
        <w:rPr>
          <w:rFonts w:ascii="仿宋" w:hAnsi="仿宋" w:eastAsia="仿宋" w:cs="仿宋"/>
          <w:color w:val="auto"/>
          <w:spacing w:val="1"/>
          <w:highlight w:val="none"/>
        </w:rPr>
        <w:t xml:space="preserve">                                </w:t>
      </w:r>
      <w:r>
        <w:rPr>
          <w:rFonts w:ascii="仿宋" w:hAnsi="仿宋" w:eastAsia="仿宋" w:cs="仿宋"/>
          <w:color w:val="auto"/>
          <w:spacing w:val="-16"/>
          <w:highlight w:val="none"/>
        </w:rPr>
        <w:t>乙方：</w:t>
      </w:r>
    </w:p>
    <w:p w14:paraId="35720F71">
      <w:pPr>
        <w:spacing w:line="480" w:lineRule="exact"/>
        <w:ind w:firstLine="420" w:firstLineChars="200"/>
        <w:jc w:val="both"/>
        <w:rPr>
          <w:rFonts w:ascii="仿宋" w:hAnsi="仿宋" w:eastAsia="仿宋" w:cs="仿宋"/>
          <w:color w:val="auto"/>
          <w:highlight w:val="none"/>
          <w:lang w:eastAsia="zh-CN"/>
        </w:rPr>
      </w:pPr>
      <w:r>
        <w:rPr>
          <w:rFonts w:ascii="仿宋" w:hAnsi="仿宋" w:eastAsia="仿宋" w:cs="仿宋"/>
          <w:color w:val="auto"/>
          <w:highlight w:val="none"/>
          <w:lang w:eastAsia="zh-CN"/>
        </w:rPr>
        <w:t>地址：                                地址:</w:t>
      </w:r>
    </w:p>
    <w:p w14:paraId="1FDFE67D">
      <w:pPr>
        <w:spacing w:line="480" w:lineRule="exact"/>
        <w:ind w:firstLine="412" w:firstLineChars="200"/>
        <w:jc w:val="both"/>
        <w:rPr>
          <w:rFonts w:hint="eastAsia" w:ascii="仿宋" w:hAnsi="仿宋" w:eastAsia="仿宋" w:cs="仿宋"/>
          <w:color w:val="auto"/>
          <w:highlight w:val="none"/>
          <w:lang w:eastAsia="zh-CN"/>
        </w:rPr>
      </w:pPr>
      <w:r>
        <w:rPr>
          <w:rFonts w:ascii="仿宋" w:hAnsi="仿宋" w:eastAsia="仿宋" w:cs="仿宋"/>
          <w:color w:val="auto"/>
          <w:spacing w:val="-2"/>
          <w:highlight w:val="none"/>
          <w:lang w:eastAsia="zh-CN"/>
        </w:rPr>
        <w:t>法定代表人（或授权代表</w:t>
      </w:r>
      <w:r>
        <w:rPr>
          <w:rFonts w:ascii="仿宋" w:hAnsi="仿宋" w:eastAsia="仿宋" w:cs="仿宋"/>
          <w:color w:val="auto"/>
          <w:spacing w:val="1"/>
          <w:highlight w:val="none"/>
          <w:lang w:eastAsia="zh-CN"/>
        </w:rPr>
        <w:t xml:space="preserve">）：             </w:t>
      </w:r>
      <w:r>
        <w:rPr>
          <w:rFonts w:ascii="仿宋" w:hAnsi="仿宋" w:eastAsia="仿宋" w:cs="仿宋"/>
          <w:color w:val="auto"/>
          <w:spacing w:val="-2"/>
          <w:highlight w:val="none"/>
          <w:lang w:eastAsia="zh-CN"/>
        </w:rPr>
        <w:t>法定代表人（或授权代表</w:t>
      </w:r>
      <w:r>
        <w:rPr>
          <w:rFonts w:ascii="仿宋" w:hAnsi="仿宋" w:eastAsia="仿宋" w:cs="仿宋"/>
          <w:color w:val="auto"/>
          <w:spacing w:val="1"/>
          <w:highlight w:val="none"/>
          <w:lang w:eastAsia="zh-CN"/>
        </w:rPr>
        <w:t>）：</w:t>
      </w:r>
    </w:p>
    <w:p w14:paraId="6B9A0A12">
      <w:pPr>
        <w:spacing w:before="295" w:line="220" w:lineRule="auto"/>
        <w:ind w:left="25" w:firstLine="356" w:firstLineChars="200"/>
        <w:rPr>
          <w:rFonts w:hint="eastAsia" w:ascii="仿宋" w:hAnsi="仿宋" w:eastAsia="仿宋" w:cs="仿宋"/>
          <w:color w:val="auto"/>
          <w:highlight w:val="none"/>
          <w:lang w:eastAsia="zh-CN"/>
        </w:rPr>
      </w:pPr>
      <w:r>
        <w:rPr>
          <w:rFonts w:ascii="仿宋" w:hAnsi="仿宋" w:eastAsia="仿宋" w:cs="仿宋"/>
          <w:color w:val="auto"/>
          <w:spacing w:val="-16"/>
          <w:highlight w:val="none"/>
          <w:lang w:eastAsia="zh-CN"/>
        </w:rPr>
        <w:t>电话：</w:t>
      </w:r>
      <w:r>
        <w:rPr>
          <w:rFonts w:ascii="仿宋" w:hAnsi="仿宋" w:eastAsia="仿宋" w:cs="仿宋"/>
          <w:color w:val="auto"/>
          <w:spacing w:val="1"/>
          <w:highlight w:val="none"/>
          <w:lang w:eastAsia="zh-CN"/>
        </w:rPr>
        <w:t xml:space="preserve">                                </w:t>
      </w:r>
      <w:r>
        <w:rPr>
          <w:rFonts w:ascii="仿宋" w:hAnsi="仿宋" w:eastAsia="仿宋" w:cs="仿宋"/>
          <w:color w:val="auto"/>
          <w:spacing w:val="-16"/>
          <w:highlight w:val="none"/>
          <w:lang w:eastAsia="zh-CN"/>
        </w:rPr>
        <w:t>电话：</w:t>
      </w:r>
    </w:p>
    <w:p w14:paraId="0F814B61">
      <w:pPr>
        <w:spacing w:before="294" w:line="218" w:lineRule="auto"/>
        <w:ind w:left="2" w:firstLine="408" w:firstLineChars="200"/>
        <w:rPr>
          <w:rFonts w:hint="eastAsia" w:ascii="仿宋" w:hAnsi="仿宋" w:eastAsia="仿宋" w:cs="仿宋"/>
          <w:color w:val="auto"/>
          <w:highlight w:val="none"/>
          <w:lang w:eastAsia="zh-CN"/>
        </w:rPr>
      </w:pPr>
      <w:r>
        <w:rPr>
          <w:rFonts w:ascii="仿宋" w:hAnsi="仿宋" w:eastAsia="仿宋" w:cs="仿宋"/>
          <w:color w:val="auto"/>
          <w:spacing w:val="-3"/>
          <w:highlight w:val="none"/>
          <w:lang w:eastAsia="zh-CN"/>
        </w:rPr>
        <w:t>开户银行：</w:t>
      </w:r>
      <w:r>
        <w:rPr>
          <w:rFonts w:ascii="仿宋" w:hAnsi="仿宋" w:eastAsia="仿宋" w:cs="仿宋"/>
          <w:color w:val="auto"/>
          <w:highlight w:val="none"/>
          <w:lang w:eastAsia="zh-CN"/>
        </w:rPr>
        <w:t xml:space="preserve">                            </w:t>
      </w:r>
      <w:r>
        <w:rPr>
          <w:rFonts w:ascii="仿宋" w:hAnsi="仿宋" w:eastAsia="仿宋" w:cs="仿宋"/>
          <w:color w:val="auto"/>
          <w:spacing w:val="-3"/>
          <w:highlight w:val="none"/>
          <w:lang w:eastAsia="zh-CN"/>
        </w:rPr>
        <w:t>开户银行：</w:t>
      </w:r>
    </w:p>
    <w:p w14:paraId="6E357F02">
      <w:pPr>
        <w:spacing w:before="296" w:line="221" w:lineRule="auto"/>
        <w:ind w:firstLine="404" w:firstLineChars="200"/>
        <w:rPr>
          <w:rFonts w:hint="eastAsia" w:ascii="仿宋" w:hAnsi="仿宋" w:eastAsia="仿宋" w:cs="仿宋"/>
          <w:color w:val="auto"/>
          <w:highlight w:val="none"/>
          <w:lang w:eastAsia="zh-CN"/>
        </w:rPr>
      </w:pPr>
      <w:r>
        <w:rPr>
          <w:rFonts w:ascii="仿宋" w:hAnsi="仿宋" w:eastAsia="仿宋" w:cs="仿宋"/>
          <w:color w:val="auto"/>
          <w:spacing w:val="-4"/>
          <w:highlight w:val="none"/>
          <w:lang w:eastAsia="zh-CN"/>
        </w:rPr>
        <w:t>账号：                                 账号：</w:t>
      </w:r>
    </w:p>
    <w:p w14:paraId="15566777">
      <w:pPr>
        <w:spacing w:before="293" w:line="220" w:lineRule="auto"/>
        <w:ind w:left="46" w:firstLine="328" w:firstLineChars="200"/>
        <w:rPr>
          <w:rFonts w:hint="eastAsia" w:ascii="仿宋" w:hAnsi="仿宋" w:eastAsia="仿宋" w:cs="仿宋"/>
          <w:color w:val="auto"/>
          <w:highlight w:val="none"/>
          <w:lang w:eastAsia="zh-CN"/>
        </w:rPr>
      </w:pPr>
      <w:r>
        <w:rPr>
          <w:rFonts w:ascii="仿宋" w:hAnsi="仿宋" w:eastAsia="仿宋" w:cs="仿宋"/>
          <w:color w:val="auto"/>
          <w:spacing w:val="-23"/>
          <w:highlight w:val="none"/>
          <w:lang w:eastAsia="zh-CN"/>
        </w:rPr>
        <w:t>日期：</w:t>
      </w:r>
      <w:r>
        <w:rPr>
          <w:rFonts w:ascii="仿宋" w:hAnsi="仿宋" w:eastAsia="仿宋" w:cs="仿宋"/>
          <w:color w:val="auto"/>
          <w:spacing w:val="2"/>
          <w:highlight w:val="none"/>
          <w:lang w:eastAsia="zh-CN"/>
        </w:rPr>
        <w:t xml:space="preserve">                        </w:t>
      </w:r>
      <w:r>
        <w:rPr>
          <w:rFonts w:ascii="仿宋" w:hAnsi="仿宋" w:eastAsia="仿宋" w:cs="仿宋"/>
          <w:color w:val="auto"/>
          <w:spacing w:val="1"/>
          <w:highlight w:val="none"/>
          <w:lang w:eastAsia="zh-CN"/>
        </w:rPr>
        <w:t xml:space="preserve">        </w:t>
      </w:r>
      <w:r>
        <w:rPr>
          <w:rFonts w:ascii="仿宋" w:hAnsi="仿宋" w:eastAsia="仿宋" w:cs="仿宋"/>
          <w:color w:val="auto"/>
          <w:spacing w:val="-23"/>
          <w:highlight w:val="none"/>
          <w:lang w:eastAsia="zh-CN"/>
        </w:rPr>
        <w:t>日期：</w:t>
      </w:r>
    </w:p>
    <w:p w14:paraId="15618FB7">
      <w:pPr>
        <w:spacing w:line="220" w:lineRule="auto"/>
        <w:rPr>
          <w:rFonts w:hint="eastAsia" w:ascii="仿宋" w:hAnsi="仿宋" w:eastAsia="仿宋" w:cs="仿宋"/>
          <w:color w:val="auto"/>
          <w:highlight w:val="none"/>
          <w:lang w:eastAsia="zh-CN"/>
        </w:rPr>
        <w:sectPr>
          <w:footerReference r:id="rId52" w:type="default"/>
          <w:pgSz w:w="11907" w:h="16839"/>
          <w:pgMar w:top="1427" w:right="1785" w:bottom="1201" w:left="1634" w:header="0" w:footer="987" w:gutter="0"/>
          <w:pgNumType w:fmt="numberInDash"/>
          <w:cols w:space="720" w:num="1"/>
        </w:sectPr>
      </w:pPr>
    </w:p>
    <w:p w14:paraId="62D826D6">
      <w:pPr>
        <w:spacing w:before="42" w:line="219" w:lineRule="auto"/>
        <w:ind w:left="745"/>
        <w:rPr>
          <w:rFonts w:hint="eastAsia" w:ascii="仿宋" w:hAnsi="仿宋" w:eastAsia="仿宋" w:cs="仿宋"/>
          <w:color w:val="auto"/>
          <w:highlight w:val="none"/>
          <w:lang w:eastAsia="zh-CN"/>
        </w:rPr>
      </w:pPr>
      <w:r>
        <w:rPr>
          <w:rFonts w:ascii="仿宋" w:hAnsi="仿宋" w:eastAsia="仿宋" w:cs="仿宋"/>
          <w:b/>
          <w:bCs/>
          <w:color w:val="auto"/>
          <w:spacing w:val="-13"/>
          <w:highlight w:val="none"/>
          <w:lang w:eastAsia="zh-CN"/>
        </w:rPr>
        <w:t>附件</w:t>
      </w:r>
      <w:r>
        <w:rPr>
          <w:rFonts w:ascii="仿宋" w:hAnsi="仿宋" w:eastAsia="仿宋" w:cs="仿宋"/>
          <w:color w:val="auto"/>
          <w:spacing w:val="-30"/>
          <w:highlight w:val="none"/>
          <w:lang w:eastAsia="zh-CN"/>
        </w:rPr>
        <w:t xml:space="preserve"> </w:t>
      </w:r>
      <w:r>
        <w:rPr>
          <w:rFonts w:ascii="仿宋" w:hAnsi="仿宋" w:eastAsia="仿宋" w:cs="仿宋"/>
          <w:b/>
          <w:bCs/>
          <w:color w:val="auto"/>
          <w:spacing w:val="-13"/>
          <w:highlight w:val="none"/>
          <w:lang w:eastAsia="zh-CN"/>
        </w:rPr>
        <w:t>1：</w:t>
      </w:r>
    </w:p>
    <w:p w14:paraId="1956C81F">
      <w:pPr>
        <w:spacing w:before="105" w:line="218" w:lineRule="auto"/>
        <w:ind w:left="3266"/>
        <w:rPr>
          <w:rFonts w:hint="eastAsia" w:ascii="仿宋" w:hAnsi="仿宋" w:eastAsia="仿宋" w:cs="仿宋"/>
          <w:color w:val="auto"/>
          <w:highlight w:val="none"/>
          <w:lang w:eastAsia="zh-CN"/>
        </w:rPr>
      </w:pPr>
      <w:r>
        <w:rPr>
          <w:rFonts w:ascii="仿宋" w:hAnsi="仿宋" w:eastAsia="仿宋" w:cs="仿宋"/>
          <w:b/>
          <w:bCs/>
          <w:color w:val="auto"/>
          <w:spacing w:val="-5"/>
          <w:highlight w:val="none"/>
          <w:lang w:eastAsia="zh-CN"/>
        </w:rPr>
        <w:t>设备清单</w:t>
      </w:r>
    </w:p>
    <w:p w14:paraId="314801B6">
      <w:pPr>
        <w:spacing w:before="85" w:line="202" w:lineRule="auto"/>
        <w:ind w:left="7736"/>
        <w:rPr>
          <w:rFonts w:hint="eastAsia" w:ascii="仿宋" w:hAnsi="仿宋" w:eastAsia="仿宋" w:cs="仿宋"/>
          <w:color w:val="auto"/>
          <w:highlight w:val="none"/>
          <w:lang w:eastAsia="zh-CN"/>
        </w:rPr>
      </w:pPr>
      <w:r>
        <w:rPr>
          <w:rFonts w:ascii="仿宋" w:hAnsi="仿宋" w:eastAsia="仿宋" w:cs="仿宋"/>
          <w:color w:val="auto"/>
          <w:spacing w:val="-2"/>
          <w:highlight w:val="none"/>
          <w:lang w:eastAsia="zh-CN"/>
        </w:rPr>
        <w:t>金额单位：人民币/元</w:t>
      </w:r>
    </w:p>
    <w:tbl>
      <w:tblPr>
        <w:tblStyle w:val="17"/>
        <w:tblW w:w="102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6"/>
        <w:gridCol w:w="763"/>
        <w:gridCol w:w="1711"/>
        <w:gridCol w:w="3567"/>
        <w:gridCol w:w="736"/>
        <w:gridCol w:w="664"/>
        <w:gridCol w:w="687"/>
        <w:gridCol w:w="650"/>
        <w:gridCol w:w="552"/>
      </w:tblGrid>
      <w:tr w14:paraId="4969B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5" w:hRule="atLeast"/>
        </w:trPr>
        <w:tc>
          <w:tcPr>
            <w:tcW w:w="926" w:type="dxa"/>
          </w:tcPr>
          <w:p w14:paraId="327682A7">
            <w:pPr>
              <w:spacing w:line="381" w:lineRule="auto"/>
              <w:rPr>
                <w:color w:val="auto"/>
                <w:highlight w:val="none"/>
                <w:lang w:eastAsia="zh-CN"/>
              </w:rPr>
            </w:pPr>
          </w:p>
          <w:p w14:paraId="077F0ADA">
            <w:pPr>
              <w:pStyle w:val="18"/>
              <w:spacing w:before="68" w:line="219" w:lineRule="auto"/>
              <w:ind w:left="263"/>
              <w:rPr>
                <w:rFonts w:hint="eastAsia"/>
                <w:color w:val="auto"/>
                <w:highlight w:val="none"/>
              </w:rPr>
            </w:pPr>
            <w:r>
              <w:rPr>
                <w:b/>
                <w:bCs/>
                <w:color w:val="auto"/>
                <w:spacing w:val="-6"/>
                <w:highlight w:val="none"/>
              </w:rPr>
              <w:t>序号</w:t>
            </w:r>
          </w:p>
        </w:tc>
        <w:tc>
          <w:tcPr>
            <w:tcW w:w="763" w:type="dxa"/>
          </w:tcPr>
          <w:p w14:paraId="2FCFF9EE">
            <w:pPr>
              <w:spacing w:line="245" w:lineRule="auto"/>
              <w:rPr>
                <w:color w:val="auto"/>
                <w:highlight w:val="none"/>
              </w:rPr>
            </w:pPr>
          </w:p>
          <w:p w14:paraId="58B3E3CB">
            <w:pPr>
              <w:pStyle w:val="18"/>
              <w:spacing w:before="68" w:line="229" w:lineRule="auto"/>
              <w:ind w:left="178" w:right="171" w:hanging="1"/>
              <w:rPr>
                <w:rFonts w:hint="eastAsia"/>
                <w:color w:val="auto"/>
                <w:highlight w:val="none"/>
              </w:rPr>
            </w:pPr>
            <w:r>
              <w:rPr>
                <w:b/>
                <w:bCs/>
                <w:color w:val="auto"/>
                <w:spacing w:val="-8"/>
                <w:highlight w:val="none"/>
              </w:rPr>
              <w:t>设备</w:t>
            </w:r>
            <w:r>
              <w:rPr>
                <w:color w:val="auto"/>
                <w:highlight w:val="none"/>
              </w:rPr>
              <w:t xml:space="preserve"> </w:t>
            </w:r>
            <w:r>
              <w:rPr>
                <w:b/>
                <w:bCs/>
                <w:color w:val="auto"/>
                <w:spacing w:val="-9"/>
                <w:highlight w:val="none"/>
              </w:rPr>
              <w:t>名称</w:t>
            </w:r>
          </w:p>
        </w:tc>
        <w:tc>
          <w:tcPr>
            <w:tcW w:w="1711" w:type="dxa"/>
          </w:tcPr>
          <w:p w14:paraId="0836D5C4">
            <w:pPr>
              <w:spacing w:line="381" w:lineRule="auto"/>
              <w:rPr>
                <w:color w:val="auto"/>
                <w:highlight w:val="none"/>
              </w:rPr>
            </w:pPr>
          </w:p>
          <w:p w14:paraId="3AB36CB6">
            <w:pPr>
              <w:pStyle w:val="18"/>
              <w:spacing w:before="68" w:line="219" w:lineRule="auto"/>
              <w:ind w:left="465"/>
              <w:rPr>
                <w:rFonts w:hint="eastAsia"/>
                <w:color w:val="auto"/>
                <w:highlight w:val="none"/>
              </w:rPr>
            </w:pPr>
            <w:r>
              <w:rPr>
                <w:b/>
                <w:bCs/>
                <w:color w:val="auto"/>
                <w:spacing w:val="-9"/>
                <w:highlight w:val="none"/>
              </w:rPr>
              <w:t>品牌型号</w:t>
            </w:r>
          </w:p>
        </w:tc>
        <w:tc>
          <w:tcPr>
            <w:tcW w:w="3567" w:type="dxa"/>
          </w:tcPr>
          <w:p w14:paraId="105E57EA">
            <w:pPr>
              <w:spacing w:line="381" w:lineRule="auto"/>
              <w:rPr>
                <w:color w:val="auto"/>
                <w:highlight w:val="none"/>
              </w:rPr>
            </w:pPr>
          </w:p>
          <w:p w14:paraId="0E5F5EAA">
            <w:pPr>
              <w:pStyle w:val="18"/>
              <w:spacing w:before="68" w:line="219" w:lineRule="auto"/>
              <w:ind w:left="1373"/>
              <w:rPr>
                <w:rFonts w:hint="eastAsia"/>
                <w:color w:val="auto"/>
                <w:highlight w:val="none"/>
              </w:rPr>
            </w:pPr>
            <w:r>
              <w:rPr>
                <w:b/>
                <w:bCs/>
                <w:color w:val="auto"/>
                <w:spacing w:val="-4"/>
                <w:highlight w:val="none"/>
              </w:rPr>
              <w:t>规格参数</w:t>
            </w:r>
          </w:p>
        </w:tc>
        <w:tc>
          <w:tcPr>
            <w:tcW w:w="736" w:type="dxa"/>
          </w:tcPr>
          <w:p w14:paraId="7BBF4B23">
            <w:pPr>
              <w:spacing w:line="381" w:lineRule="auto"/>
              <w:rPr>
                <w:color w:val="auto"/>
                <w:highlight w:val="none"/>
              </w:rPr>
            </w:pPr>
          </w:p>
          <w:p w14:paraId="74B2846F">
            <w:pPr>
              <w:pStyle w:val="18"/>
              <w:spacing w:before="68" w:line="220" w:lineRule="auto"/>
              <w:ind w:left="168"/>
              <w:rPr>
                <w:rFonts w:hint="eastAsia"/>
                <w:color w:val="auto"/>
                <w:highlight w:val="none"/>
              </w:rPr>
            </w:pPr>
            <w:r>
              <w:rPr>
                <w:b/>
                <w:bCs/>
                <w:color w:val="auto"/>
                <w:spacing w:val="-5"/>
                <w:highlight w:val="none"/>
              </w:rPr>
              <w:t>厂商</w:t>
            </w:r>
          </w:p>
        </w:tc>
        <w:tc>
          <w:tcPr>
            <w:tcW w:w="664" w:type="dxa"/>
          </w:tcPr>
          <w:p w14:paraId="7F8F86F0">
            <w:pPr>
              <w:spacing w:line="381" w:lineRule="auto"/>
              <w:rPr>
                <w:color w:val="auto"/>
                <w:highlight w:val="none"/>
              </w:rPr>
            </w:pPr>
          </w:p>
          <w:p w14:paraId="4038A5B1">
            <w:pPr>
              <w:pStyle w:val="18"/>
              <w:spacing w:before="68" w:line="220" w:lineRule="auto"/>
              <w:ind w:left="130"/>
              <w:rPr>
                <w:rFonts w:hint="eastAsia"/>
                <w:color w:val="auto"/>
                <w:highlight w:val="none"/>
              </w:rPr>
            </w:pPr>
            <w:r>
              <w:rPr>
                <w:b/>
                <w:bCs/>
                <w:color w:val="auto"/>
                <w:spacing w:val="-5"/>
                <w:highlight w:val="none"/>
              </w:rPr>
              <w:t>数量</w:t>
            </w:r>
          </w:p>
        </w:tc>
        <w:tc>
          <w:tcPr>
            <w:tcW w:w="687" w:type="dxa"/>
          </w:tcPr>
          <w:p w14:paraId="58393E8E">
            <w:pPr>
              <w:spacing w:line="381" w:lineRule="auto"/>
              <w:rPr>
                <w:color w:val="auto"/>
                <w:highlight w:val="none"/>
              </w:rPr>
            </w:pPr>
          </w:p>
          <w:p w14:paraId="2721C3D3">
            <w:pPr>
              <w:pStyle w:val="18"/>
              <w:spacing w:before="68" w:line="218" w:lineRule="auto"/>
              <w:ind w:left="148"/>
              <w:rPr>
                <w:rFonts w:hint="eastAsia"/>
                <w:color w:val="auto"/>
                <w:highlight w:val="none"/>
              </w:rPr>
            </w:pPr>
            <w:r>
              <w:rPr>
                <w:b/>
                <w:bCs/>
                <w:color w:val="auto"/>
                <w:spacing w:val="-7"/>
                <w:highlight w:val="none"/>
              </w:rPr>
              <w:t>单价</w:t>
            </w:r>
          </w:p>
        </w:tc>
        <w:tc>
          <w:tcPr>
            <w:tcW w:w="650" w:type="dxa"/>
          </w:tcPr>
          <w:p w14:paraId="55624141">
            <w:pPr>
              <w:spacing w:line="381" w:lineRule="auto"/>
              <w:rPr>
                <w:color w:val="auto"/>
                <w:highlight w:val="none"/>
              </w:rPr>
            </w:pPr>
          </w:p>
          <w:p w14:paraId="356E3F05">
            <w:pPr>
              <w:pStyle w:val="18"/>
              <w:spacing w:before="68" w:line="219" w:lineRule="auto"/>
              <w:ind w:left="134"/>
              <w:rPr>
                <w:rFonts w:hint="eastAsia"/>
                <w:color w:val="auto"/>
                <w:highlight w:val="none"/>
              </w:rPr>
            </w:pPr>
            <w:r>
              <w:rPr>
                <w:b/>
                <w:bCs/>
                <w:color w:val="auto"/>
                <w:spacing w:val="-8"/>
                <w:highlight w:val="none"/>
              </w:rPr>
              <w:t>总价</w:t>
            </w:r>
          </w:p>
        </w:tc>
        <w:tc>
          <w:tcPr>
            <w:tcW w:w="552" w:type="dxa"/>
            <w:textDirection w:val="tbRlV"/>
          </w:tcPr>
          <w:p w14:paraId="61746593">
            <w:pPr>
              <w:pStyle w:val="18"/>
              <w:spacing w:before="167" w:line="203" w:lineRule="auto"/>
              <w:ind w:left="315"/>
              <w:rPr>
                <w:rFonts w:hint="eastAsia"/>
                <w:color w:val="auto"/>
                <w:highlight w:val="none"/>
              </w:rPr>
            </w:pPr>
            <w:r>
              <w:rPr>
                <w:b/>
                <w:bCs/>
                <w:color w:val="auto"/>
                <w:spacing w:val="-2"/>
                <w:highlight w:val="none"/>
              </w:rPr>
              <w:t>备</w:t>
            </w:r>
            <w:r>
              <w:rPr>
                <w:color w:val="auto"/>
                <w:spacing w:val="-42"/>
                <w:highlight w:val="none"/>
              </w:rPr>
              <w:t xml:space="preserve"> </w:t>
            </w:r>
            <w:r>
              <w:rPr>
                <w:b/>
                <w:bCs/>
                <w:color w:val="auto"/>
                <w:spacing w:val="-2"/>
                <w:highlight w:val="none"/>
              </w:rPr>
              <w:t>注</w:t>
            </w:r>
          </w:p>
        </w:tc>
      </w:tr>
      <w:tr w14:paraId="5503F9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926" w:type="dxa"/>
          </w:tcPr>
          <w:p w14:paraId="76F30E74">
            <w:pPr>
              <w:pStyle w:val="18"/>
              <w:spacing w:before="70" w:line="180" w:lineRule="auto"/>
              <w:ind w:left="430"/>
              <w:rPr>
                <w:rFonts w:hint="eastAsia"/>
                <w:color w:val="auto"/>
                <w:highlight w:val="none"/>
              </w:rPr>
            </w:pPr>
            <w:r>
              <w:rPr>
                <w:color w:val="auto"/>
                <w:highlight w:val="none"/>
              </w:rPr>
              <w:t>1</w:t>
            </w:r>
          </w:p>
        </w:tc>
        <w:tc>
          <w:tcPr>
            <w:tcW w:w="763" w:type="dxa"/>
          </w:tcPr>
          <w:p w14:paraId="657E6C6D">
            <w:pPr>
              <w:rPr>
                <w:color w:val="auto"/>
                <w:highlight w:val="none"/>
              </w:rPr>
            </w:pPr>
          </w:p>
        </w:tc>
        <w:tc>
          <w:tcPr>
            <w:tcW w:w="1711" w:type="dxa"/>
          </w:tcPr>
          <w:p w14:paraId="3E128E34">
            <w:pPr>
              <w:rPr>
                <w:color w:val="auto"/>
                <w:highlight w:val="none"/>
              </w:rPr>
            </w:pPr>
          </w:p>
        </w:tc>
        <w:tc>
          <w:tcPr>
            <w:tcW w:w="3567" w:type="dxa"/>
          </w:tcPr>
          <w:p w14:paraId="68E63D5A">
            <w:pPr>
              <w:rPr>
                <w:color w:val="auto"/>
                <w:highlight w:val="none"/>
              </w:rPr>
            </w:pPr>
          </w:p>
        </w:tc>
        <w:tc>
          <w:tcPr>
            <w:tcW w:w="736" w:type="dxa"/>
          </w:tcPr>
          <w:p w14:paraId="63CC8514">
            <w:pPr>
              <w:rPr>
                <w:color w:val="auto"/>
                <w:highlight w:val="none"/>
              </w:rPr>
            </w:pPr>
          </w:p>
        </w:tc>
        <w:tc>
          <w:tcPr>
            <w:tcW w:w="664" w:type="dxa"/>
          </w:tcPr>
          <w:p w14:paraId="381A32DF">
            <w:pPr>
              <w:rPr>
                <w:color w:val="auto"/>
                <w:highlight w:val="none"/>
              </w:rPr>
            </w:pPr>
          </w:p>
        </w:tc>
        <w:tc>
          <w:tcPr>
            <w:tcW w:w="687" w:type="dxa"/>
          </w:tcPr>
          <w:p w14:paraId="601E7059">
            <w:pPr>
              <w:rPr>
                <w:color w:val="auto"/>
                <w:highlight w:val="none"/>
              </w:rPr>
            </w:pPr>
          </w:p>
        </w:tc>
        <w:tc>
          <w:tcPr>
            <w:tcW w:w="650" w:type="dxa"/>
          </w:tcPr>
          <w:p w14:paraId="0AC8F049">
            <w:pPr>
              <w:rPr>
                <w:color w:val="auto"/>
                <w:highlight w:val="none"/>
              </w:rPr>
            </w:pPr>
          </w:p>
        </w:tc>
        <w:tc>
          <w:tcPr>
            <w:tcW w:w="552" w:type="dxa"/>
          </w:tcPr>
          <w:p w14:paraId="59B6CDDA">
            <w:pPr>
              <w:rPr>
                <w:color w:val="auto"/>
                <w:highlight w:val="none"/>
              </w:rPr>
            </w:pPr>
          </w:p>
        </w:tc>
      </w:tr>
      <w:tr w14:paraId="4BFF52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26" w:type="dxa"/>
          </w:tcPr>
          <w:p w14:paraId="1497580F">
            <w:pPr>
              <w:pStyle w:val="18"/>
              <w:spacing w:before="70" w:line="179" w:lineRule="auto"/>
              <w:ind w:left="417"/>
              <w:rPr>
                <w:rFonts w:hint="eastAsia"/>
                <w:color w:val="auto"/>
                <w:highlight w:val="none"/>
              </w:rPr>
            </w:pPr>
            <w:r>
              <w:rPr>
                <w:color w:val="auto"/>
                <w:highlight w:val="none"/>
              </w:rPr>
              <w:t>2</w:t>
            </w:r>
          </w:p>
        </w:tc>
        <w:tc>
          <w:tcPr>
            <w:tcW w:w="763" w:type="dxa"/>
          </w:tcPr>
          <w:p w14:paraId="0D19E6F5">
            <w:pPr>
              <w:rPr>
                <w:color w:val="auto"/>
                <w:highlight w:val="none"/>
              </w:rPr>
            </w:pPr>
          </w:p>
        </w:tc>
        <w:tc>
          <w:tcPr>
            <w:tcW w:w="1711" w:type="dxa"/>
          </w:tcPr>
          <w:p w14:paraId="35BDFEA0">
            <w:pPr>
              <w:rPr>
                <w:color w:val="auto"/>
                <w:highlight w:val="none"/>
              </w:rPr>
            </w:pPr>
          </w:p>
        </w:tc>
        <w:tc>
          <w:tcPr>
            <w:tcW w:w="3567" w:type="dxa"/>
          </w:tcPr>
          <w:p w14:paraId="54DE0DC0">
            <w:pPr>
              <w:rPr>
                <w:color w:val="auto"/>
                <w:highlight w:val="none"/>
              </w:rPr>
            </w:pPr>
          </w:p>
        </w:tc>
        <w:tc>
          <w:tcPr>
            <w:tcW w:w="736" w:type="dxa"/>
          </w:tcPr>
          <w:p w14:paraId="65C25F7B">
            <w:pPr>
              <w:rPr>
                <w:color w:val="auto"/>
                <w:highlight w:val="none"/>
              </w:rPr>
            </w:pPr>
          </w:p>
        </w:tc>
        <w:tc>
          <w:tcPr>
            <w:tcW w:w="664" w:type="dxa"/>
          </w:tcPr>
          <w:p w14:paraId="6CD5DEA0">
            <w:pPr>
              <w:rPr>
                <w:color w:val="auto"/>
                <w:highlight w:val="none"/>
              </w:rPr>
            </w:pPr>
          </w:p>
        </w:tc>
        <w:tc>
          <w:tcPr>
            <w:tcW w:w="687" w:type="dxa"/>
          </w:tcPr>
          <w:p w14:paraId="63CAA45F">
            <w:pPr>
              <w:rPr>
                <w:color w:val="auto"/>
                <w:highlight w:val="none"/>
              </w:rPr>
            </w:pPr>
          </w:p>
        </w:tc>
        <w:tc>
          <w:tcPr>
            <w:tcW w:w="650" w:type="dxa"/>
          </w:tcPr>
          <w:p w14:paraId="7010C147">
            <w:pPr>
              <w:rPr>
                <w:color w:val="auto"/>
                <w:highlight w:val="none"/>
              </w:rPr>
            </w:pPr>
          </w:p>
        </w:tc>
        <w:tc>
          <w:tcPr>
            <w:tcW w:w="552" w:type="dxa"/>
          </w:tcPr>
          <w:p w14:paraId="4DD3A8CB">
            <w:pPr>
              <w:rPr>
                <w:color w:val="auto"/>
                <w:highlight w:val="none"/>
              </w:rPr>
            </w:pPr>
          </w:p>
        </w:tc>
      </w:tr>
      <w:tr w14:paraId="6AA65A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26" w:type="dxa"/>
          </w:tcPr>
          <w:p w14:paraId="1CFCBD68">
            <w:pPr>
              <w:pStyle w:val="18"/>
              <w:spacing w:before="70" w:line="179" w:lineRule="auto"/>
              <w:ind w:left="419"/>
              <w:rPr>
                <w:rFonts w:hint="eastAsia"/>
                <w:color w:val="auto"/>
                <w:highlight w:val="none"/>
              </w:rPr>
            </w:pPr>
            <w:r>
              <w:rPr>
                <w:color w:val="auto"/>
                <w:highlight w:val="none"/>
              </w:rPr>
              <w:t>3</w:t>
            </w:r>
          </w:p>
        </w:tc>
        <w:tc>
          <w:tcPr>
            <w:tcW w:w="763" w:type="dxa"/>
          </w:tcPr>
          <w:p w14:paraId="26FB0717">
            <w:pPr>
              <w:rPr>
                <w:color w:val="auto"/>
                <w:highlight w:val="none"/>
              </w:rPr>
            </w:pPr>
          </w:p>
        </w:tc>
        <w:tc>
          <w:tcPr>
            <w:tcW w:w="1711" w:type="dxa"/>
          </w:tcPr>
          <w:p w14:paraId="074BBBB3">
            <w:pPr>
              <w:rPr>
                <w:color w:val="auto"/>
                <w:highlight w:val="none"/>
              </w:rPr>
            </w:pPr>
          </w:p>
        </w:tc>
        <w:tc>
          <w:tcPr>
            <w:tcW w:w="3567" w:type="dxa"/>
          </w:tcPr>
          <w:p w14:paraId="7F6C7A4C">
            <w:pPr>
              <w:rPr>
                <w:color w:val="auto"/>
                <w:highlight w:val="none"/>
              </w:rPr>
            </w:pPr>
          </w:p>
        </w:tc>
        <w:tc>
          <w:tcPr>
            <w:tcW w:w="736" w:type="dxa"/>
          </w:tcPr>
          <w:p w14:paraId="7F9C9F41">
            <w:pPr>
              <w:rPr>
                <w:color w:val="auto"/>
                <w:highlight w:val="none"/>
              </w:rPr>
            </w:pPr>
          </w:p>
        </w:tc>
        <w:tc>
          <w:tcPr>
            <w:tcW w:w="664" w:type="dxa"/>
          </w:tcPr>
          <w:p w14:paraId="36968550">
            <w:pPr>
              <w:rPr>
                <w:color w:val="auto"/>
                <w:highlight w:val="none"/>
              </w:rPr>
            </w:pPr>
          </w:p>
        </w:tc>
        <w:tc>
          <w:tcPr>
            <w:tcW w:w="687" w:type="dxa"/>
          </w:tcPr>
          <w:p w14:paraId="47851BEA">
            <w:pPr>
              <w:rPr>
                <w:color w:val="auto"/>
                <w:highlight w:val="none"/>
              </w:rPr>
            </w:pPr>
          </w:p>
        </w:tc>
        <w:tc>
          <w:tcPr>
            <w:tcW w:w="650" w:type="dxa"/>
          </w:tcPr>
          <w:p w14:paraId="588CAF48">
            <w:pPr>
              <w:rPr>
                <w:color w:val="auto"/>
                <w:highlight w:val="none"/>
              </w:rPr>
            </w:pPr>
          </w:p>
        </w:tc>
        <w:tc>
          <w:tcPr>
            <w:tcW w:w="552" w:type="dxa"/>
          </w:tcPr>
          <w:p w14:paraId="282D3DBE">
            <w:pPr>
              <w:rPr>
                <w:color w:val="auto"/>
                <w:highlight w:val="none"/>
              </w:rPr>
            </w:pPr>
          </w:p>
        </w:tc>
      </w:tr>
      <w:tr w14:paraId="52DBD9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26" w:type="dxa"/>
          </w:tcPr>
          <w:p w14:paraId="0AF13840">
            <w:pPr>
              <w:pStyle w:val="18"/>
              <w:spacing w:before="70" w:line="179" w:lineRule="auto"/>
              <w:ind w:left="414"/>
              <w:rPr>
                <w:rFonts w:hint="eastAsia"/>
                <w:color w:val="auto"/>
                <w:highlight w:val="none"/>
              </w:rPr>
            </w:pPr>
            <w:r>
              <w:rPr>
                <w:color w:val="auto"/>
                <w:highlight w:val="none"/>
              </w:rPr>
              <w:t>4</w:t>
            </w:r>
          </w:p>
        </w:tc>
        <w:tc>
          <w:tcPr>
            <w:tcW w:w="763" w:type="dxa"/>
          </w:tcPr>
          <w:p w14:paraId="6307B8D4">
            <w:pPr>
              <w:rPr>
                <w:color w:val="auto"/>
                <w:highlight w:val="none"/>
              </w:rPr>
            </w:pPr>
          </w:p>
        </w:tc>
        <w:tc>
          <w:tcPr>
            <w:tcW w:w="1711" w:type="dxa"/>
          </w:tcPr>
          <w:p w14:paraId="3A4A8517">
            <w:pPr>
              <w:rPr>
                <w:color w:val="auto"/>
                <w:highlight w:val="none"/>
              </w:rPr>
            </w:pPr>
          </w:p>
        </w:tc>
        <w:tc>
          <w:tcPr>
            <w:tcW w:w="3567" w:type="dxa"/>
          </w:tcPr>
          <w:p w14:paraId="57E0A8A8">
            <w:pPr>
              <w:rPr>
                <w:color w:val="auto"/>
                <w:highlight w:val="none"/>
              </w:rPr>
            </w:pPr>
          </w:p>
        </w:tc>
        <w:tc>
          <w:tcPr>
            <w:tcW w:w="736" w:type="dxa"/>
          </w:tcPr>
          <w:p w14:paraId="60B3250C">
            <w:pPr>
              <w:rPr>
                <w:color w:val="auto"/>
                <w:highlight w:val="none"/>
              </w:rPr>
            </w:pPr>
          </w:p>
        </w:tc>
        <w:tc>
          <w:tcPr>
            <w:tcW w:w="664" w:type="dxa"/>
          </w:tcPr>
          <w:p w14:paraId="53A12C67">
            <w:pPr>
              <w:rPr>
                <w:color w:val="auto"/>
                <w:highlight w:val="none"/>
              </w:rPr>
            </w:pPr>
          </w:p>
        </w:tc>
        <w:tc>
          <w:tcPr>
            <w:tcW w:w="687" w:type="dxa"/>
          </w:tcPr>
          <w:p w14:paraId="69314C99">
            <w:pPr>
              <w:rPr>
                <w:color w:val="auto"/>
                <w:highlight w:val="none"/>
              </w:rPr>
            </w:pPr>
          </w:p>
        </w:tc>
        <w:tc>
          <w:tcPr>
            <w:tcW w:w="650" w:type="dxa"/>
          </w:tcPr>
          <w:p w14:paraId="235479FA">
            <w:pPr>
              <w:rPr>
                <w:color w:val="auto"/>
                <w:highlight w:val="none"/>
              </w:rPr>
            </w:pPr>
          </w:p>
        </w:tc>
        <w:tc>
          <w:tcPr>
            <w:tcW w:w="552" w:type="dxa"/>
          </w:tcPr>
          <w:p w14:paraId="7AD830FA">
            <w:pPr>
              <w:rPr>
                <w:color w:val="auto"/>
                <w:highlight w:val="none"/>
              </w:rPr>
            </w:pPr>
          </w:p>
        </w:tc>
      </w:tr>
      <w:tr w14:paraId="32FB8D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926" w:type="dxa"/>
          </w:tcPr>
          <w:p w14:paraId="573DD9E4">
            <w:pPr>
              <w:pStyle w:val="18"/>
              <w:spacing w:before="75" w:line="178" w:lineRule="auto"/>
              <w:ind w:left="419"/>
              <w:rPr>
                <w:rFonts w:hint="eastAsia"/>
                <w:color w:val="auto"/>
                <w:highlight w:val="none"/>
              </w:rPr>
            </w:pPr>
            <w:r>
              <w:rPr>
                <w:color w:val="auto"/>
                <w:highlight w:val="none"/>
              </w:rPr>
              <w:t>5</w:t>
            </w:r>
          </w:p>
        </w:tc>
        <w:tc>
          <w:tcPr>
            <w:tcW w:w="763" w:type="dxa"/>
          </w:tcPr>
          <w:p w14:paraId="7ADCE7AD">
            <w:pPr>
              <w:rPr>
                <w:color w:val="auto"/>
                <w:highlight w:val="none"/>
              </w:rPr>
            </w:pPr>
          </w:p>
        </w:tc>
        <w:tc>
          <w:tcPr>
            <w:tcW w:w="1711" w:type="dxa"/>
          </w:tcPr>
          <w:p w14:paraId="07B0CE9D">
            <w:pPr>
              <w:rPr>
                <w:color w:val="auto"/>
                <w:highlight w:val="none"/>
              </w:rPr>
            </w:pPr>
          </w:p>
        </w:tc>
        <w:tc>
          <w:tcPr>
            <w:tcW w:w="3567" w:type="dxa"/>
          </w:tcPr>
          <w:p w14:paraId="24F30CC4">
            <w:pPr>
              <w:rPr>
                <w:color w:val="auto"/>
                <w:highlight w:val="none"/>
              </w:rPr>
            </w:pPr>
          </w:p>
        </w:tc>
        <w:tc>
          <w:tcPr>
            <w:tcW w:w="736" w:type="dxa"/>
          </w:tcPr>
          <w:p w14:paraId="1B3D89BB">
            <w:pPr>
              <w:rPr>
                <w:color w:val="auto"/>
                <w:highlight w:val="none"/>
              </w:rPr>
            </w:pPr>
          </w:p>
        </w:tc>
        <w:tc>
          <w:tcPr>
            <w:tcW w:w="664" w:type="dxa"/>
          </w:tcPr>
          <w:p w14:paraId="22D98C33">
            <w:pPr>
              <w:rPr>
                <w:color w:val="auto"/>
                <w:highlight w:val="none"/>
              </w:rPr>
            </w:pPr>
          </w:p>
        </w:tc>
        <w:tc>
          <w:tcPr>
            <w:tcW w:w="687" w:type="dxa"/>
          </w:tcPr>
          <w:p w14:paraId="0EE43C06">
            <w:pPr>
              <w:rPr>
                <w:color w:val="auto"/>
                <w:highlight w:val="none"/>
              </w:rPr>
            </w:pPr>
          </w:p>
        </w:tc>
        <w:tc>
          <w:tcPr>
            <w:tcW w:w="650" w:type="dxa"/>
          </w:tcPr>
          <w:p w14:paraId="64DF6E32">
            <w:pPr>
              <w:rPr>
                <w:color w:val="auto"/>
                <w:highlight w:val="none"/>
              </w:rPr>
            </w:pPr>
          </w:p>
        </w:tc>
        <w:tc>
          <w:tcPr>
            <w:tcW w:w="552" w:type="dxa"/>
          </w:tcPr>
          <w:p w14:paraId="6A9360F5">
            <w:pPr>
              <w:rPr>
                <w:color w:val="auto"/>
                <w:highlight w:val="none"/>
              </w:rPr>
            </w:pPr>
          </w:p>
        </w:tc>
      </w:tr>
      <w:tr w14:paraId="556966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926" w:type="dxa"/>
          </w:tcPr>
          <w:p w14:paraId="77692EFE">
            <w:pPr>
              <w:pStyle w:val="18"/>
              <w:spacing w:before="71" w:line="179" w:lineRule="auto"/>
              <w:ind w:left="416"/>
              <w:rPr>
                <w:rFonts w:hint="eastAsia"/>
                <w:color w:val="auto"/>
                <w:highlight w:val="none"/>
              </w:rPr>
            </w:pPr>
            <w:r>
              <w:rPr>
                <w:color w:val="auto"/>
                <w:highlight w:val="none"/>
              </w:rPr>
              <w:t>6</w:t>
            </w:r>
          </w:p>
        </w:tc>
        <w:tc>
          <w:tcPr>
            <w:tcW w:w="763" w:type="dxa"/>
          </w:tcPr>
          <w:p w14:paraId="193CCCEC">
            <w:pPr>
              <w:rPr>
                <w:color w:val="auto"/>
                <w:highlight w:val="none"/>
              </w:rPr>
            </w:pPr>
          </w:p>
        </w:tc>
        <w:tc>
          <w:tcPr>
            <w:tcW w:w="1711" w:type="dxa"/>
          </w:tcPr>
          <w:p w14:paraId="4C8E3CF2">
            <w:pPr>
              <w:rPr>
                <w:color w:val="auto"/>
                <w:highlight w:val="none"/>
              </w:rPr>
            </w:pPr>
          </w:p>
        </w:tc>
        <w:tc>
          <w:tcPr>
            <w:tcW w:w="3567" w:type="dxa"/>
          </w:tcPr>
          <w:p w14:paraId="07C4E722">
            <w:pPr>
              <w:rPr>
                <w:color w:val="auto"/>
                <w:highlight w:val="none"/>
              </w:rPr>
            </w:pPr>
          </w:p>
        </w:tc>
        <w:tc>
          <w:tcPr>
            <w:tcW w:w="736" w:type="dxa"/>
          </w:tcPr>
          <w:p w14:paraId="27E3C750">
            <w:pPr>
              <w:rPr>
                <w:color w:val="auto"/>
                <w:highlight w:val="none"/>
              </w:rPr>
            </w:pPr>
          </w:p>
        </w:tc>
        <w:tc>
          <w:tcPr>
            <w:tcW w:w="664" w:type="dxa"/>
          </w:tcPr>
          <w:p w14:paraId="6862183C">
            <w:pPr>
              <w:rPr>
                <w:color w:val="auto"/>
                <w:highlight w:val="none"/>
              </w:rPr>
            </w:pPr>
          </w:p>
        </w:tc>
        <w:tc>
          <w:tcPr>
            <w:tcW w:w="687" w:type="dxa"/>
          </w:tcPr>
          <w:p w14:paraId="16489D47">
            <w:pPr>
              <w:rPr>
                <w:color w:val="auto"/>
                <w:highlight w:val="none"/>
              </w:rPr>
            </w:pPr>
          </w:p>
        </w:tc>
        <w:tc>
          <w:tcPr>
            <w:tcW w:w="650" w:type="dxa"/>
          </w:tcPr>
          <w:p w14:paraId="7AC65A59">
            <w:pPr>
              <w:rPr>
                <w:color w:val="auto"/>
                <w:highlight w:val="none"/>
              </w:rPr>
            </w:pPr>
          </w:p>
        </w:tc>
        <w:tc>
          <w:tcPr>
            <w:tcW w:w="552" w:type="dxa"/>
          </w:tcPr>
          <w:p w14:paraId="2684F2F5">
            <w:pPr>
              <w:rPr>
                <w:color w:val="auto"/>
                <w:highlight w:val="none"/>
              </w:rPr>
            </w:pPr>
          </w:p>
        </w:tc>
      </w:tr>
      <w:tr w14:paraId="564CD7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26" w:type="dxa"/>
          </w:tcPr>
          <w:p w14:paraId="479824CD">
            <w:pPr>
              <w:pStyle w:val="18"/>
              <w:spacing w:before="72" w:line="178" w:lineRule="auto"/>
              <w:ind w:left="420"/>
              <w:rPr>
                <w:rFonts w:hint="eastAsia"/>
                <w:color w:val="auto"/>
                <w:highlight w:val="none"/>
              </w:rPr>
            </w:pPr>
            <w:r>
              <w:rPr>
                <w:color w:val="auto"/>
                <w:highlight w:val="none"/>
              </w:rPr>
              <w:t>7</w:t>
            </w:r>
          </w:p>
        </w:tc>
        <w:tc>
          <w:tcPr>
            <w:tcW w:w="763" w:type="dxa"/>
          </w:tcPr>
          <w:p w14:paraId="32C89DC5">
            <w:pPr>
              <w:rPr>
                <w:color w:val="auto"/>
                <w:highlight w:val="none"/>
              </w:rPr>
            </w:pPr>
          </w:p>
        </w:tc>
        <w:tc>
          <w:tcPr>
            <w:tcW w:w="1711" w:type="dxa"/>
          </w:tcPr>
          <w:p w14:paraId="55596B7A">
            <w:pPr>
              <w:rPr>
                <w:color w:val="auto"/>
                <w:highlight w:val="none"/>
              </w:rPr>
            </w:pPr>
          </w:p>
        </w:tc>
        <w:tc>
          <w:tcPr>
            <w:tcW w:w="3567" w:type="dxa"/>
          </w:tcPr>
          <w:p w14:paraId="627D0A26">
            <w:pPr>
              <w:rPr>
                <w:color w:val="auto"/>
                <w:highlight w:val="none"/>
              </w:rPr>
            </w:pPr>
          </w:p>
        </w:tc>
        <w:tc>
          <w:tcPr>
            <w:tcW w:w="736" w:type="dxa"/>
          </w:tcPr>
          <w:p w14:paraId="71FB440B">
            <w:pPr>
              <w:rPr>
                <w:color w:val="auto"/>
                <w:highlight w:val="none"/>
              </w:rPr>
            </w:pPr>
          </w:p>
        </w:tc>
        <w:tc>
          <w:tcPr>
            <w:tcW w:w="664" w:type="dxa"/>
          </w:tcPr>
          <w:p w14:paraId="4F6E5DF2">
            <w:pPr>
              <w:rPr>
                <w:color w:val="auto"/>
                <w:highlight w:val="none"/>
              </w:rPr>
            </w:pPr>
          </w:p>
        </w:tc>
        <w:tc>
          <w:tcPr>
            <w:tcW w:w="687" w:type="dxa"/>
          </w:tcPr>
          <w:p w14:paraId="5816E1CF">
            <w:pPr>
              <w:rPr>
                <w:color w:val="auto"/>
                <w:highlight w:val="none"/>
              </w:rPr>
            </w:pPr>
          </w:p>
        </w:tc>
        <w:tc>
          <w:tcPr>
            <w:tcW w:w="650" w:type="dxa"/>
          </w:tcPr>
          <w:p w14:paraId="00E19453">
            <w:pPr>
              <w:rPr>
                <w:color w:val="auto"/>
                <w:highlight w:val="none"/>
              </w:rPr>
            </w:pPr>
          </w:p>
        </w:tc>
        <w:tc>
          <w:tcPr>
            <w:tcW w:w="552" w:type="dxa"/>
          </w:tcPr>
          <w:p w14:paraId="6903EA9F">
            <w:pPr>
              <w:rPr>
                <w:color w:val="auto"/>
                <w:highlight w:val="none"/>
              </w:rPr>
            </w:pPr>
          </w:p>
        </w:tc>
      </w:tr>
      <w:tr w14:paraId="60FC6A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926" w:type="dxa"/>
          </w:tcPr>
          <w:p w14:paraId="5D06DE60">
            <w:pPr>
              <w:pStyle w:val="18"/>
              <w:spacing w:before="74" w:line="179" w:lineRule="auto"/>
              <w:ind w:left="416"/>
              <w:rPr>
                <w:rFonts w:hint="eastAsia"/>
                <w:color w:val="auto"/>
                <w:highlight w:val="none"/>
              </w:rPr>
            </w:pPr>
            <w:r>
              <w:rPr>
                <w:color w:val="auto"/>
                <w:highlight w:val="none"/>
              </w:rPr>
              <w:t>8</w:t>
            </w:r>
          </w:p>
        </w:tc>
        <w:tc>
          <w:tcPr>
            <w:tcW w:w="763" w:type="dxa"/>
          </w:tcPr>
          <w:p w14:paraId="6B8DDE11">
            <w:pPr>
              <w:rPr>
                <w:color w:val="auto"/>
                <w:highlight w:val="none"/>
              </w:rPr>
            </w:pPr>
          </w:p>
        </w:tc>
        <w:tc>
          <w:tcPr>
            <w:tcW w:w="1711" w:type="dxa"/>
          </w:tcPr>
          <w:p w14:paraId="3C8D202C">
            <w:pPr>
              <w:rPr>
                <w:color w:val="auto"/>
                <w:highlight w:val="none"/>
              </w:rPr>
            </w:pPr>
          </w:p>
        </w:tc>
        <w:tc>
          <w:tcPr>
            <w:tcW w:w="3567" w:type="dxa"/>
          </w:tcPr>
          <w:p w14:paraId="0D180457">
            <w:pPr>
              <w:rPr>
                <w:color w:val="auto"/>
                <w:highlight w:val="none"/>
              </w:rPr>
            </w:pPr>
          </w:p>
        </w:tc>
        <w:tc>
          <w:tcPr>
            <w:tcW w:w="736" w:type="dxa"/>
          </w:tcPr>
          <w:p w14:paraId="6D6B349A">
            <w:pPr>
              <w:rPr>
                <w:color w:val="auto"/>
                <w:highlight w:val="none"/>
              </w:rPr>
            </w:pPr>
          </w:p>
        </w:tc>
        <w:tc>
          <w:tcPr>
            <w:tcW w:w="664" w:type="dxa"/>
          </w:tcPr>
          <w:p w14:paraId="44CDDE39">
            <w:pPr>
              <w:rPr>
                <w:color w:val="auto"/>
                <w:highlight w:val="none"/>
              </w:rPr>
            </w:pPr>
          </w:p>
        </w:tc>
        <w:tc>
          <w:tcPr>
            <w:tcW w:w="687" w:type="dxa"/>
          </w:tcPr>
          <w:p w14:paraId="28D3084D">
            <w:pPr>
              <w:rPr>
                <w:color w:val="auto"/>
                <w:highlight w:val="none"/>
              </w:rPr>
            </w:pPr>
          </w:p>
        </w:tc>
        <w:tc>
          <w:tcPr>
            <w:tcW w:w="650" w:type="dxa"/>
          </w:tcPr>
          <w:p w14:paraId="42F23269">
            <w:pPr>
              <w:rPr>
                <w:color w:val="auto"/>
                <w:highlight w:val="none"/>
              </w:rPr>
            </w:pPr>
          </w:p>
        </w:tc>
        <w:tc>
          <w:tcPr>
            <w:tcW w:w="552" w:type="dxa"/>
          </w:tcPr>
          <w:p w14:paraId="6084C813">
            <w:pPr>
              <w:rPr>
                <w:color w:val="auto"/>
                <w:highlight w:val="none"/>
              </w:rPr>
            </w:pPr>
          </w:p>
        </w:tc>
      </w:tr>
      <w:tr w14:paraId="139BD5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26" w:type="dxa"/>
          </w:tcPr>
          <w:p w14:paraId="4E8501ED">
            <w:pPr>
              <w:pStyle w:val="18"/>
              <w:spacing w:before="71" w:line="179" w:lineRule="auto"/>
              <w:ind w:left="416"/>
              <w:rPr>
                <w:rFonts w:hint="eastAsia"/>
                <w:color w:val="auto"/>
                <w:highlight w:val="none"/>
              </w:rPr>
            </w:pPr>
            <w:r>
              <w:rPr>
                <w:color w:val="auto"/>
                <w:highlight w:val="none"/>
              </w:rPr>
              <w:t>9</w:t>
            </w:r>
          </w:p>
        </w:tc>
        <w:tc>
          <w:tcPr>
            <w:tcW w:w="763" w:type="dxa"/>
          </w:tcPr>
          <w:p w14:paraId="5FA7B16B">
            <w:pPr>
              <w:rPr>
                <w:color w:val="auto"/>
                <w:highlight w:val="none"/>
              </w:rPr>
            </w:pPr>
          </w:p>
        </w:tc>
        <w:tc>
          <w:tcPr>
            <w:tcW w:w="1711" w:type="dxa"/>
          </w:tcPr>
          <w:p w14:paraId="3F4E4B49">
            <w:pPr>
              <w:rPr>
                <w:color w:val="auto"/>
                <w:highlight w:val="none"/>
              </w:rPr>
            </w:pPr>
          </w:p>
        </w:tc>
        <w:tc>
          <w:tcPr>
            <w:tcW w:w="3567" w:type="dxa"/>
          </w:tcPr>
          <w:p w14:paraId="39AAFB33">
            <w:pPr>
              <w:rPr>
                <w:color w:val="auto"/>
                <w:highlight w:val="none"/>
              </w:rPr>
            </w:pPr>
          </w:p>
        </w:tc>
        <w:tc>
          <w:tcPr>
            <w:tcW w:w="736" w:type="dxa"/>
          </w:tcPr>
          <w:p w14:paraId="6F739889">
            <w:pPr>
              <w:rPr>
                <w:color w:val="auto"/>
                <w:highlight w:val="none"/>
              </w:rPr>
            </w:pPr>
          </w:p>
        </w:tc>
        <w:tc>
          <w:tcPr>
            <w:tcW w:w="664" w:type="dxa"/>
          </w:tcPr>
          <w:p w14:paraId="40AFA4C6">
            <w:pPr>
              <w:rPr>
                <w:color w:val="auto"/>
                <w:highlight w:val="none"/>
              </w:rPr>
            </w:pPr>
          </w:p>
        </w:tc>
        <w:tc>
          <w:tcPr>
            <w:tcW w:w="687" w:type="dxa"/>
          </w:tcPr>
          <w:p w14:paraId="2D511413">
            <w:pPr>
              <w:rPr>
                <w:color w:val="auto"/>
                <w:highlight w:val="none"/>
              </w:rPr>
            </w:pPr>
          </w:p>
        </w:tc>
        <w:tc>
          <w:tcPr>
            <w:tcW w:w="650" w:type="dxa"/>
          </w:tcPr>
          <w:p w14:paraId="1A7BF612">
            <w:pPr>
              <w:rPr>
                <w:color w:val="auto"/>
                <w:highlight w:val="none"/>
              </w:rPr>
            </w:pPr>
          </w:p>
        </w:tc>
        <w:tc>
          <w:tcPr>
            <w:tcW w:w="552" w:type="dxa"/>
          </w:tcPr>
          <w:p w14:paraId="209BC9DD">
            <w:pPr>
              <w:rPr>
                <w:color w:val="auto"/>
                <w:highlight w:val="none"/>
              </w:rPr>
            </w:pPr>
          </w:p>
        </w:tc>
      </w:tr>
      <w:tr w14:paraId="35FB4A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926" w:type="dxa"/>
          </w:tcPr>
          <w:p w14:paraId="5C48AB7C">
            <w:pPr>
              <w:pStyle w:val="18"/>
              <w:spacing w:before="70" w:line="180" w:lineRule="auto"/>
              <w:ind w:left="378"/>
              <w:rPr>
                <w:rFonts w:hint="eastAsia"/>
                <w:color w:val="auto"/>
                <w:highlight w:val="none"/>
              </w:rPr>
            </w:pPr>
            <w:r>
              <w:rPr>
                <w:color w:val="auto"/>
                <w:spacing w:val="-6"/>
                <w:highlight w:val="none"/>
              </w:rPr>
              <w:t>10</w:t>
            </w:r>
          </w:p>
        </w:tc>
        <w:tc>
          <w:tcPr>
            <w:tcW w:w="763" w:type="dxa"/>
          </w:tcPr>
          <w:p w14:paraId="6AE79F7E">
            <w:pPr>
              <w:rPr>
                <w:color w:val="auto"/>
                <w:highlight w:val="none"/>
              </w:rPr>
            </w:pPr>
          </w:p>
        </w:tc>
        <w:tc>
          <w:tcPr>
            <w:tcW w:w="1711" w:type="dxa"/>
          </w:tcPr>
          <w:p w14:paraId="52DE90BF">
            <w:pPr>
              <w:rPr>
                <w:color w:val="auto"/>
                <w:highlight w:val="none"/>
              </w:rPr>
            </w:pPr>
          </w:p>
        </w:tc>
        <w:tc>
          <w:tcPr>
            <w:tcW w:w="3567" w:type="dxa"/>
          </w:tcPr>
          <w:p w14:paraId="3F63BF7C">
            <w:pPr>
              <w:rPr>
                <w:color w:val="auto"/>
                <w:highlight w:val="none"/>
              </w:rPr>
            </w:pPr>
          </w:p>
        </w:tc>
        <w:tc>
          <w:tcPr>
            <w:tcW w:w="736" w:type="dxa"/>
          </w:tcPr>
          <w:p w14:paraId="70B5D88D">
            <w:pPr>
              <w:rPr>
                <w:color w:val="auto"/>
                <w:highlight w:val="none"/>
              </w:rPr>
            </w:pPr>
          </w:p>
        </w:tc>
        <w:tc>
          <w:tcPr>
            <w:tcW w:w="664" w:type="dxa"/>
          </w:tcPr>
          <w:p w14:paraId="0B4197A1">
            <w:pPr>
              <w:rPr>
                <w:color w:val="auto"/>
                <w:highlight w:val="none"/>
              </w:rPr>
            </w:pPr>
          </w:p>
        </w:tc>
        <w:tc>
          <w:tcPr>
            <w:tcW w:w="687" w:type="dxa"/>
          </w:tcPr>
          <w:p w14:paraId="6E62BF72">
            <w:pPr>
              <w:rPr>
                <w:color w:val="auto"/>
                <w:highlight w:val="none"/>
              </w:rPr>
            </w:pPr>
          </w:p>
        </w:tc>
        <w:tc>
          <w:tcPr>
            <w:tcW w:w="650" w:type="dxa"/>
          </w:tcPr>
          <w:p w14:paraId="5D576EF3">
            <w:pPr>
              <w:rPr>
                <w:color w:val="auto"/>
                <w:highlight w:val="none"/>
              </w:rPr>
            </w:pPr>
          </w:p>
        </w:tc>
        <w:tc>
          <w:tcPr>
            <w:tcW w:w="552" w:type="dxa"/>
          </w:tcPr>
          <w:p w14:paraId="7E4847E6">
            <w:pPr>
              <w:rPr>
                <w:color w:val="auto"/>
                <w:highlight w:val="none"/>
              </w:rPr>
            </w:pPr>
          </w:p>
        </w:tc>
      </w:tr>
      <w:tr w14:paraId="030E76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926" w:type="dxa"/>
          </w:tcPr>
          <w:p w14:paraId="04707077">
            <w:pPr>
              <w:pStyle w:val="18"/>
              <w:spacing w:before="71" w:line="180" w:lineRule="auto"/>
              <w:ind w:left="378"/>
              <w:rPr>
                <w:rFonts w:hint="eastAsia"/>
                <w:color w:val="auto"/>
                <w:highlight w:val="none"/>
              </w:rPr>
            </w:pPr>
            <w:r>
              <w:rPr>
                <w:color w:val="auto"/>
                <w:spacing w:val="-6"/>
                <w:highlight w:val="none"/>
              </w:rPr>
              <w:t>12</w:t>
            </w:r>
          </w:p>
        </w:tc>
        <w:tc>
          <w:tcPr>
            <w:tcW w:w="763" w:type="dxa"/>
          </w:tcPr>
          <w:p w14:paraId="6897333C">
            <w:pPr>
              <w:rPr>
                <w:color w:val="auto"/>
                <w:highlight w:val="none"/>
              </w:rPr>
            </w:pPr>
          </w:p>
        </w:tc>
        <w:tc>
          <w:tcPr>
            <w:tcW w:w="1711" w:type="dxa"/>
          </w:tcPr>
          <w:p w14:paraId="0B9572DF">
            <w:pPr>
              <w:rPr>
                <w:color w:val="auto"/>
                <w:highlight w:val="none"/>
              </w:rPr>
            </w:pPr>
          </w:p>
        </w:tc>
        <w:tc>
          <w:tcPr>
            <w:tcW w:w="3567" w:type="dxa"/>
          </w:tcPr>
          <w:p w14:paraId="7F6481F7">
            <w:pPr>
              <w:rPr>
                <w:color w:val="auto"/>
                <w:highlight w:val="none"/>
              </w:rPr>
            </w:pPr>
          </w:p>
        </w:tc>
        <w:tc>
          <w:tcPr>
            <w:tcW w:w="736" w:type="dxa"/>
          </w:tcPr>
          <w:p w14:paraId="4DDAE055">
            <w:pPr>
              <w:rPr>
                <w:color w:val="auto"/>
                <w:highlight w:val="none"/>
              </w:rPr>
            </w:pPr>
          </w:p>
        </w:tc>
        <w:tc>
          <w:tcPr>
            <w:tcW w:w="664" w:type="dxa"/>
          </w:tcPr>
          <w:p w14:paraId="60DD039B">
            <w:pPr>
              <w:rPr>
                <w:color w:val="auto"/>
                <w:highlight w:val="none"/>
              </w:rPr>
            </w:pPr>
          </w:p>
        </w:tc>
        <w:tc>
          <w:tcPr>
            <w:tcW w:w="687" w:type="dxa"/>
          </w:tcPr>
          <w:p w14:paraId="19E02C46">
            <w:pPr>
              <w:rPr>
                <w:color w:val="auto"/>
                <w:highlight w:val="none"/>
              </w:rPr>
            </w:pPr>
          </w:p>
        </w:tc>
        <w:tc>
          <w:tcPr>
            <w:tcW w:w="650" w:type="dxa"/>
          </w:tcPr>
          <w:p w14:paraId="480F4089">
            <w:pPr>
              <w:rPr>
                <w:color w:val="auto"/>
                <w:highlight w:val="none"/>
              </w:rPr>
            </w:pPr>
          </w:p>
        </w:tc>
        <w:tc>
          <w:tcPr>
            <w:tcW w:w="552" w:type="dxa"/>
          </w:tcPr>
          <w:p w14:paraId="0C2BB013">
            <w:pPr>
              <w:rPr>
                <w:color w:val="auto"/>
                <w:highlight w:val="none"/>
              </w:rPr>
            </w:pPr>
          </w:p>
        </w:tc>
      </w:tr>
      <w:tr w14:paraId="51FCF0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926" w:type="dxa"/>
          </w:tcPr>
          <w:p w14:paraId="5CE07141">
            <w:pPr>
              <w:pStyle w:val="18"/>
              <w:spacing w:before="74" w:line="180" w:lineRule="auto"/>
              <w:ind w:left="378"/>
              <w:rPr>
                <w:rFonts w:hint="eastAsia"/>
                <w:color w:val="auto"/>
                <w:highlight w:val="none"/>
              </w:rPr>
            </w:pPr>
            <w:r>
              <w:rPr>
                <w:color w:val="auto"/>
                <w:spacing w:val="-6"/>
                <w:highlight w:val="none"/>
              </w:rPr>
              <w:t>13</w:t>
            </w:r>
          </w:p>
        </w:tc>
        <w:tc>
          <w:tcPr>
            <w:tcW w:w="763" w:type="dxa"/>
          </w:tcPr>
          <w:p w14:paraId="2965BAC9">
            <w:pPr>
              <w:rPr>
                <w:color w:val="auto"/>
                <w:highlight w:val="none"/>
              </w:rPr>
            </w:pPr>
          </w:p>
        </w:tc>
        <w:tc>
          <w:tcPr>
            <w:tcW w:w="1711" w:type="dxa"/>
          </w:tcPr>
          <w:p w14:paraId="3EBB7847">
            <w:pPr>
              <w:rPr>
                <w:color w:val="auto"/>
                <w:highlight w:val="none"/>
              </w:rPr>
            </w:pPr>
          </w:p>
        </w:tc>
        <w:tc>
          <w:tcPr>
            <w:tcW w:w="3567" w:type="dxa"/>
          </w:tcPr>
          <w:p w14:paraId="39020BAB">
            <w:pPr>
              <w:rPr>
                <w:color w:val="auto"/>
                <w:highlight w:val="none"/>
              </w:rPr>
            </w:pPr>
          </w:p>
        </w:tc>
        <w:tc>
          <w:tcPr>
            <w:tcW w:w="736" w:type="dxa"/>
          </w:tcPr>
          <w:p w14:paraId="1E866ABA">
            <w:pPr>
              <w:rPr>
                <w:color w:val="auto"/>
                <w:highlight w:val="none"/>
              </w:rPr>
            </w:pPr>
          </w:p>
        </w:tc>
        <w:tc>
          <w:tcPr>
            <w:tcW w:w="664" w:type="dxa"/>
          </w:tcPr>
          <w:p w14:paraId="25B91F9D">
            <w:pPr>
              <w:rPr>
                <w:color w:val="auto"/>
                <w:highlight w:val="none"/>
              </w:rPr>
            </w:pPr>
          </w:p>
        </w:tc>
        <w:tc>
          <w:tcPr>
            <w:tcW w:w="687" w:type="dxa"/>
          </w:tcPr>
          <w:p w14:paraId="49FE8CCC">
            <w:pPr>
              <w:rPr>
                <w:color w:val="auto"/>
                <w:highlight w:val="none"/>
              </w:rPr>
            </w:pPr>
          </w:p>
        </w:tc>
        <w:tc>
          <w:tcPr>
            <w:tcW w:w="650" w:type="dxa"/>
          </w:tcPr>
          <w:p w14:paraId="456C41E1">
            <w:pPr>
              <w:rPr>
                <w:color w:val="auto"/>
                <w:highlight w:val="none"/>
              </w:rPr>
            </w:pPr>
          </w:p>
        </w:tc>
        <w:tc>
          <w:tcPr>
            <w:tcW w:w="552" w:type="dxa"/>
          </w:tcPr>
          <w:p w14:paraId="6528316C">
            <w:pPr>
              <w:rPr>
                <w:color w:val="auto"/>
                <w:highlight w:val="none"/>
              </w:rPr>
            </w:pPr>
          </w:p>
        </w:tc>
      </w:tr>
      <w:tr w14:paraId="4CA875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926" w:type="dxa"/>
          </w:tcPr>
          <w:p w14:paraId="6FA41AEB">
            <w:pPr>
              <w:pStyle w:val="18"/>
              <w:spacing w:before="71" w:line="180" w:lineRule="auto"/>
              <w:ind w:left="378"/>
              <w:rPr>
                <w:rFonts w:hint="eastAsia"/>
                <w:color w:val="auto"/>
                <w:highlight w:val="none"/>
              </w:rPr>
            </w:pPr>
            <w:r>
              <w:rPr>
                <w:color w:val="auto"/>
                <w:spacing w:val="-6"/>
                <w:highlight w:val="none"/>
              </w:rPr>
              <w:t>14</w:t>
            </w:r>
          </w:p>
        </w:tc>
        <w:tc>
          <w:tcPr>
            <w:tcW w:w="763" w:type="dxa"/>
          </w:tcPr>
          <w:p w14:paraId="05A9AC33">
            <w:pPr>
              <w:rPr>
                <w:color w:val="auto"/>
                <w:highlight w:val="none"/>
              </w:rPr>
            </w:pPr>
          </w:p>
        </w:tc>
        <w:tc>
          <w:tcPr>
            <w:tcW w:w="1711" w:type="dxa"/>
          </w:tcPr>
          <w:p w14:paraId="593FD9B2">
            <w:pPr>
              <w:rPr>
                <w:color w:val="auto"/>
                <w:highlight w:val="none"/>
              </w:rPr>
            </w:pPr>
          </w:p>
        </w:tc>
        <w:tc>
          <w:tcPr>
            <w:tcW w:w="3567" w:type="dxa"/>
          </w:tcPr>
          <w:p w14:paraId="018F7236">
            <w:pPr>
              <w:rPr>
                <w:color w:val="auto"/>
                <w:highlight w:val="none"/>
              </w:rPr>
            </w:pPr>
          </w:p>
        </w:tc>
        <w:tc>
          <w:tcPr>
            <w:tcW w:w="736" w:type="dxa"/>
          </w:tcPr>
          <w:p w14:paraId="771D2E59">
            <w:pPr>
              <w:rPr>
                <w:color w:val="auto"/>
                <w:highlight w:val="none"/>
              </w:rPr>
            </w:pPr>
          </w:p>
        </w:tc>
        <w:tc>
          <w:tcPr>
            <w:tcW w:w="664" w:type="dxa"/>
          </w:tcPr>
          <w:p w14:paraId="3587F708">
            <w:pPr>
              <w:rPr>
                <w:color w:val="auto"/>
                <w:highlight w:val="none"/>
              </w:rPr>
            </w:pPr>
          </w:p>
        </w:tc>
        <w:tc>
          <w:tcPr>
            <w:tcW w:w="687" w:type="dxa"/>
          </w:tcPr>
          <w:p w14:paraId="3C1CC619">
            <w:pPr>
              <w:rPr>
                <w:color w:val="auto"/>
                <w:highlight w:val="none"/>
              </w:rPr>
            </w:pPr>
          </w:p>
        </w:tc>
        <w:tc>
          <w:tcPr>
            <w:tcW w:w="650" w:type="dxa"/>
          </w:tcPr>
          <w:p w14:paraId="36E87EE8">
            <w:pPr>
              <w:rPr>
                <w:color w:val="auto"/>
                <w:highlight w:val="none"/>
              </w:rPr>
            </w:pPr>
          </w:p>
        </w:tc>
        <w:tc>
          <w:tcPr>
            <w:tcW w:w="552" w:type="dxa"/>
          </w:tcPr>
          <w:p w14:paraId="10594B3F">
            <w:pPr>
              <w:rPr>
                <w:color w:val="auto"/>
                <w:highlight w:val="none"/>
              </w:rPr>
            </w:pPr>
          </w:p>
        </w:tc>
      </w:tr>
      <w:tr w14:paraId="5F0E9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926" w:type="dxa"/>
          </w:tcPr>
          <w:p w14:paraId="75BEB883">
            <w:pPr>
              <w:pStyle w:val="18"/>
              <w:spacing w:before="72" w:line="180" w:lineRule="auto"/>
              <w:ind w:left="378"/>
              <w:rPr>
                <w:rFonts w:hint="eastAsia"/>
                <w:color w:val="auto"/>
                <w:highlight w:val="none"/>
              </w:rPr>
            </w:pPr>
            <w:r>
              <w:rPr>
                <w:color w:val="auto"/>
                <w:spacing w:val="-6"/>
                <w:highlight w:val="none"/>
              </w:rPr>
              <w:t>15</w:t>
            </w:r>
          </w:p>
        </w:tc>
        <w:tc>
          <w:tcPr>
            <w:tcW w:w="763" w:type="dxa"/>
          </w:tcPr>
          <w:p w14:paraId="30B964E3">
            <w:pPr>
              <w:rPr>
                <w:color w:val="auto"/>
                <w:highlight w:val="none"/>
              </w:rPr>
            </w:pPr>
          </w:p>
        </w:tc>
        <w:tc>
          <w:tcPr>
            <w:tcW w:w="1711" w:type="dxa"/>
          </w:tcPr>
          <w:p w14:paraId="53603680">
            <w:pPr>
              <w:rPr>
                <w:color w:val="auto"/>
                <w:highlight w:val="none"/>
              </w:rPr>
            </w:pPr>
          </w:p>
        </w:tc>
        <w:tc>
          <w:tcPr>
            <w:tcW w:w="3567" w:type="dxa"/>
          </w:tcPr>
          <w:p w14:paraId="2D17A4C4">
            <w:pPr>
              <w:rPr>
                <w:color w:val="auto"/>
                <w:highlight w:val="none"/>
              </w:rPr>
            </w:pPr>
          </w:p>
        </w:tc>
        <w:tc>
          <w:tcPr>
            <w:tcW w:w="736" w:type="dxa"/>
          </w:tcPr>
          <w:p w14:paraId="7F18CBFD">
            <w:pPr>
              <w:rPr>
                <w:color w:val="auto"/>
                <w:highlight w:val="none"/>
              </w:rPr>
            </w:pPr>
          </w:p>
        </w:tc>
        <w:tc>
          <w:tcPr>
            <w:tcW w:w="664" w:type="dxa"/>
          </w:tcPr>
          <w:p w14:paraId="7556B27A">
            <w:pPr>
              <w:rPr>
                <w:color w:val="auto"/>
                <w:highlight w:val="none"/>
              </w:rPr>
            </w:pPr>
          </w:p>
        </w:tc>
        <w:tc>
          <w:tcPr>
            <w:tcW w:w="687" w:type="dxa"/>
          </w:tcPr>
          <w:p w14:paraId="1A09DF0B">
            <w:pPr>
              <w:rPr>
                <w:color w:val="auto"/>
                <w:highlight w:val="none"/>
              </w:rPr>
            </w:pPr>
          </w:p>
        </w:tc>
        <w:tc>
          <w:tcPr>
            <w:tcW w:w="650" w:type="dxa"/>
          </w:tcPr>
          <w:p w14:paraId="07BE720E">
            <w:pPr>
              <w:rPr>
                <w:color w:val="auto"/>
                <w:highlight w:val="none"/>
              </w:rPr>
            </w:pPr>
          </w:p>
        </w:tc>
        <w:tc>
          <w:tcPr>
            <w:tcW w:w="552" w:type="dxa"/>
          </w:tcPr>
          <w:p w14:paraId="302A3A62">
            <w:pPr>
              <w:rPr>
                <w:color w:val="auto"/>
                <w:highlight w:val="none"/>
              </w:rPr>
            </w:pPr>
          </w:p>
        </w:tc>
      </w:tr>
      <w:tr w14:paraId="5AC9B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3400" w:type="dxa"/>
            <w:gridSpan w:val="3"/>
          </w:tcPr>
          <w:p w14:paraId="4EB8CC5C">
            <w:pPr>
              <w:pStyle w:val="18"/>
              <w:spacing w:before="35" w:line="219" w:lineRule="auto"/>
              <w:ind w:left="130"/>
              <w:rPr>
                <w:rFonts w:hint="eastAsia"/>
                <w:color w:val="auto"/>
                <w:highlight w:val="none"/>
              </w:rPr>
            </w:pPr>
            <w:r>
              <w:rPr>
                <w:color w:val="auto"/>
                <w:spacing w:val="-4"/>
                <w:highlight w:val="none"/>
              </w:rPr>
              <w:t>总成交价格</w:t>
            </w:r>
          </w:p>
        </w:tc>
        <w:tc>
          <w:tcPr>
            <w:tcW w:w="6856" w:type="dxa"/>
            <w:gridSpan w:val="6"/>
          </w:tcPr>
          <w:p w14:paraId="2284C6C1">
            <w:pPr>
              <w:pStyle w:val="18"/>
              <w:spacing w:before="34" w:line="221" w:lineRule="auto"/>
              <w:ind w:left="2074"/>
              <w:rPr>
                <w:rFonts w:hint="eastAsia"/>
                <w:color w:val="auto"/>
                <w:highlight w:val="none"/>
              </w:rPr>
            </w:pPr>
            <w:r>
              <w:rPr>
                <w:color w:val="auto"/>
                <w:spacing w:val="-8"/>
                <w:highlight w:val="none"/>
              </w:rPr>
              <w:t>大写：</w:t>
            </w:r>
            <w:r>
              <w:rPr>
                <w:color w:val="auto"/>
                <w:spacing w:val="5"/>
                <w:highlight w:val="none"/>
              </w:rPr>
              <w:t xml:space="preserve">    </w:t>
            </w:r>
            <w:r>
              <w:rPr>
                <w:color w:val="auto"/>
                <w:spacing w:val="-8"/>
                <w:highlight w:val="none"/>
              </w:rPr>
              <w:t>元整 小写:</w:t>
            </w:r>
            <w:r>
              <w:rPr>
                <w:color w:val="auto"/>
                <w:spacing w:val="-78"/>
                <w:highlight w:val="none"/>
              </w:rPr>
              <w:t xml:space="preserve"> </w:t>
            </w:r>
            <w:r>
              <w:rPr>
                <w:color w:val="auto"/>
                <w:spacing w:val="-8"/>
                <w:highlight w:val="none"/>
              </w:rPr>
              <w:t>￥</w:t>
            </w:r>
            <w:r>
              <w:rPr>
                <w:color w:val="auto"/>
                <w:spacing w:val="20"/>
                <w:highlight w:val="none"/>
              </w:rPr>
              <w:t xml:space="preserve">  </w:t>
            </w:r>
            <w:r>
              <w:rPr>
                <w:color w:val="auto"/>
                <w:spacing w:val="-8"/>
                <w:highlight w:val="none"/>
              </w:rPr>
              <w:t>元</w:t>
            </w:r>
          </w:p>
        </w:tc>
      </w:tr>
    </w:tbl>
    <w:p w14:paraId="06C18C8D">
      <w:pPr>
        <w:rPr>
          <w:color w:val="auto"/>
          <w:highlight w:val="none"/>
        </w:rPr>
      </w:pPr>
    </w:p>
    <w:p w14:paraId="774B6F55">
      <w:pPr>
        <w:rPr>
          <w:color w:val="auto"/>
          <w:highlight w:val="none"/>
        </w:rPr>
        <w:sectPr>
          <w:footerReference r:id="rId53" w:type="default"/>
          <w:pgSz w:w="11907" w:h="16839"/>
          <w:pgMar w:top="1427" w:right="744" w:bottom="1201" w:left="900" w:header="0" w:footer="987" w:gutter="0"/>
          <w:pgNumType w:fmt="numberInDash"/>
          <w:cols w:space="720" w:num="1"/>
        </w:sectPr>
      </w:pPr>
    </w:p>
    <w:p w14:paraId="205C8A4D">
      <w:pPr>
        <w:spacing w:before="42" w:line="219" w:lineRule="auto"/>
        <w:rPr>
          <w:rFonts w:hint="eastAsia" w:ascii="仿宋" w:hAnsi="仿宋" w:eastAsia="仿宋" w:cs="仿宋"/>
          <w:color w:val="auto"/>
          <w:highlight w:val="none"/>
        </w:rPr>
      </w:pPr>
      <w:r>
        <w:rPr>
          <w:rFonts w:ascii="仿宋" w:hAnsi="仿宋" w:eastAsia="仿宋" w:cs="仿宋"/>
          <w:b/>
          <w:bCs/>
          <w:color w:val="auto"/>
          <w:spacing w:val="-15"/>
          <w:highlight w:val="none"/>
        </w:rPr>
        <w:t>附件二：</w:t>
      </w:r>
    </w:p>
    <w:p w14:paraId="19325CAE">
      <w:pPr>
        <w:spacing w:before="105" w:line="218" w:lineRule="auto"/>
        <w:jc w:val="center"/>
        <w:outlineLvl w:val="2"/>
        <w:rPr>
          <w:rFonts w:hint="eastAsia" w:ascii="仿宋" w:hAnsi="仿宋" w:eastAsia="仿宋" w:cs="仿宋"/>
          <w:color w:val="auto"/>
          <w:highlight w:val="none"/>
        </w:rPr>
      </w:pPr>
      <w:bookmarkStart w:id="135" w:name="_Toc8725"/>
      <w:r>
        <w:rPr>
          <w:rFonts w:ascii="仿宋" w:hAnsi="仿宋" w:eastAsia="仿宋" w:cs="仿宋"/>
          <w:b/>
          <w:bCs/>
          <w:color w:val="auto"/>
          <w:spacing w:val="-5"/>
          <w:highlight w:val="none"/>
        </w:rPr>
        <w:t>售后服务承诺书</w:t>
      </w:r>
      <w:bookmarkEnd w:id="135"/>
    </w:p>
    <w:p w14:paraId="2B65021F">
      <w:pPr>
        <w:spacing w:line="218" w:lineRule="auto"/>
        <w:rPr>
          <w:rFonts w:hint="eastAsia" w:ascii="仿宋" w:hAnsi="仿宋" w:eastAsia="仿宋" w:cs="仿宋"/>
          <w:color w:val="auto"/>
          <w:highlight w:val="none"/>
        </w:rPr>
        <w:sectPr>
          <w:footerReference r:id="rId54" w:type="default"/>
          <w:pgSz w:w="11907" w:h="16839"/>
          <w:pgMar w:top="1427" w:right="1785" w:bottom="1201" w:left="1645" w:header="0" w:footer="987" w:gutter="0"/>
          <w:pgNumType w:fmt="numberInDash"/>
          <w:cols w:space="720" w:num="1"/>
        </w:sectPr>
      </w:pPr>
    </w:p>
    <w:p w14:paraId="54791736">
      <w:pPr>
        <w:pStyle w:val="3"/>
        <w:spacing w:before="171" w:line="218" w:lineRule="auto"/>
        <w:ind w:left="17"/>
        <w:rPr>
          <w:rFonts w:hint="eastAsia"/>
          <w:color w:val="auto"/>
          <w:sz w:val="30"/>
          <w:szCs w:val="30"/>
          <w:highlight w:val="none"/>
          <w:lang w:eastAsia="zh-CN"/>
        </w:rPr>
      </w:pPr>
      <w:r>
        <w:rPr>
          <w:b/>
          <w:bCs/>
          <w:color w:val="auto"/>
          <w:spacing w:val="-6"/>
          <w:sz w:val="30"/>
          <w:szCs w:val="30"/>
          <w:highlight w:val="none"/>
          <w:lang w:eastAsia="zh-CN"/>
        </w:rPr>
        <w:t>附件</w:t>
      </w:r>
      <w:r>
        <w:rPr>
          <w:color w:val="auto"/>
          <w:spacing w:val="-33"/>
          <w:sz w:val="30"/>
          <w:szCs w:val="30"/>
          <w:highlight w:val="none"/>
          <w:lang w:eastAsia="zh-CN"/>
        </w:rPr>
        <w:t xml:space="preserve"> </w:t>
      </w:r>
      <w:r>
        <w:rPr>
          <w:rFonts w:ascii="Cambria" w:hAnsi="Cambria" w:eastAsia="Cambria" w:cs="Cambria"/>
          <w:b/>
          <w:bCs/>
          <w:color w:val="auto"/>
          <w:spacing w:val="-6"/>
          <w:sz w:val="30"/>
          <w:szCs w:val="30"/>
          <w:highlight w:val="none"/>
          <w:lang w:eastAsia="zh-CN"/>
        </w:rPr>
        <w:t>1</w:t>
      </w:r>
      <w:r>
        <w:rPr>
          <w:b/>
          <w:bCs/>
          <w:color w:val="auto"/>
          <w:spacing w:val="-6"/>
          <w:sz w:val="30"/>
          <w:szCs w:val="30"/>
          <w:highlight w:val="none"/>
          <w:lang w:eastAsia="zh-CN"/>
        </w:rPr>
        <w:t>：河南省政府采购合同融资政策告知函</w:t>
      </w:r>
    </w:p>
    <w:p w14:paraId="447C5958">
      <w:pPr>
        <w:spacing w:line="292" w:lineRule="auto"/>
        <w:rPr>
          <w:color w:val="auto"/>
          <w:highlight w:val="none"/>
          <w:lang w:eastAsia="zh-CN"/>
        </w:rPr>
      </w:pPr>
    </w:p>
    <w:p w14:paraId="717C5FEE">
      <w:pPr>
        <w:spacing w:line="293" w:lineRule="auto"/>
        <w:rPr>
          <w:color w:val="auto"/>
          <w:highlight w:val="none"/>
          <w:lang w:eastAsia="zh-CN"/>
        </w:rPr>
      </w:pPr>
    </w:p>
    <w:p w14:paraId="4B791AEE">
      <w:pPr>
        <w:pStyle w:val="3"/>
        <w:spacing w:before="117" w:line="218" w:lineRule="auto"/>
        <w:ind w:left="1509"/>
        <w:rPr>
          <w:rFonts w:hint="eastAsia"/>
          <w:color w:val="auto"/>
          <w:highlight w:val="none"/>
          <w:lang w:eastAsia="zh-CN"/>
        </w:rPr>
      </w:pPr>
      <w:r>
        <w:rPr>
          <w:b/>
          <w:bCs/>
          <w:color w:val="auto"/>
          <w:spacing w:val="-4"/>
          <w:highlight w:val="none"/>
          <w:lang w:eastAsia="zh-CN"/>
        </w:rPr>
        <w:t>河南省政府采购合同融资政策告知函</w:t>
      </w:r>
    </w:p>
    <w:p w14:paraId="000B04D7">
      <w:pPr>
        <w:spacing w:line="351" w:lineRule="auto"/>
        <w:rPr>
          <w:color w:val="auto"/>
          <w:highlight w:val="none"/>
          <w:lang w:eastAsia="zh-CN"/>
        </w:rPr>
      </w:pPr>
    </w:p>
    <w:p w14:paraId="41C5608E">
      <w:pPr>
        <w:spacing w:before="91" w:line="219" w:lineRule="auto"/>
        <w:ind w:left="1"/>
        <w:rPr>
          <w:rFonts w:hint="eastAsia" w:ascii="仿宋" w:hAnsi="仿宋" w:eastAsia="仿宋" w:cs="仿宋"/>
          <w:color w:val="auto"/>
          <w:sz w:val="28"/>
          <w:szCs w:val="28"/>
          <w:highlight w:val="none"/>
          <w:lang w:eastAsia="zh-CN"/>
        </w:rPr>
      </w:pPr>
      <w:r>
        <w:rPr>
          <w:rFonts w:ascii="仿宋" w:hAnsi="仿宋" w:eastAsia="仿宋" w:cs="仿宋"/>
          <w:color w:val="auto"/>
          <w:spacing w:val="-4"/>
          <w:sz w:val="28"/>
          <w:szCs w:val="28"/>
          <w:highlight w:val="none"/>
          <w:lang w:eastAsia="zh-CN"/>
        </w:rPr>
        <w:t>各供应商：</w:t>
      </w:r>
    </w:p>
    <w:p w14:paraId="4C16071F">
      <w:pPr>
        <w:spacing w:before="211" w:line="219" w:lineRule="auto"/>
        <w:ind w:left="559"/>
        <w:rPr>
          <w:rFonts w:hint="eastAsia" w:ascii="仿宋" w:hAnsi="仿宋" w:eastAsia="仿宋" w:cs="仿宋"/>
          <w:color w:val="auto"/>
          <w:sz w:val="28"/>
          <w:szCs w:val="28"/>
          <w:highlight w:val="none"/>
          <w:lang w:eastAsia="zh-CN"/>
        </w:rPr>
      </w:pPr>
      <w:r>
        <w:rPr>
          <w:rFonts w:ascii="仿宋" w:hAnsi="仿宋" w:eastAsia="仿宋" w:cs="仿宋"/>
          <w:color w:val="auto"/>
          <w:spacing w:val="-2"/>
          <w:sz w:val="28"/>
          <w:szCs w:val="28"/>
          <w:highlight w:val="none"/>
          <w:lang w:eastAsia="zh-CN"/>
        </w:rPr>
        <w:t>欢迎贵公司参与河南省政府采购活动！</w:t>
      </w:r>
    </w:p>
    <w:p w14:paraId="041C0815">
      <w:pPr>
        <w:spacing w:before="209" w:line="355" w:lineRule="auto"/>
        <w:ind w:firstLine="561"/>
        <w:rPr>
          <w:rFonts w:hint="eastAsia" w:ascii="仿宋" w:hAnsi="仿宋" w:eastAsia="仿宋" w:cs="仿宋"/>
          <w:color w:val="auto"/>
          <w:sz w:val="28"/>
          <w:szCs w:val="28"/>
          <w:highlight w:val="none"/>
          <w:lang w:eastAsia="zh-CN"/>
        </w:rPr>
      </w:pPr>
      <w:r>
        <w:rPr>
          <w:rFonts w:ascii="仿宋" w:hAnsi="仿宋" w:eastAsia="仿宋" w:cs="仿宋"/>
          <w:color w:val="auto"/>
          <w:spacing w:val="4"/>
          <w:sz w:val="28"/>
          <w:szCs w:val="28"/>
          <w:highlight w:val="none"/>
          <w:lang w:eastAsia="zh-CN"/>
        </w:rPr>
        <w:t>政府采购合同融资是河南省财政厅支持中小微企业</w:t>
      </w:r>
      <w:r>
        <w:rPr>
          <w:rFonts w:ascii="仿宋" w:hAnsi="仿宋" w:eastAsia="仿宋" w:cs="仿宋"/>
          <w:color w:val="auto"/>
          <w:spacing w:val="3"/>
          <w:sz w:val="28"/>
          <w:szCs w:val="28"/>
          <w:highlight w:val="none"/>
          <w:lang w:eastAsia="zh-CN"/>
        </w:rPr>
        <w:t>发展，针对参与</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3"/>
          <w:sz w:val="28"/>
          <w:szCs w:val="28"/>
          <w:highlight w:val="none"/>
          <w:lang w:eastAsia="zh-CN"/>
        </w:rPr>
        <w:t>政府采购活动的供应商融资难、融资贵问题推出的一项融资政策。贵公</w:t>
      </w:r>
      <w:r>
        <w:rPr>
          <w:rFonts w:ascii="仿宋" w:hAnsi="仿宋" w:eastAsia="仿宋" w:cs="仿宋"/>
          <w:color w:val="auto"/>
          <w:spacing w:val="16"/>
          <w:sz w:val="28"/>
          <w:szCs w:val="28"/>
          <w:highlight w:val="none"/>
          <w:lang w:eastAsia="zh-CN"/>
        </w:rPr>
        <w:t xml:space="preserve"> </w:t>
      </w:r>
      <w:r>
        <w:rPr>
          <w:rFonts w:ascii="仿宋" w:hAnsi="仿宋" w:eastAsia="仿宋" w:cs="仿宋"/>
          <w:color w:val="auto"/>
          <w:spacing w:val="3"/>
          <w:sz w:val="28"/>
          <w:szCs w:val="28"/>
          <w:highlight w:val="none"/>
          <w:lang w:eastAsia="zh-CN"/>
        </w:rPr>
        <w:t>司若成为本次政府采购项目的成交供应商，可持政府采购合同向金融机</w:t>
      </w:r>
      <w:r>
        <w:rPr>
          <w:rFonts w:ascii="仿宋" w:hAnsi="仿宋" w:eastAsia="仿宋" w:cs="仿宋"/>
          <w:color w:val="auto"/>
          <w:spacing w:val="16"/>
          <w:sz w:val="28"/>
          <w:szCs w:val="28"/>
          <w:highlight w:val="none"/>
          <w:lang w:eastAsia="zh-CN"/>
        </w:rPr>
        <w:t xml:space="preserve"> </w:t>
      </w:r>
      <w:r>
        <w:rPr>
          <w:rFonts w:ascii="仿宋" w:hAnsi="仿宋" w:eastAsia="仿宋" w:cs="仿宋"/>
          <w:color w:val="auto"/>
          <w:spacing w:val="3"/>
          <w:sz w:val="28"/>
          <w:szCs w:val="28"/>
          <w:highlight w:val="none"/>
          <w:lang w:eastAsia="zh-CN"/>
        </w:rPr>
        <w:t>构申请贷款，无需抵押、担保，融资机构将根据《河南省政府采购合同</w:t>
      </w:r>
      <w:r>
        <w:rPr>
          <w:rFonts w:ascii="仿宋" w:hAnsi="仿宋" w:eastAsia="仿宋" w:cs="仿宋"/>
          <w:color w:val="auto"/>
          <w:spacing w:val="16"/>
          <w:sz w:val="28"/>
          <w:szCs w:val="28"/>
          <w:highlight w:val="none"/>
          <w:lang w:eastAsia="zh-CN"/>
        </w:rPr>
        <w:t xml:space="preserve"> </w:t>
      </w:r>
      <w:r>
        <w:rPr>
          <w:rFonts w:ascii="仿宋" w:hAnsi="仿宋" w:eastAsia="仿宋" w:cs="仿宋"/>
          <w:color w:val="auto"/>
          <w:sz w:val="28"/>
          <w:szCs w:val="28"/>
          <w:highlight w:val="none"/>
          <w:lang w:eastAsia="zh-CN"/>
        </w:rPr>
        <w:t>融资工作实施方案》（豫财购[2017]</w:t>
      </w:r>
      <w:r>
        <w:rPr>
          <w:rFonts w:ascii="仿宋" w:hAnsi="仿宋" w:eastAsia="仿宋" w:cs="仿宋"/>
          <w:color w:val="auto"/>
          <w:spacing w:val="-1"/>
          <w:sz w:val="28"/>
          <w:szCs w:val="28"/>
          <w:highlight w:val="none"/>
          <w:lang w:eastAsia="zh-CN"/>
        </w:rPr>
        <w:t>10 号</w:t>
      </w:r>
      <w:r>
        <w:rPr>
          <w:rFonts w:ascii="仿宋" w:hAnsi="仿宋" w:eastAsia="仿宋" w:cs="仿宋"/>
          <w:color w:val="auto"/>
          <w:spacing w:val="-3"/>
          <w:sz w:val="28"/>
          <w:szCs w:val="28"/>
          <w:highlight w:val="none"/>
          <w:lang w:eastAsia="zh-CN"/>
        </w:rPr>
        <w:t>），</w:t>
      </w:r>
      <w:r>
        <w:rPr>
          <w:rFonts w:ascii="仿宋" w:hAnsi="仿宋" w:eastAsia="仿宋" w:cs="仿宋"/>
          <w:color w:val="auto"/>
          <w:spacing w:val="-1"/>
          <w:sz w:val="28"/>
          <w:szCs w:val="28"/>
          <w:highlight w:val="none"/>
          <w:lang w:eastAsia="zh-CN"/>
        </w:rPr>
        <w:t>按照双方自愿的原则提供</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4"/>
          <w:sz w:val="28"/>
          <w:szCs w:val="28"/>
          <w:highlight w:val="none"/>
          <w:lang w:eastAsia="zh-CN"/>
        </w:rPr>
        <w:t>便捷、优惠的贷款服务。</w:t>
      </w:r>
    </w:p>
    <w:p w14:paraId="426EBC9C">
      <w:pPr>
        <w:spacing w:before="41" w:line="344" w:lineRule="auto"/>
        <w:ind w:left="1" w:right="9" w:firstLine="565"/>
        <w:rPr>
          <w:rFonts w:hint="eastAsia" w:ascii="仿宋" w:hAnsi="仿宋" w:eastAsia="仿宋" w:cs="仿宋"/>
          <w:color w:val="auto"/>
          <w:sz w:val="28"/>
          <w:szCs w:val="28"/>
          <w:highlight w:val="none"/>
          <w:lang w:eastAsia="zh-CN"/>
        </w:rPr>
      </w:pPr>
      <w:r>
        <w:rPr>
          <w:rFonts w:ascii="仿宋" w:hAnsi="仿宋" w:eastAsia="仿宋" w:cs="仿宋"/>
          <w:color w:val="auto"/>
          <w:spacing w:val="3"/>
          <w:sz w:val="28"/>
          <w:szCs w:val="28"/>
          <w:highlight w:val="none"/>
          <w:lang w:eastAsia="zh-CN"/>
        </w:rPr>
        <w:t>贷款渠道和提供贷款的金融机构，可在河南省政府采购网“河南省</w:t>
      </w:r>
      <w:r>
        <w:rPr>
          <w:rFonts w:ascii="仿宋" w:hAnsi="仿宋" w:eastAsia="仿宋" w:cs="仿宋"/>
          <w:color w:val="auto"/>
          <w:spacing w:val="14"/>
          <w:sz w:val="28"/>
          <w:szCs w:val="28"/>
          <w:highlight w:val="none"/>
          <w:lang w:eastAsia="zh-CN"/>
        </w:rPr>
        <w:t xml:space="preserve"> </w:t>
      </w:r>
      <w:r>
        <w:rPr>
          <w:rFonts w:ascii="仿宋" w:hAnsi="仿宋" w:eastAsia="仿宋" w:cs="仿宋"/>
          <w:color w:val="auto"/>
          <w:spacing w:val="-2"/>
          <w:sz w:val="28"/>
          <w:szCs w:val="28"/>
          <w:highlight w:val="none"/>
          <w:lang w:eastAsia="zh-CN"/>
        </w:rPr>
        <w:t>政府采购合同融资平台”查询联系。</w:t>
      </w:r>
    </w:p>
    <w:p w14:paraId="0F383BA4">
      <w:pPr>
        <w:spacing w:line="344" w:lineRule="auto"/>
        <w:rPr>
          <w:rFonts w:hint="eastAsia" w:ascii="仿宋" w:hAnsi="仿宋" w:eastAsia="仿宋" w:cs="仿宋"/>
          <w:color w:val="auto"/>
          <w:sz w:val="28"/>
          <w:szCs w:val="28"/>
          <w:highlight w:val="none"/>
          <w:lang w:eastAsia="zh-CN"/>
        </w:rPr>
        <w:sectPr>
          <w:footerReference r:id="rId55" w:type="default"/>
          <w:pgSz w:w="11907" w:h="16839"/>
          <w:pgMar w:top="1431" w:right="1465" w:bottom="1201" w:left="1640" w:header="0" w:footer="987" w:gutter="0"/>
          <w:pgNumType w:fmt="numberInDash"/>
          <w:cols w:space="720" w:num="1"/>
        </w:sectPr>
      </w:pPr>
    </w:p>
    <w:p w14:paraId="04FF48A3">
      <w:pPr>
        <w:spacing w:before="181" w:line="181" w:lineRule="auto"/>
        <w:ind w:left="17"/>
        <w:rPr>
          <w:rFonts w:hint="eastAsia" w:ascii="微软雅黑" w:hAnsi="微软雅黑" w:eastAsia="微软雅黑" w:cs="微软雅黑"/>
          <w:color w:val="auto"/>
          <w:sz w:val="31"/>
          <w:szCs w:val="31"/>
          <w:highlight w:val="none"/>
          <w:lang w:eastAsia="zh-CN"/>
        </w:rPr>
      </w:pPr>
      <w:r>
        <w:rPr>
          <w:rFonts w:ascii="微软雅黑" w:hAnsi="微软雅黑" w:eastAsia="微软雅黑" w:cs="微软雅黑"/>
          <w:b/>
          <w:bCs/>
          <w:color w:val="auto"/>
          <w:spacing w:val="-1"/>
          <w:sz w:val="31"/>
          <w:szCs w:val="31"/>
          <w:highlight w:val="none"/>
          <w:lang w:eastAsia="zh-CN"/>
        </w:rPr>
        <w:t>附：</w:t>
      </w:r>
    </w:p>
    <w:p w14:paraId="50924CF6">
      <w:pPr>
        <w:spacing w:before="156" w:line="180" w:lineRule="auto"/>
        <w:ind w:left="1679"/>
        <w:rPr>
          <w:rFonts w:hint="eastAsia" w:ascii="微软雅黑" w:hAnsi="微软雅黑" w:eastAsia="微软雅黑" w:cs="微软雅黑"/>
          <w:color w:val="auto"/>
          <w:sz w:val="31"/>
          <w:szCs w:val="31"/>
          <w:highlight w:val="none"/>
          <w:lang w:eastAsia="zh-CN"/>
        </w:rPr>
      </w:pPr>
      <w:r>
        <w:rPr>
          <w:rFonts w:ascii="微软雅黑" w:hAnsi="微软雅黑" w:eastAsia="微软雅黑" w:cs="微软雅黑"/>
          <w:b/>
          <w:bCs/>
          <w:color w:val="auto"/>
          <w:spacing w:val="9"/>
          <w:sz w:val="31"/>
          <w:szCs w:val="31"/>
          <w:highlight w:val="none"/>
          <w:lang w:eastAsia="zh-CN"/>
        </w:rPr>
        <w:t>关于印发中小企业划型标准规定的通知</w:t>
      </w:r>
    </w:p>
    <w:p w14:paraId="179F589B">
      <w:pPr>
        <w:spacing w:line="314" w:lineRule="auto"/>
        <w:rPr>
          <w:color w:val="auto"/>
          <w:highlight w:val="none"/>
          <w:lang w:eastAsia="zh-CN"/>
        </w:rPr>
      </w:pPr>
    </w:p>
    <w:p w14:paraId="5716E09D">
      <w:pPr>
        <w:spacing w:before="91" w:line="218" w:lineRule="auto"/>
        <w:ind w:left="2770"/>
        <w:rPr>
          <w:rFonts w:hint="eastAsia" w:ascii="仿宋" w:hAnsi="仿宋" w:eastAsia="仿宋" w:cs="仿宋"/>
          <w:color w:val="auto"/>
          <w:sz w:val="28"/>
          <w:szCs w:val="28"/>
          <w:highlight w:val="none"/>
          <w:lang w:eastAsia="zh-CN"/>
        </w:rPr>
      </w:pPr>
      <w:r>
        <w:rPr>
          <w:rFonts w:ascii="仿宋" w:hAnsi="仿宋" w:eastAsia="仿宋" w:cs="仿宋"/>
          <w:color w:val="auto"/>
          <w:spacing w:val="-2"/>
          <w:sz w:val="28"/>
          <w:szCs w:val="28"/>
          <w:highlight w:val="none"/>
          <w:lang w:eastAsia="zh-CN"/>
        </w:rPr>
        <w:t>工信部联企业[2011]300</w:t>
      </w:r>
      <w:r>
        <w:rPr>
          <w:rFonts w:ascii="仿宋" w:hAnsi="仿宋" w:eastAsia="仿宋" w:cs="仿宋"/>
          <w:color w:val="auto"/>
          <w:spacing w:val="-37"/>
          <w:sz w:val="28"/>
          <w:szCs w:val="28"/>
          <w:highlight w:val="none"/>
          <w:lang w:eastAsia="zh-CN"/>
        </w:rPr>
        <w:t xml:space="preserve"> </w:t>
      </w:r>
      <w:r>
        <w:rPr>
          <w:rFonts w:ascii="仿宋" w:hAnsi="仿宋" w:eastAsia="仿宋" w:cs="仿宋"/>
          <w:color w:val="auto"/>
          <w:spacing w:val="-2"/>
          <w:sz w:val="28"/>
          <w:szCs w:val="28"/>
          <w:highlight w:val="none"/>
          <w:lang w:eastAsia="zh-CN"/>
        </w:rPr>
        <w:t>号</w:t>
      </w:r>
    </w:p>
    <w:p w14:paraId="23B3CA9E">
      <w:pPr>
        <w:spacing w:line="338" w:lineRule="auto"/>
        <w:rPr>
          <w:color w:val="auto"/>
          <w:highlight w:val="none"/>
          <w:lang w:eastAsia="zh-CN"/>
        </w:rPr>
      </w:pPr>
    </w:p>
    <w:p w14:paraId="4370D23C">
      <w:pPr>
        <w:spacing w:before="91" w:line="300" w:lineRule="auto"/>
        <w:ind w:left="1" w:right="239"/>
        <w:rPr>
          <w:rFonts w:hint="eastAsia" w:ascii="仿宋" w:hAnsi="仿宋" w:eastAsia="仿宋" w:cs="仿宋"/>
          <w:color w:val="auto"/>
          <w:sz w:val="28"/>
          <w:szCs w:val="28"/>
          <w:highlight w:val="none"/>
          <w:lang w:eastAsia="zh-CN"/>
        </w:rPr>
      </w:pPr>
      <w:r>
        <w:rPr>
          <w:rFonts w:ascii="仿宋" w:hAnsi="仿宋" w:eastAsia="仿宋" w:cs="仿宋"/>
          <w:color w:val="auto"/>
          <w:spacing w:val="-1"/>
          <w:sz w:val="28"/>
          <w:szCs w:val="28"/>
          <w:highlight w:val="none"/>
          <w:lang w:eastAsia="zh-CN"/>
        </w:rPr>
        <w:t>各省、自治区、直辖市人民政府，国务院各部委</w:t>
      </w:r>
      <w:r>
        <w:rPr>
          <w:rFonts w:ascii="仿宋" w:hAnsi="仿宋" w:eastAsia="仿宋" w:cs="仿宋"/>
          <w:color w:val="auto"/>
          <w:spacing w:val="-2"/>
          <w:sz w:val="28"/>
          <w:szCs w:val="28"/>
          <w:highlight w:val="none"/>
          <w:lang w:eastAsia="zh-CN"/>
        </w:rPr>
        <w:t>、各直属机构及有关单</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21"/>
          <w:sz w:val="28"/>
          <w:szCs w:val="28"/>
          <w:highlight w:val="none"/>
          <w:lang w:eastAsia="zh-CN"/>
        </w:rPr>
        <w:t>位：</w:t>
      </w:r>
    </w:p>
    <w:p w14:paraId="5A3E2289">
      <w:pPr>
        <w:rPr>
          <w:color w:val="auto"/>
          <w:highlight w:val="none"/>
          <w:lang w:eastAsia="zh-CN"/>
        </w:rPr>
      </w:pPr>
    </w:p>
    <w:p w14:paraId="1CBFBA56">
      <w:pPr>
        <w:spacing w:before="91" w:line="308" w:lineRule="auto"/>
        <w:ind w:right="145" w:firstLine="572"/>
        <w:jc w:val="both"/>
        <w:rPr>
          <w:rFonts w:hint="eastAsia" w:ascii="仿宋" w:hAnsi="仿宋" w:eastAsia="仿宋" w:cs="仿宋"/>
          <w:color w:val="auto"/>
          <w:sz w:val="28"/>
          <w:szCs w:val="28"/>
          <w:highlight w:val="none"/>
          <w:lang w:eastAsia="zh-CN"/>
        </w:rPr>
      </w:pPr>
      <w:r>
        <w:rPr>
          <w:rFonts w:ascii="仿宋" w:hAnsi="仿宋" w:eastAsia="仿宋" w:cs="仿宋"/>
          <w:color w:val="auto"/>
          <w:spacing w:val="-1"/>
          <w:sz w:val="28"/>
          <w:szCs w:val="28"/>
          <w:highlight w:val="none"/>
          <w:lang w:eastAsia="zh-CN"/>
        </w:rPr>
        <w:t>为贯彻落实《中华人民共和国中小企业促进法》和《国务院</w:t>
      </w:r>
      <w:r>
        <w:rPr>
          <w:rFonts w:ascii="仿宋" w:hAnsi="仿宋" w:eastAsia="仿宋" w:cs="仿宋"/>
          <w:color w:val="auto"/>
          <w:spacing w:val="-2"/>
          <w:sz w:val="28"/>
          <w:szCs w:val="28"/>
          <w:highlight w:val="none"/>
          <w:lang w:eastAsia="zh-CN"/>
        </w:rPr>
        <w:t>关于进</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1"/>
          <w:sz w:val="28"/>
          <w:szCs w:val="28"/>
          <w:highlight w:val="none"/>
          <w:lang w:eastAsia="zh-CN"/>
        </w:rPr>
        <w:t>一步促进中小企业发展的若干意见》（国发〔2009〕36</w:t>
      </w:r>
      <w:r>
        <w:rPr>
          <w:rFonts w:ascii="仿宋" w:hAnsi="仿宋" w:eastAsia="仿宋" w:cs="仿宋"/>
          <w:color w:val="auto"/>
          <w:spacing w:val="-46"/>
          <w:sz w:val="28"/>
          <w:szCs w:val="28"/>
          <w:highlight w:val="none"/>
          <w:lang w:eastAsia="zh-CN"/>
        </w:rPr>
        <w:t xml:space="preserve"> </w:t>
      </w:r>
      <w:r>
        <w:rPr>
          <w:rFonts w:ascii="仿宋" w:hAnsi="仿宋" w:eastAsia="仿宋" w:cs="仿宋"/>
          <w:color w:val="auto"/>
          <w:spacing w:val="-1"/>
          <w:sz w:val="28"/>
          <w:szCs w:val="28"/>
          <w:highlight w:val="none"/>
          <w:lang w:eastAsia="zh-CN"/>
        </w:rPr>
        <w:t>号</w:t>
      </w:r>
      <w:r>
        <w:rPr>
          <w:rFonts w:ascii="仿宋" w:hAnsi="仿宋" w:eastAsia="仿宋" w:cs="仿宋"/>
          <w:color w:val="auto"/>
          <w:spacing w:val="-4"/>
          <w:sz w:val="28"/>
          <w:szCs w:val="28"/>
          <w:highlight w:val="none"/>
          <w:lang w:eastAsia="zh-CN"/>
        </w:rPr>
        <w:t>），</w:t>
      </w:r>
      <w:r>
        <w:rPr>
          <w:rFonts w:ascii="仿宋" w:hAnsi="仿宋" w:eastAsia="仿宋" w:cs="仿宋"/>
          <w:color w:val="auto"/>
          <w:spacing w:val="-1"/>
          <w:sz w:val="28"/>
          <w:szCs w:val="28"/>
          <w:highlight w:val="none"/>
          <w:lang w:eastAsia="zh-CN"/>
        </w:rPr>
        <w:t>工业和信</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1"/>
          <w:sz w:val="28"/>
          <w:szCs w:val="28"/>
          <w:highlight w:val="none"/>
          <w:lang w:eastAsia="zh-CN"/>
        </w:rPr>
        <w:t>息化部、国家统计局、发展改革委、财政部研究制定了《中小企业划型</w:t>
      </w:r>
      <w:r>
        <w:rPr>
          <w:rFonts w:ascii="仿宋" w:hAnsi="仿宋" w:eastAsia="仿宋" w:cs="仿宋"/>
          <w:color w:val="auto"/>
          <w:spacing w:val="11"/>
          <w:sz w:val="28"/>
          <w:szCs w:val="28"/>
          <w:highlight w:val="none"/>
          <w:lang w:eastAsia="zh-CN"/>
        </w:rPr>
        <w:t xml:space="preserve"> </w:t>
      </w:r>
      <w:r>
        <w:rPr>
          <w:rFonts w:ascii="仿宋" w:hAnsi="仿宋" w:eastAsia="仿宋" w:cs="仿宋"/>
          <w:color w:val="auto"/>
          <w:spacing w:val="-2"/>
          <w:sz w:val="28"/>
          <w:szCs w:val="28"/>
          <w:highlight w:val="none"/>
          <w:lang w:eastAsia="zh-CN"/>
        </w:rPr>
        <w:t>标准规定》。经国务院同意，现印发给你们，请遵照执行。</w:t>
      </w:r>
    </w:p>
    <w:p w14:paraId="025C438C">
      <w:pPr>
        <w:spacing w:before="327" w:line="301" w:lineRule="auto"/>
        <w:ind w:left="7448" w:right="80" w:hanging="586"/>
        <w:rPr>
          <w:rFonts w:hint="eastAsia" w:ascii="仿宋" w:hAnsi="仿宋" w:eastAsia="仿宋" w:cs="仿宋"/>
          <w:color w:val="auto"/>
          <w:sz w:val="28"/>
          <w:szCs w:val="28"/>
          <w:highlight w:val="none"/>
          <w:lang w:eastAsia="zh-CN"/>
        </w:rPr>
      </w:pPr>
      <w:r>
        <w:rPr>
          <w:rFonts w:ascii="仿宋" w:hAnsi="仿宋" w:eastAsia="仿宋" w:cs="仿宋"/>
          <w:color w:val="auto"/>
          <w:spacing w:val="-4"/>
          <w:sz w:val="28"/>
          <w:szCs w:val="28"/>
          <w:highlight w:val="none"/>
          <w:lang w:eastAsia="zh-CN"/>
        </w:rPr>
        <w:t>工业和信息化部</w:t>
      </w:r>
      <w:r>
        <w:rPr>
          <w:rFonts w:ascii="仿宋" w:hAnsi="仿宋" w:eastAsia="仿宋" w:cs="仿宋"/>
          <w:color w:val="auto"/>
          <w:spacing w:val="2"/>
          <w:sz w:val="28"/>
          <w:szCs w:val="28"/>
          <w:highlight w:val="none"/>
          <w:lang w:eastAsia="zh-CN"/>
        </w:rPr>
        <w:t xml:space="preserve"> </w:t>
      </w:r>
      <w:r>
        <w:rPr>
          <w:rFonts w:ascii="仿宋" w:hAnsi="仿宋" w:eastAsia="仿宋" w:cs="仿宋"/>
          <w:color w:val="auto"/>
          <w:spacing w:val="-10"/>
          <w:sz w:val="28"/>
          <w:szCs w:val="28"/>
          <w:highlight w:val="none"/>
          <w:lang w:eastAsia="zh-CN"/>
        </w:rPr>
        <w:t>国家统计局</w:t>
      </w:r>
    </w:p>
    <w:p w14:paraId="2897FE38">
      <w:pPr>
        <w:spacing w:before="328" w:line="301" w:lineRule="auto"/>
        <w:ind w:right="80"/>
        <w:jc w:val="right"/>
        <w:rPr>
          <w:rFonts w:hint="eastAsia" w:ascii="仿宋" w:hAnsi="仿宋" w:eastAsia="仿宋" w:cs="仿宋"/>
          <w:color w:val="auto"/>
          <w:sz w:val="28"/>
          <w:szCs w:val="28"/>
          <w:highlight w:val="none"/>
          <w:lang w:eastAsia="zh-CN"/>
        </w:rPr>
      </w:pPr>
      <w:r>
        <w:rPr>
          <w:rFonts w:ascii="仿宋" w:hAnsi="仿宋" w:eastAsia="仿宋" w:cs="仿宋"/>
          <w:color w:val="auto"/>
          <w:spacing w:val="-7"/>
          <w:sz w:val="28"/>
          <w:szCs w:val="28"/>
          <w:highlight w:val="none"/>
          <w:lang w:eastAsia="zh-CN"/>
        </w:rPr>
        <w:t>国家发展和改革委员会</w:t>
      </w:r>
      <w:r>
        <w:rPr>
          <w:rFonts w:ascii="仿宋" w:hAnsi="仿宋" w:eastAsia="仿宋" w:cs="仿宋"/>
          <w:color w:val="auto"/>
          <w:spacing w:val="13"/>
          <w:sz w:val="28"/>
          <w:szCs w:val="28"/>
          <w:highlight w:val="none"/>
          <w:lang w:eastAsia="zh-CN"/>
        </w:rPr>
        <w:t xml:space="preserve">  </w:t>
      </w:r>
      <w:r>
        <w:rPr>
          <w:rFonts w:ascii="仿宋" w:hAnsi="仿宋" w:eastAsia="仿宋" w:cs="仿宋"/>
          <w:color w:val="auto"/>
          <w:spacing w:val="-7"/>
          <w:sz w:val="28"/>
          <w:szCs w:val="28"/>
          <w:highlight w:val="none"/>
          <w:lang w:eastAsia="zh-CN"/>
        </w:rPr>
        <w:t>财</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10"/>
          <w:sz w:val="28"/>
          <w:szCs w:val="28"/>
          <w:highlight w:val="none"/>
          <w:lang w:eastAsia="zh-CN"/>
        </w:rPr>
        <w:t>政部</w:t>
      </w:r>
    </w:p>
    <w:p w14:paraId="6A007233">
      <w:pPr>
        <w:spacing w:before="326" w:line="219" w:lineRule="auto"/>
        <w:ind w:left="6029"/>
        <w:rPr>
          <w:rFonts w:hint="eastAsia" w:ascii="仿宋" w:hAnsi="仿宋" w:eastAsia="仿宋" w:cs="仿宋"/>
          <w:color w:val="auto"/>
          <w:sz w:val="28"/>
          <w:szCs w:val="28"/>
          <w:highlight w:val="none"/>
        </w:rPr>
      </w:pPr>
      <w:r>
        <w:rPr>
          <w:rFonts w:ascii="仿宋" w:hAnsi="仿宋" w:eastAsia="仿宋" w:cs="仿宋"/>
          <w:color w:val="auto"/>
          <w:spacing w:val="-3"/>
          <w:sz w:val="28"/>
          <w:szCs w:val="28"/>
          <w:highlight w:val="none"/>
        </w:rPr>
        <w:t>二〇一一年六月十八日</w:t>
      </w:r>
    </w:p>
    <w:p w14:paraId="2E2A06CA">
      <w:pPr>
        <w:spacing w:line="333" w:lineRule="auto"/>
        <w:rPr>
          <w:color w:val="auto"/>
          <w:highlight w:val="none"/>
        </w:rPr>
      </w:pPr>
    </w:p>
    <w:p w14:paraId="1D533B51">
      <w:pPr>
        <w:spacing w:before="91" w:line="219" w:lineRule="auto"/>
        <w:ind w:left="12"/>
        <w:rPr>
          <w:rFonts w:hint="eastAsia" w:ascii="仿宋" w:hAnsi="仿宋" w:eastAsia="仿宋" w:cs="仿宋"/>
          <w:color w:val="auto"/>
          <w:sz w:val="28"/>
          <w:szCs w:val="28"/>
          <w:highlight w:val="none"/>
        </w:rPr>
      </w:pPr>
      <w:r>
        <w:rPr>
          <w:rFonts w:ascii="仿宋" w:hAnsi="仿宋" w:eastAsia="仿宋" w:cs="仿宋"/>
          <w:color w:val="auto"/>
          <w:spacing w:val="-21"/>
          <w:sz w:val="28"/>
          <w:szCs w:val="28"/>
          <w:highlight w:val="none"/>
        </w:rPr>
        <w:t>附件：</w:t>
      </w:r>
    </w:p>
    <w:p w14:paraId="1D17544A">
      <w:pPr>
        <w:spacing w:line="335" w:lineRule="auto"/>
        <w:rPr>
          <w:color w:val="auto"/>
          <w:highlight w:val="none"/>
        </w:rPr>
      </w:pPr>
    </w:p>
    <w:p w14:paraId="230967C3">
      <w:pPr>
        <w:spacing w:before="91" w:line="219" w:lineRule="auto"/>
        <w:ind w:left="3039"/>
        <w:rPr>
          <w:rFonts w:hint="eastAsia" w:ascii="仿宋" w:hAnsi="仿宋" w:eastAsia="仿宋" w:cs="仿宋"/>
          <w:color w:val="auto"/>
          <w:sz w:val="28"/>
          <w:szCs w:val="28"/>
          <w:highlight w:val="none"/>
          <w:lang w:eastAsia="zh-CN"/>
        </w:rPr>
      </w:pPr>
      <w:r>
        <w:rPr>
          <w:rFonts w:ascii="仿宋" w:hAnsi="仿宋" w:eastAsia="仿宋" w:cs="仿宋"/>
          <w:b/>
          <w:bCs/>
          <w:color w:val="auto"/>
          <w:spacing w:val="-8"/>
          <w:sz w:val="28"/>
          <w:szCs w:val="28"/>
          <w:highlight w:val="none"/>
          <w:lang w:eastAsia="zh-CN"/>
        </w:rPr>
        <w:t>中小企业划型标准规定</w:t>
      </w:r>
    </w:p>
    <w:p w14:paraId="3ADE6541">
      <w:pPr>
        <w:spacing w:line="339" w:lineRule="auto"/>
        <w:rPr>
          <w:color w:val="auto"/>
          <w:highlight w:val="none"/>
          <w:lang w:eastAsia="zh-CN"/>
        </w:rPr>
      </w:pPr>
    </w:p>
    <w:p w14:paraId="00DF380C">
      <w:pPr>
        <w:spacing w:before="92" w:line="266" w:lineRule="auto"/>
        <w:ind w:left="4" w:right="183" w:firstLine="560"/>
        <w:rPr>
          <w:rFonts w:hint="eastAsia" w:ascii="仿宋" w:hAnsi="仿宋" w:eastAsia="仿宋" w:cs="仿宋"/>
          <w:color w:val="auto"/>
          <w:sz w:val="28"/>
          <w:szCs w:val="28"/>
          <w:highlight w:val="none"/>
          <w:lang w:eastAsia="zh-CN"/>
        </w:rPr>
      </w:pPr>
      <w:r>
        <w:rPr>
          <w:rFonts w:ascii="仿宋" w:hAnsi="仿宋" w:eastAsia="仿宋" w:cs="仿宋"/>
          <w:color w:val="auto"/>
          <w:spacing w:val="-1"/>
          <w:sz w:val="28"/>
          <w:szCs w:val="28"/>
          <w:highlight w:val="none"/>
          <w:lang w:eastAsia="zh-CN"/>
        </w:rPr>
        <w:t>一、根据《中华人民共和国中小企业促进法》和《国务院关于进一</w:t>
      </w:r>
      <w:r>
        <w:rPr>
          <w:rFonts w:ascii="仿宋" w:hAnsi="仿宋" w:eastAsia="仿宋" w:cs="仿宋"/>
          <w:color w:val="auto"/>
          <w:spacing w:val="5"/>
          <w:sz w:val="28"/>
          <w:szCs w:val="28"/>
          <w:highlight w:val="none"/>
          <w:lang w:eastAsia="zh-CN"/>
        </w:rPr>
        <w:t xml:space="preserve"> </w:t>
      </w:r>
      <w:r>
        <w:rPr>
          <w:rFonts w:ascii="仿宋" w:hAnsi="仿宋" w:eastAsia="仿宋" w:cs="仿宋"/>
          <w:color w:val="auto"/>
          <w:spacing w:val="-4"/>
          <w:sz w:val="28"/>
          <w:szCs w:val="28"/>
          <w:highlight w:val="none"/>
          <w:lang w:eastAsia="zh-CN"/>
        </w:rPr>
        <w:t>步促进中小企业发展的若干意见》</w:t>
      </w:r>
      <w:r>
        <w:rPr>
          <w:rFonts w:ascii="仿宋" w:hAnsi="仿宋" w:eastAsia="仿宋" w:cs="仿宋"/>
          <w:color w:val="auto"/>
          <w:spacing w:val="-79"/>
          <w:sz w:val="28"/>
          <w:szCs w:val="28"/>
          <w:highlight w:val="none"/>
          <w:lang w:eastAsia="zh-CN"/>
        </w:rPr>
        <w:t xml:space="preserve"> </w:t>
      </w:r>
      <w:r>
        <w:rPr>
          <w:rFonts w:ascii="仿宋" w:hAnsi="仿宋" w:eastAsia="仿宋" w:cs="仿宋"/>
          <w:color w:val="auto"/>
          <w:spacing w:val="-4"/>
          <w:sz w:val="28"/>
          <w:szCs w:val="28"/>
          <w:highlight w:val="none"/>
          <w:lang w:eastAsia="zh-CN"/>
        </w:rPr>
        <w:t>(国发〔2009〕36</w:t>
      </w:r>
      <w:r>
        <w:rPr>
          <w:rFonts w:ascii="仿宋" w:hAnsi="仿宋" w:eastAsia="仿宋" w:cs="仿宋"/>
          <w:color w:val="auto"/>
          <w:spacing w:val="-47"/>
          <w:sz w:val="28"/>
          <w:szCs w:val="28"/>
          <w:highlight w:val="none"/>
          <w:lang w:eastAsia="zh-CN"/>
        </w:rPr>
        <w:t xml:space="preserve"> </w:t>
      </w:r>
      <w:r>
        <w:rPr>
          <w:rFonts w:ascii="仿宋" w:hAnsi="仿宋" w:eastAsia="仿宋" w:cs="仿宋"/>
          <w:color w:val="auto"/>
          <w:spacing w:val="-4"/>
          <w:sz w:val="28"/>
          <w:szCs w:val="28"/>
          <w:highlight w:val="none"/>
          <w:lang w:eastAsia="zh-CN"/>
        </w:rPr>
        <w:t>号)，制定本规</w:t>
      </w:r>
      <w:r>
        <w:rPr>
          <w:rFonts w:ascii="仿宋" w:hAnsi="仿宋" w:eastAsia="仿宋" w:cs="仿宋"/>
          <w:color w:val="auto"/>
          <w:spacing w:val="-5"/>
          <w:sz w:val="28"/>
          <w:szCs w:val="28"/>
          <w:highlight w:val="none"/>
          <w:lang w:eastAsia="zh-CN"/>
        </w:rPr>
        <w:t>定。</w:t>
      </w:r>
    </w:p>
    <w:p w14:paraId="0E75D823">
      <w:pPr>
        <w:spacing w:line="337" w:lineRule="auto"/>
        <w:rPr>
          <w:color w:val="auto"/>
          <w:highlight w:val="none"/>
          <w:lang w:eastAsia="zh-CN"/>
        </w:rPr>
      </w:pPr>
    </w:p>
    <w:p w14:paraId="59F17DE6">
      <w:pPr>
        <w:spacing w:before="92" w:line="266" w:lineRule="auto"/>
        <w:ind w:right="219" w:firstLine="570"/>
        <w:rPr>
          <w:rFonts w:hint="eastAsia" w:ascii="仿宋" w:hAnsi="仿宋" w:eastAsia="仿宋" w:cs="仿宋"/>
          <w:color w:val="auto"/>
          <w:sz w:val="28"/>
          <w:szCs w:val="28"/>
          <w:highlight w:val="none"/>
          <w:lang w:eastAsia="zh-CN"/>
        </w:rPr>
      </w:pPr>
      <w:r>
        <w:rPr>
          <w:rFonts w:ascii="仿宋" w:hAnsi="仿宋" w:eastAsia="仿宋" w:cs="仿宋"/>
          <w:color w:val="auto"/>
          <w:spacing w:val="-1"/>
          <w:sz w:val="28"/>
          <w:szCs w:val="28"/>
          <w:highlight w:val="none"/>
          <w:lang w:eastAsia="zh-CN"/>
        </w:rPr>
        <w:t>二、中小企业划分为中型、小型、微型三种类型，具体标准根</w:t>
      </w:r>
      <w:r>
        <w:rPr>
          <w:rFonts w:ascii="仿宋" w:hAnsi="仿宋" w:eastAsia="仿宋" w:cs="仿宋"/>
          <w:color w:val="auto"/>
          <w:spacing w:val="-2"/>
          <w:sz w:val="28"/>
          <w:szCs w:val="28"/>
          <w:highlight w:val="none"/>
          <w:lang w:eastAsia="zh-CN"/>
        </w:rPr>
        <w:t>据企</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2"/>
          <w:sz w:val="28"/>
          <w:szCs w:val="28"/>
          <w:highlight w:val="none"/>
          <w:lang w:eastAsia="zh-CN"/>
        </w:rPr>
        <w:t>业从业人员、营业收入、资产总额等指标，结合行业特点制定。</w:t>
      </w:r>
    </w:p>
    <w:p w14:paraId="2077B4F7">
      <w:pPr>
        <w:spacing w:line="341" w:lineRule="auto"/>
        <w:rPr>
          <w:color w:val="auto"/>
          <w:highlight w:val="none"/>
          <w:lang w:eastAsia="zh-CN"/>
        </w:rPr>
      </w:pPr>
    </w:p>
    <w:p w14:paraId="2B661FC7">
      <w:pPr>
        <w:spacing w:before="91" w:line="267" w:lineRule="auto"/>
        <w:ind w:firstLine="569"/>
        <w:rPr>
          <w:rFonts w:hint="eastAsia" w:ascii="仿宋" w:hAnsi="仿宋" w:eastAsia="仿宋" w:cs="仿宋"/>
          <w:color w:val="auto"/>
          <w:sz w:val="28"/>
          <w:szCs w:val="28"/>
          <w:highlight w:val="none"/>
          <w:lang w:eastAsia="zh-CN"/>
        </w:rPr>
      </w:pPr>
      <w:r>
        <w:rPr>
          <w:rFonts w:ascii="仿宋" w:hAnsi="仿宋" w:eastAsia="仿宋" w:cs="仿宋"/>
          <w:color w:val="auto"/>
          <w:spacing w:val="-1"/>
          <w:sz w:val="28"/>
          <w:szCs w:val="28"/>
          <w:highlight w:val="none"/>
          <w:lang w:eastAsia="zh-CN"/>
        </w:rPr>
        <w:t>三、本规定适用的行业包括：农、林、牧、渔业，工业（包括采矿</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3"/>
          <w:sz w:val="28"/>
          <w:szCs w:val="28"/>
          <w:highlight w:val="none"/>
          <w:lang w:eastAsia="zh-CN"/>
        </w:rPr>
        <w:t>业，制造业，电力、热力、燃气及水生产和供应业</w:t>
      </w:r>
      <w:r>
        <w:rPr>
          <w:rFonts w:ascii="仿宋" w:hAnsi="仿宋" w:eastAsia="仿宋" w:cs="仿宋"/>
          <w:color w:val="auto"/>
          <w:spacing w:val="7"/>
          <w:sz w:val="28"/>
          <w:szCs w:val="28"/>
          <w:highlight w:val="none"/>
          <w:lang w:eastAsia="zh-CN"/>
        </w:rPr>
        <w:t>），</w:t>
      </w:r>
      <w:r>
        <w:rPr>
          <w:rFonts w:ascii="仿宋" w:hAnsi="仿宋" w:eastAsia="仿宋" w:cs="仿宋"/>
          <w:color w:val="auto"/>
          <w:spacing w:val="-3"/>
          <w:sz w:val="28"/>
          <w:szCs w:val="28"/>
          <w:highlight w:val="none"/>
          <w:lang w:eastAsia="zh-CN"/>
        </w:rPr>
        <w:t>建筑</w:t>
      </w:r>
      <w:r>
        <w:rPr>
          <w:rFonts w:ascii="仿宋" w:hAnsi="仿宋" w:eastAsia="仿宋" w:cs="仿宋"/>
          <w:color w:val="auto"/>
          <w:spacing w:val="-4"/>
          <w:sz w:val="28"/>
          <w:szCs w:val="28"/>
          <w:highlight w:val="none"/>
          <w:lang w:eastAsia="zh-CN"/>
        </w:rPr>
        <w:t>业，批发业，</w:t>
      </w:r>
    </w:p>
    <w:p w14:paraId="18EA977C">
      <w:pPr>
        <w:spacing w:line="267" w:lineRule="auto"/>
        <w:rPr>
          <w:rFonts w:hint="eastAsia" w:ascii="仿宋" w:hAnsi="仿宋" w:eastAsia="仿宋" w:cs="仿宋"/>
          <w:color w:val="auto"/>
          <w:sz w:val="28"/>
          <w:szCs w:val="28"/>
          <w:highlight w:val="none"/>
          <w:lang w:eastAsia="zh-CN"/>
        </w:rPr>
        <w:sectPr>
          <w:footerReference r:id="rId56" w:type="default"/>
          <w:pgSz w:w="11907" w:h="16839"/>
          <w:pgMar w:top="1431" w:right="1384" w:bottom="1201" w:left="1640" w:header="0" w:footer="987" w:gutter="0"/>
          <w:pgNumType w:fmt="numberInDash"/>
          <w:cols w:space="720" w:num="1"/>
        </w:sectPr>
      </w:pPr>
    </w:p>
    <w:p w14:paraId="676845D1">
      <w:pPr>
        <w:spacing w:before="152" w:line="310" w:lineRule="auto"/>
        <w:ind w:right="140" w:firstLine="1"/>
        <w:rPr>
          <w:rFonts w:hint="eastAsia" w:ascii="仿宋" w:hAnsi="仿宋" w:eastAsia="仿宋" w:cs="仿宋"/>
          <w:color w:val="auto"/>
          <w:sz w:val="28"/>
          <w:szCs w:val="28"/>
          <w:highlight w:val="none"/>
          <w:lang w:eastAsia="zh-CN"/>
        </w:rPr>
      </w:pPr>
      <w:r>
        <w:rPr>
          <w:rFonts w:ascii="仿宋" w:hAnsi="仿宋" w:eastAsia="仿宋" w:cs="仿宋"/>
          <w:color w:val="auto"/>
          <w:spacing w:val="-1"/>
          <w:sz w:val="28"/>
          <w:szCs w:val="28"/>
          <w:highlight w:val="none"/>
          <w:lang w:eastAsia="zh-CN"/>
        </w:rPr>
        <w:t>零售业，交通运输业（不含铁路运输业</w:t>
      </w:r>
      <w:r>
        <w:rPr>
          <w:rFonts w:ascii="仿宋" w:hAnsi="仿宋" w:eastAsia="仿宋" w:cs="仿宋"/>
          <w:color w:val="auto"/>
          <w:spacing w:val="3"/>
          <w:sz w:val="28"/>
          <w:szCs w:val="28"/>
          <w:highlight w:val="none"/>
          <w:lang w:eastAsia="zh-CN"/>
        </w:rPr>
        <w:t>），</w:t>
      </w:r>
      <w:r>
        <w:rPr>
          <w:rFonts w:ascii="仿宋" w:hAnsi="仿宋" w:eastAsia="仿宋" w:cs="仿宋"/>
          <w:color w:val="auto"/>
          <w:spacing w:val="-1"/>
          <w:sz w:val="28"/>
          <w:szCs w:val="28"/>
          <w:highlight w:val="none"/>
          <w:lang w:eastAsia="zh-CN"/>
        </w:rPr>
        <w:t>仓储业，邮政业，住宿业，</w:t>
      </w:r>
      <w:r>
        <w:rPr>
          <w:rFonts w:ascii="仿宋" w:hAnsi="仿宋" w:eastAsia="仿宋" w:cs="仿宋"/>
          <w:color w:val="auto"/>
          <w:spacing w:val="1"/>
          <w:sz w:val="28"/>
          <w:szCs w:val="28"/>
          <w:highlight w:val="none"/>
          <w:lang w:eastAsia="zh-CN"/>
        </w:rPr>
        <w:t xml:space="preserve"> </w:t>
      </w:r>
      <w:r>
        <w:rPr>
          <w:rFonts w:ascii="仿宋" w:hAnsi="仿宋" w:eastAsia="仿宋" w:cs="仿宋"/>
          <w:color w:val="auto"/>
          <w:sz w:val="28"/>
          <w:szCs w:val="28"/>
          <w:highlight w:val="none"/>
          <w:lang w:eastAsia="zh-CN"/>
        </w:rPr>
        <w:t>餐饮业，信息传输业（包括电信、互联网和</w:t>
      </w:r>
      <w:r>
        <w:rPr>
          <w:rFonts w:ascii="仿宋" w:hAnsi="仿宋" w:eastAsia="仿宋" w:cs="仿宋"/>
          <w:color w:val="auto"/>
          <w:spacing w:val="-1"/>
          <w:sz w:val="28"/>
          <w:szCs w:val="28"/>
          <w:highlight w:val="none"/>
          <w:lang w:eastAsia="zh-CN"/>
        </w:rPr>
        <w:t>相关服务</w:t>
      </w:r>
      <w:r>
        <w:rPr>
          <w:rFonts w:ascii="仿宋" w:hAnsi="仿宋" w:eastAsia="仿宋" w:cs="仿宋"/>
          <w:color w:val="auto"/>
          <w:spacing w:val="-5"/>
          <w:sz w:val="28"/>
          <w:szCs w:val="28"/>
          <w:highlight w:val="none"/>
          <w:lang w:eastAsia="zh-CN"/>
        </w:rPr>
        <w:t>），</w:t>
      </w:r>
      <w:r>
        <w:rPr>
          <w:rFonts w:ascii="仿宋" w:hAnsi="仿宋" w:eastAsia="仿宋" w:cs="仿宋"/>
          <w:color w:val="auto"/>
          <w:spacing w:val="-1"/>
          <w:sz w:val="28"/>
          <w:szCs w:val="28"/>
          <w:highlight w:val="none"/>
          <w:lang w:eastAsia="zh-CN"/>
        </w:rPr>
        <w:t>软件和信息技</w:t>
      </w:r>
      <w:r>
        <w:rPr>
          <w:rFonts w:ascii="仿宋" w:hAnsi="仿宋" w:eastAsia="仿宋" w:cs="仿宋"/>
          <w:color w:val="auto"/>
          <w:spacing w:val="1"/>
          <w:sz w:val="28"/>
          <w:szCs w:val="28"/>
          <w:highlight w:val="none"/>
          <w:lang w:eastAsia="zh-CN"/>
        </w:rPr>
        <w:t xml:space="preserve"> </w:t>
      </w:r>
      <w:r>
        <w:rPr>
          <w:rFonts w:ascii="仿宋" w:hAnsi="仿宋" w:eastAsia="仿宋" w:cs="仿宋"/>
          <w:color w:val="auto"/>
          <w:spacing w:val="-1"/>
          <w:sz w:val="28"/>
          <w:szCs w:val="28"/>
          <w:highlight w:val="none"/>
          <w:lang w:eastAsia="zh-CN"/>
        </w:rPr>
        <w:t>术服务业，房地产开发经营，物业管理，租赁和商务服务业，其他未列</w:t>
      </w:r>
      <w:r>
        <w:rPr>
          <w:rFonts w:ascii="仿宋" w:hAnsi="仿宋" w:eastAsia="仿宋" w:cs="仿宋"/>
          <w:color w:val="auto"/>
          <w:spacing w:val="10"/>
          <w:sz w:val="28"/>
          <w:szCs w:val="28"/>
          <w:highlight w:val="none"/>
          <w:lang w:eastAsia="zh-CN"/>
        </w:rPr>
        <w:t xml:space="preserve"> </w:t>
      </w:r>
      <w:r>
        <w:rPr>
          <w:rFonts w:ascii="仿宋" w:hAnsi="仿宋" w:eastAsia="仿宋" w:cs="仿宋"/>
          <w:color w:val="auto"/>
          <w:spacing w:val="-1"/>
          <w:sz w:val="28"/>
          <w:szCs w:val="28"/>
          <w:highlight w:val="none"/>
          <w:lang w:eastAsia="zh-CN"/>
        </w:rPr>
        <w:t>明行业（包括科学研究和技术服务业，水利、环境和公共设施管理业，</w:t>
      </w:r>
      <w:r>
        <w:rPr>
          <w:rFonts w:ascii="仿宋" w:hAnsi="仿宋" w:eastAsia="仿宋" w:cs="仿宋"/>
          <w:color w:val="auto"/>
          <w:spacing w:val="11"/>
          <w:sz w:val="28"/>
          <w:szCs w:val="28"/>
          <w:highlight w:val="none"/>
          <w:lang w:eastAsia="zh-CN"/>
        </w:rPr>
        <w:t xml:space="preserve"> </w:t>
      </w:r>
      <w:r>
        <w:rPr>
          <w:rFonts w:ascii="仿宋" w:hAnsi="仿宋" w:eastAsia="仿宋" w:cs="仿宋"/>
          <w:color w:val="auto"/>
          <w:spacing w:val="-2"/>
          <w:sz w:val="28"/>
          <w:szCs w:val="28"/>
          <w:highlight w:val="none"/>
          <w:lang w:eastAsia="zh-CN"/>
        </w:rPr>
        <w:t>居民服务、修理和其他服务业，社会工作，文化、体育和娱乐业等）。</w:t>
      </w:r>
    </w:p>
    <w:p w14:paraId="264B4802">
      <w:pPr>
        <w:spacing w:before="327" w:line="217" w:lineRule="auto"/>
        <w:ind w:left="594"/>
        <w:outlineLvl w:val="1"/>
        <w:rPr>
          <w:rFonts w:hint="eastAsia" w:ascii="仿宋" w:hAnsi="仿宋" w:eastAsia="仿宋" w:cs="仿宋"/>
          <w:color w:val="auto"/>
          <w:sz w:val="28"/>
          <w:szCs w:val="28"/>
          <w:highlight w:val="none"/>
          <w:lang w:eastAsia="zh-CN"/>
        </w:rPr>
      </w:pPr>
      <w:bookmarkStart w:id="136" w:name="_Toc11035"/>
      <w:r>
        <w:rPr>
          <w:rFonts w:ascii="仿宋" w:hAnsi="仿宋" w:eastAsia="仿宋" w:cs="仿宋"/>
          <w:color w:val="auto"/>
          <w:spacing w:val="-5"/>
          <w:sz w:val="28"/>
          <w:szCs w:val="28"/>
          <w:highlight w:val="none"/>
          <w:lang w:eastAsia="zh-CN"/>
        </w:rPr>
        <w:t>四、各行业划型标准为：</w:t>
      </w:r>
      <w:bookmarkEnd w:id="136"/>
    </w:p>
    <w:p w14:paraId="3116297A">
      <w:pPr>
        <w:spacing w:line="340" w:lineRule="auto"/>
        <w:rPr>
          <w:color w:val="auto"/>
          <w:highlight w:val="none"/>
          <w:lang w:eastAsia="zh-CN"/>
        </w:rPr>
      </w:pPr>
    </w:p>
    <w:p w14:paraId="3A42025D">
      <w:pPr>
        <w:spacing w:before="91" w:line="283" w:lineRule="auto"/>
        <w:ind w:left="1" w:right="2" w:firstLine="560"/>
        <w:rPr>
          <w:rFonts w:hint="eastAsia" w:ascii="仿宋" w:hAnsi="仿宋" w:eastAsia="仿宋" w:cs="仿宋"/>
          <w:color w:val="auto"/>
          <w:sz w:val="28"/>
          <w:szCs w:val="28"/>
          <w:highlight w:val="none"/>
          <w:lang w:eastAsia="zh-CN"/>
        </w:rPr>
      </w:pPr>
      <w:r>
        <w:rPr>
          <w:rFonts w:ascii="仿宋" w:hAnsi="仿宋" w:eastAsia="仿宋" w:cs="仿宋"/>
          <w:color w:val="auto"/>
          <w:spacing w:val="-2"/>
          <w:sz w:val="28"/>
          <w:szCs w:val="28"/>
          <w:highlight w:val="none"/>
          <w:lang w:eastAsia="zh-CN"/>
        </w:rPr>
        <w:t>（一）农、林、牧、渔业。营业收入</w:t>
      </w:r>
      <w:r>
        <w:rPr>
          <w:rFonts w:ascii="仿宋" w:hAnsi="仿宋" w:eastAsia="仿宋" w:cs="仿宋"/>
          <w:color w:val="auto"/>
          <w:spacing w:val="-48"/>
          <w:sz w:val="28"/>
          <w:szCs w:val="28"/>
          <w:highlight w:val="none"/>
          <w:lang w:eastAsia="zh-CN"/>
        </w:rPr>
        <w:t xml:space="preserve"> </w:t>
      </w:r>
      <w:r>
        <w:rPr>
          <w:rFonts w:ascii="仿宋" w:hAnsi="仿宋" w:eastAsia="仿宋" w:cs="仿宋"/>
          <w:color w:val="auto"/>
          <w:spacing w:val="-2"/>
          <w:sz w:val="28"/>
          <w:szCs w:val="28"/>
          <w:highlight w:val="none"/>
          <w:lang w:eastAsia="zh-CN"/>
        </w:rPr>
        <w:t>20000</w:t>
      </w:r>
      <w:r>
        <w:rPr>
          <w:rFonts w:ascii="仿宋" w:hAnsi="仿宋" w:eastAsia="仿宋" w:cs="仿宋"/>
          <w:color w:val="auto"/>
          <w:spacing w:val="-50"/>
          <w:sz w:val="28"/>
          <w:szCs w:val="28"/>
          <w:highlight w:val="none"/>
          <w:lang w:eastAsia="zh-CN"/>
        </w:rPr>
        <w:t xml:space="preserve"> </w:t>
      </w:r>
      <w:r>
        <w:rPr>
          <w:rFonts w:ascii="仿宋" w:hAnsi="仿宋" w:eastAsia="仿宋" w:cs="仿宋"/>
          <w:color w:val="auto"/>
          <w:spacing w:val="-2"/>
          <w:sz w:val="28"/>
          <w:szCs w:val="28"/>
          <w:highlight w:val="none"/>
          <w:lang w:eastAsia="zh-CN"/>
        </w:rPr>
        <w:t>万元以下的为中小微型</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10"/>
          <w:sz w:val="28"/>
          <w:szCs w:val="28"/>
          <w:highlight w:val="none"/>
          <w:lang w:eastAsia="zh-CN"/>
        </w:rPr>
        <w:t>企业。其中，</w:t>
      </w:r>
      <w:r>
        <w:rPr>
          <w:rFonts w:ascii="仿宋" w:hAnsi="仿宋" w:eastAsia="仿宋" w:cs="仿宋"/>
          <w:color w:val="auto"/>
          <w:spacing w:val="97"/>
          <w:sz w:val="28"/>
          <w:szCs w:val="28"/>
          <w:highlight w:val="none"/>
          <w:lang w:eastAsia="zh-CN"/>
        </w:rPr>
        <w:t xml:space="preserve"> </w:t>
      </w:r>
      <w:r>
        <w:rPr>
          <w:rFonts w:ascii="仿宋" w:hAnsi="仿宋" w:eastAsia="仿宋" w:cs="仿宋"/>
          <w:color w:val="auto"/>
          <w:spacing w:val="-10"/>
          <w:sz w:val="28"/>
          <w:szCs w:val="28"/>
          <w:highlight w:val="none"/>
          <w:lang w:eastAsia="zh-CN"/>
        </w:rPr>
        <w:t>营业收入</w:t>
      </w:r>
      <w:r>
        <w:rPr>
          <w:rFonts w:ascii="仿宋" w:hAnsi="仿宋" w:eastAsia="仿宋" w:cs="仿宋"/>
          <w:color w:val="auto"/>
          <w:spacing w:val="-54"/>
          <w:sz w:val="28"/>
          <w:szCs w:val="28"/>
          <w:highlight w:val="none"/>
          <w:lang w:eastAsia="zh-CN"/>
        </w:rPr>
        <w:t xml:space="preserve"> </w:t>
      </w:r>
      <w:r>
        <w:rPr>
          <w:rFonts w:ascii="仿宋" w:hAnsi="仿宋" w:eastAsia="仿宋" w:cs="仿宋"/>
          <w:color w:val="auto"/>
          <w:spacing w:val="-10"/>
          <w:sz w:val="28"/>
          <w:szCs w:val="28"/>
          <w:highlight w:val="none"/>
          <w:lang w:eastAsia="zh-CN"/>
        </w:rPr>
        <w:t>500</w:t>
      </w:r>
      <w:r>
        <w:rPr>
          <w:rFonts w:ascii="仿宋" w:hAnsi="仿宋" w:eastAsia="仿宋" w:cs="仿宋"/>
          <w:color w:val="auto"/>
          <w:spacing w:val="-51"/>
          <w:sz w:val="28"/>
          <w:szCs w:val="28"/>
          <w:highlight w:val="none"/>
          <w:lang w:eastAsia="zh-CN"/>
        </w:rPr>
        <w:t xml:space="preserve"> </w:t>
      </w:r>
      <w:r>
        <w:rPr>
          <w:rFonts w:ascii="仿宋" w:hAnsi="仿宋" w:eastAsia="仿宋" w:cs="仿宋"/>
          <w:color w:val="auto"/>
          <w:spacing w:val="-10"/>
          <w:sz w:val="28"/>
          <w:szCs w:val="28"/>
          <w:highlight w:val="none"/>
          <w:lang w:eastAsia="zh-CN"/>
        </w:rPr>
        <w:t>万元及以上的为中型企业，营业收入</w:t>
      </w:r>
      <w:r>
        <w:rPr>
          <w:rFonts w:ascii="仿宋" w:hAnsi="仿宋" w:eastAsia="仿宋" w:cs="仿宋"/>
          <w:color w:val="auto"/>
          <w:spacing w:val="-53"/>
          <w:sz w:val="28"/>
          <w:szCs w:val="28"/>
          <w:highlight w:val="none"/>
          <w:lang w:eastAsia="zh-CN"/>
        </w:rPr>
        <w:t xml:space="preserve"> </w:t>
      </w:r>
      <w:r>
        <w:rPr>
          <w:rFonts w:ascii="仿宋" w:hAnsi="仿宋" w:eastAsia="仿宋" w:cs="仿宋"/>
          <w:color w:val="auto"/>
          <w:spacing w:val="-10"/>
          <w:sz w:val="28"/>
          <w:szCs w:val="28"/>
          <w:highlight w:val="none"/>
          <w:lang w:eastAsia="zh-CN"/>
        </w:rPr>
        <w:t>50</w:t>
      </w:r>
      <w:r>
        <w:rPr>
          <w:rFonts w:ascii="仿宋" w:hAnsi="仿宋" w:eastAsia="仿宋" w:cs="仿宋"/>
          <w:color w:val="auto"/>
          <w:spacing w:val="-51"/>
          <w:sz w:val="28"/>
          <w:szCs w:val="28"/>
          <w:highlight w:val="none"/>
          <w:lang w:eastAsia="zh-CN"/>
        </w:rPr>
        <w:t xml:space="preserve"> </w:t>
      </w:r>
      <w:r>
        <w:rPr>
          <w:rFonts w:ascii="仿宋" w:hAnsi="仿宋" w:eastAsia="仿宋" w:cs="仿宋"/>
          <w:color w:val="auto"/>
          <w:spacing w:val="-10"/>
          <w:sz w:val="28"/>
          <w:szCs w:val="28"/>
          <w:highlight w:val="none"/>
          <w:lang w:eastAsia="zh-CN"/>
        </w:rPr>
        <w:t>万元</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3"/>
          <w:sz w:val="28"/>
          <w:szCs w:val="28"/>
          <w:highlight w:val="none"/>
          <w:lang w:eastAsia="zh-CN"/>
        </w:rPr>
        <w:t>及以上的为小型企业，营业收入</w:t>
      </w:r>
      <w:r>
        <w:rPr>
          <w:rFonts w:ascii="仿宋" w:hAnsi="仿宋" w:eastAsia="仿宋" w:cs="仿宋"/>
          <w:color w:val="auto"/>
          <w:spacing w:val="-47"/>
          <w:sz w:val="28"/>
          <w:szCs w:val="28"/>
          <w:highlight w:val="none"/>
          <w:lang w:eastAsia="zh-CN"/>
        </w:rPr>
        <w:t xml:space="preserve"> </w:t>
      </w:r>
      <w:r>
        <w:rPr>
          <w:rFonts w:ascii="仿宋" w:hAnsi="仿宋" w:eastAsia="仿宋" w:cs="仿宋"/>
          <w:color w:val="auto"/>
          <w:spacing w:val="-3"/>
          <w:sz w:val="28"/>
          <w:szCs w:val="28"/>
          <w:highlight w:val="none"/>
          <w:lang w:eastAsia="zh-CN"/>
        </w:rPr>
        <w:t>50</w:t>
      </w:r>
      <w:r>
        <w:rPr>
          <w:rFonts w:ascii="仿宋" w:hAnsi="仿宋" w:eastAsia="仿宋" w:cs="仿宋"/>
          <w:color w:val="auto"/>
          <w:spacing w:val="-51"/>
          <w:sz w:val="28"/>
          <w:szCs w:val="28"/>
          <w:highlight w:val="none"/>
          <w:lang w:eastAsia="zh-CN"/>
        </w:rPr>
        <w:t xml:space="preserve"> </w:t>
      </w:r>
      <w:r>
        <w:rPr>
          <w:rFonts w:ascii="仿宋" w:hAnsi="仿宋" w:eastAsia="仿宋" w:cs="仿宋"/>
          <w:color w:val="auto"/>
          <w:spacing w:val="-3"/>
          <w:sz w:val="28"/>
          <w:szCs w:val="28"/>
          <w:highlight w:val="none"/>
          <w:lang w:eastAsia="zh-CN"/>
        </w:rPr>
        <w:t>万元以下的为微型企业。</w:t>
      </w:r>
    </w:p>
    <w:p w14:paraId="116189D9">
      <w:pPr>
        <w:spacing w:line="336" w:lineRule="auto"/>
        <w:rPr>
          <w:color w:val="auto"/>
          <w:highlight w:val="none"/>
          <w:lang w:eastAsia="zh-CN"/>
        </w:rPr>
      </w:pPr>
    </w:p>
    <w:p w14:paraId="65F1F810">
      <w:pPr>
        <w:spacing w:before="91" w:line="299" w:lineRule="auto"/>
        <w:ind w:firstLine="559"/>
        <w:rPr>
          <w:rFonts w:hint="eastAsia" w:ascii="仿宋" w:hAnsi="仿宋" w:eastAsia="仿宋" w:cs="仿宋"/>
          <w:color w:val="auto"/>
          <w:sz w:val="28"/>
          <w:szCs w:val="28"/>
          <w:highlight w:val="none"/>
          <w:lang w:eastAsia="zh-CN"/>
        </w:rPr>
      </w:pPr>
      <w:r>
        <w:rPr>
          <w:rFonts w:ascii="仿宋" w:hAnsi="仿宋" w:eastAsia="仿宋" w:cs="仿宋"/>
          <w:color w:val="auto"/>
          <w:spacing w:val="-3"/>
          <w:sz w:val="28"/>
          <w:szCs w:val="28"/>
          <w:highlight w:val="none"/>
          <w:lang w:eastAsia="zh-CN"/>
        </w:rPr>
        <w:t>（二）工业。从业人员</w:t>
      </w:r>
      <w:r>
        <w:rPr>
          <w:rFonts w:ascii="仿宋" w:hAnsi="仿宋" w:eastAsia="仿宋" w:cs="仿宋"/>
          <w:color w:val="auto"/>
          <w:spacing w:val="-39"/>
          <w:sz w:val="28"/>
          <w:szCs w:val="28"/>
          <w:highlight w:val="none"/>
          <w:lang w:eastAsia="zh-CN"/>
        </w:rPr>
        <w:t xml:space="preserve"> </w:t>
      </w:r>
      <w:r>
        <w:rPr>
          <w:rFonts w:ascii="仿宋" w:hAnsi="仿宋" w:eastAsia="仿宋" w:cs="仿宋"/>
          <w:color w:val="auto"/>
          <w:spacing w:val="-3"/>
          <w:sz w:val="28"/>
          <w:szCs w:val="28"/>
          <w:highlight w:val="none"/>
          <w:lang w:eastAsia="zh-CN"/>
        </w:rPr>
        <w:t>1000</w:t>
      </w:r>
      <w:r>
        <w:rPr>
          <w:rFonts w:ascii="仿宋" w:hAnsi="仿宋" w:eastAsia="仿宋" w:cs="仿宋"/>
          <w:color w:val="auto"/>
          <w:spacing w:val="-49"/>
          <w:sz w:val="28"/>
          <w:szCs w:val="28"/>
          <w:highlight w:val="none"/>
          <w:lang w:eastAsia="zh-CN"/>
        </w:rPr>
        <w:t xml:space="preserve"> </w:t>
      </w:r>
      <w:r>
        <w:rPr>
          <w:rFonts w:ascii="仿宋" w:hAnsi="仿宋" w:eastAsia="仿宋" w:cs="仿宋"/>
          <w:color w:val="auto"/>
          <w:spacing w:val="-3"/>
          <w:sz w:val="28"/>
          <w:szCs w:val="28"/>
          <w:highlight w:val="none"/>
          <w:lang w:eastAsia="zh-CN"/>
        </w:rPr>
        <w:t>人以下或营业收入</w:t>
      </w:r>
      <w:r>
        <w:rPr>
          <w:rFonts w:ascii="仿宋" w:hAnsi="仿宋" w:eastAsia="仿宋" w:cs="仿宋"/>
          <w:color w:val="auto"/>
          <w:spacing w:val="-61"/>
          <w:sz w:val="28"/>
          <w:szCs w:val="28"/>
          <w:highlight w:val="none"/>
          <w:lang w:eastAsia="zh-CN"/>
        </w:rPr>
        <w:t xml:space="preserve"> </w:t>
      </w:r>
      <w:r>
        <w:rPr>
          <w:rFonts w:ascii="仿宋" w:hAnsi="仿宋" w:eastAsia="仿宋" w:cs="仿宋"/>
          <w:color w:val="auto"/>
          <w:spacing w:val="-3"/>
          <w:sz w:val="28"/>
          <w:szCs w:val="28"/>
          <w:highlight w:val="none"/>
          <w:lang w:eastAsia="zh-CN"/>
        </w:rPr>
        <w:t>40000</w:t>
      </w:r>
      <w:r>
        <w:rPr>
          <w:rFonts w:ascii="仿宋" w:hAnsi="仿宋" w:eastAsia="仿宋" w:cs="仿宋"/>
          <w:color w:val="auto"/>
          <w:spacing w:val="-51"/>
          <w:sz w:val="28"/>
          <w:szCs w:val="28"/>
          <w:highlight w:val="none"/>
          <w:lang w:eastAsia="zh-CN"/>
        </w:rPr>
        <w:t xml:space="preserve"> </w:t>
      </w:r>
      <w:r>
        <w:rPr>
          <w:rFonts w:ascii="仿宋" w:hAnsi="仿宋" w:eastAsia="仿宋" w:cs="仿宋"/>
          <w:color w:val="auto"/>
          <w:spacing w:val="-3"/>
          <w:sz w:val="28"/>
          <w:szCs w:val="28"/>
          <w:highlight w:val="none"/>
          <w:lang w:eastAsia="zh-CN"/>
        </w:rPr>
        <w:t>万元以下的为</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3"/>
          <w:sz w:val="28"/>
          <w:szCs w:val="28"/>
          <w:highlight w:val="none"/>
          <w:lang w:eastAsia="zh-CN"/>
        </w:rPr>
        <w:t>中小微型企业。其中，从业人员</w:t>
      </w:r>
      <w:r>
        <w:rPr>
          <w:rFonts w:ascii="仿宋" w:hAnsi="仿宋" w:eastAsia="仿宋" w:cs="仿宋"/>
          <w:color w:val="auto"/>
          <w:spacing w:val="-41"/>
          <w:sz w:val="28"/>
          <w:szCs w:val="28"/>
          <w:highlight w:val="none"/>
          <w:lang w:eastAsia="zh-CN"/>
        </w:rPr>
        <w:t xml:space="preserve"> </w:t>
      </w:r>
      <w:r>
        <w:rPr>
          <w:rFonts w:ascii="仿宋" w:hAnsi="仿宋" w:eastAsia="仿宋" w:cs="仿宋"/>
          <w:color w:val="auto"/>
          <w:spacing w:val="-3"/>
          <w:sz w:val="28"/>
          <w:szCs w:val="28"/>
          <w:highlight w:val="none"/>
          <w:lang w:eastAsia="zh-CN"/>
        </w:rPr>
        <w:t>300</w:t>
      </w:r>
      <w:r>
        <w:rPr>
          <w:rFonts w:ascii="仿宋" w:hAnsi="仿宋" w:eastAsia="仿宋" w:cs="仿宋"/>
          <w:color w:val="auto"/>
          <w:spacing w:val="-49"/>
          <w:sz w:val="28"/>
          <w:szCs w:val="28"/>
          <w:highlight w:val="none"/>
          <w:lang w:eastAsia="zh-CN"/>
        </w:rPr>
        <w:t xml:space="preserve"> </w:t>
      </w:r>
      <w:r>
        <w:rPr>
          <w:rFonts w:ascii="仿宋" w:hAnsi="仿宋" w:eastAsia="仿宋" w:cs="仿宋"/>
          <w:color w:val="auto"/>
          <w:spacing w:val="-3"/>
          <w:sz w:val="28"/>
          <w:szCs w:val="28"/>
          <w:highlight w:val="none"/>
          <w:lang w:eastAsia="zh-CN"/>
        </w:rPr>
        <w:t>人及以上，且营业收入</w:t>
      </w:r>
      <w:r>
        <w:rPr>
          <w:rFonts w:ascii="仿宋" w:hAnsi="仿宋" w:eastAsia="仿宋" w:cs="仿宋"/>
          <w:color w:val="auto"/>
          <w:spacing w:val="-56"/>
          <w:sz w:val="28"/>
          <w:szCs w:val="28"/>
          <w:highlight w:val="none"/>
          <w:lang w:eastAsia="zh-CN"/>
        </w:rPr>
        <w:t xml:space="preserve"> </w:t>
      </w:r>
      <w:r>
        <w:rPr>
          <w:rFonts w:ascii="仿宋" w:hAnsi="仿宋" w:eastAsia="仿宋" w:cs="仿宋"/>
          <w:color w:val="auto"/>
          <w:spacing w:val="-3"/>
          <w:sz w:val="28"/>
          <w:szCs w:val="28"/>
          <w:highlight w:val="none"/>
          <w:lang w:eastAsia="zh-CN"/>
        </w:rPr>
        <w:t>2000</w:t>
      </w:r>
      <w:r>
        <w:rPr>
          <w:rFonts w:ascii="仿宋" w:hAnsi="仿宋" w:eastAsia="仿宋" w:cs="仿宋"/>
          <w:color w:val="auto"/>
          <w:spacing w:val="-51"/>
          <w:sz w:val="28"/>
          <w:szCs w:val="28"/>
          <w:highlight w:val="none"/>
          <w:lang w:eastAsia="zh-CN"/>
        </w:rPr>
        <w:t xml:space="preserve"> </w:t>
      </w:r>
      <w:r>
        <w:rPr>
          <w:rFonts w:ascii="仿宋" w:hAnsi="仿宋" w:eastAsia="仿宋" w:cs="仿宋"/>
          <w:color w:val="auto"/>
          <w:spacing w:val="-3"/>
          <w:sz w:val="28"/>
          <w:szCs w:val="28"/>
          <w:highlight w:val="none"/>
          <w:lang w:eastAsia="zh-CN"/>
        </w:rPr>
        <w:t>万元及</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3"/>
          <w:sz w:val="28"/>
          <w:szCs w:val="28"/>
          <w:highlight w:val="none"/>
          <w:lang w:eastAsia="zh-CN"/>
        </w:rPr>
        <w:t>以上的为中型企业；从业人员</w:t>
      </w:r>
      <w:r>
        <w:rPr>
          <w:rFonts w:ascii="仿宋" w:hAnsi="仿宋" w:eastAsia="仿宋" w:cs="仿宋"/>
          <w:color w:val="auto"/>
          <w:spacing w:val="-49"/>
          <w:sz w:val="28"/>
          <w:szCs w:val="28"/>
          <w:highlight w:val="none"/>
          <w:lang w:eastAsia="zh-CN"/>
        </w:rPr>
        <w:t xml:space="preserve"> </w:t>
      </w:r>
      <w:r>
        <w:rPr>
          <w:rFonts w:ascii="仿宋" w:hAnsi="仿宋" w:eastAsia="仿宋" w:cs="仿宋"/>
          <w:color w:val="auto"/>
          <w:spacing w:val="-3"/>
          <w:sz w:val="28"/>
          <w:szCs w:val="28"/>
          <w:highlight w:val="none"/>
          <w:lang w:eastAsia="zh-CN"/>
        </w:rPr>
        <w:t>20</w:t>
      </w:r>
      <w:r>
        <w:rPr>
          <w:rFonts w:ascii="仿宋" w:hAnsi="仿宋" w:eastAsia="仿宋" w:cs="仿宋"/>
          <w:color w:val="auto"/>
          <w:spacing w:val="-49"/>
          <w:sz w:val="28"/>
          <w:szCs w:val="28"/>
          <w:highlight w:val="none"/>
          <w:lang w:eastAsia="zh-CN"/>
        </w:rPr>
        <w:t xml:space="preserve"> </w:t>
      </w:r>
      <w:r>
        <w:rPr>
          <w:rFonts w:ascii="仿宋" w:hAnsi="仿宋" w:eastAsia="仿宋" w:cs="仿宋"/>
          <w:color w:val="auto"/>
          <w:spacing w:val="-3"/>
          <w:sz w:val="28"/>
          <w:szCs w:val="28"/>
          <w:highlight w:val="none"/>
          <w:lang w:eastAsia="zh-CN"/>
        </w:rPr>
        <w:t>人及以上，且营业收入</w:t>
      </w:r>
      <w:r>
        <w:rPr>
          <w:rFonts w:ascii="仿宋" w:hAnsi="仿宋" w:eastAsia="仿宋" w:cs="仿宋"/>
          <w:color w:val="auto"/>
          <w:spacing w:val="-54"/>
          <w:sz w:val="28"/>
          <w:szCs w:val="28"/>
          <w:highlight w:val="none"/>
          <w:lang w:eastAsia="zh-CN"/>
        </w:rPr>
        <w:t xml:space="preserve"> </w:t>
      </w:r>
      <w:r>
        <w:rPr>
          <w:rFonts w:ascii="仿宋" w:hAnsi="仿宋" w:eastAsia="仿宋" w:cs="仿宋"/>
          <w:color w:val="auto"/>
          <w:spacing w:val="-3"/>
          <w:sz w:val="28"/>
          <w:szCs w:val="28"/>
          <w:highlight w:val="none"/>
          <w:lang w:eastAsia="zh-CN"/>
        </w:rPr>
        <w:t>300</w:t>
      </w:r>
      <w:r>
        <w:rPr>
          <w:rFonts w:ascii="仿宋" w:hAnsi="仿宋" w:eastAsia="仿宋" w:cs="仿宋"/>
          <w:color w:val="auto"/>
          <w:spacing w:val="-51"/>
          <w:sz w:val="28"/>
          <w:szCs w:val="28"/>
          <w:highlight w:val="none"/>
          <w:lang w:eastAsia="zh-CN"/>
        </w:rPr>
        <w:t xml:space="preserve"> </w:t>
      </w:r>
      <w:r>
        <w:rPr>
          <w:rFonts w:ascii="仿宋" w:hAnsi="仿宋" w:eastAsia="仿宋" w:cs="仿宋"/>
          <w:color w:val="auto"/>
          <w:spacing w:val="-3"/>
          <w:sz w:val="28"/>
          <w:szCs w:val="28"/>
          <w:highlight w:val="none"/>
          <w:lang w:eastAsia="zh-CN"/>
        </w:rPr>
        <w:t>万元及以上</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3"/>
          <w:sz w:val="28"/>
          <w:szCs w:val="28"/>
          <w:highlight w:val="none"/>
          <w:lang w:eastAsia="zh-CN"/>
        </w:rPr>
        <w:t>的为小型企业；从业人员</w:t>
      </w:r>
      <w:r>
        <w:rPr>
          <w:rFonts w:ascii="仿宋" w:hAnsi="仿宋" w:eastAsia="仿宋" w:cs="仿宋"/>
          <w:color w:val="auto"/>
          <w:spacing w:val="-49"/>
          <w:sz w:val="28"/>
          <w:szCs w:val="28"/>
          <w:highlight w:val="none"/>
          <w:lang w:eastAsia="zh-CN"/>
        </w:rPr>
        <w:t xml:space="preserve"> </w:t>
      </w:r>
      <w:r>
        <w:rPr>
          <w:rFonts w:ascii="仿宋" w:hAnsi="仿宋" w:eastAsia="仿宋" w:cs="仿宋"/>
          <w:color w:val="auto"/>
          <w:spacing w:val="-3"/>
          <w:sz w:val="28"/>
          <w:szCs w:val="28"/>
          <w:highlight w:val="none"/>
          <w:lang w:eastAsia="zh-CN"/>
        </w:rPr>
        <w:t>20</w:t>
      </w:r>
      <w:r>
        <w:rPr>
          <w:rFonts w:ascii="仿宋" w:hAnsi="仿宋" w:eastAsia="仿宋" w:cs="仿宋"/>
          <w:color w:val="auto"/>
          <w:spacing w:val="-49"/>
          <w:sz w:val="28"/>
          <w:szCs w:val="28"/>
          <w:highlight w:val="none"/>
          <w:lang w:eastAsia="zh-CN"/>
        </w:rPr>
        <w:t xml:space="preserve"> </w:t>
      </w:r>
      <w:r>
        <w:rPr>
          <w:rFonts w:ascii="仿宋" w:hAnsi="仿宋" w:eastAsia="仿宋" w:cs="仿宋"/>
          <w:color w:val="auto"/>
          <w:spacing w:val="-3"/>
          <w:sz w:val="28"/>
          <w:szCs w:val="28"/>
          <w:highlight w:val="none"/>
          <w:lang w:eastAsia="zh-CN"/>
        </w:rPr>
        <w:t>人以下或营业收入</w:t>
      </w:r>
      <w:r>
        <w:rPr>
          <w:rFonts w:ascii="仿宋" w:hAnsi="仿宋" w:eastAsia="仿宋" w:cs="仿宋"/>
          <w:color w:val="auto"/>
          <w:spacing w:val="-54"/>
          <w:sz w:val="28"/>
          <w:szCs w:val="28"/>
          <w:highlight w:val="none"/>
          <w:lang w:eastAsia="zh-CN"/>
        </w:rPr>
        <w:t xml:space="preserve"> </w:t>
      </w:r>
      <w:r>
        <w:rPr>
          <w:rFonts w:ascii="仿宋" w:hAnsi="仿宋" w:eastAsia="仿宋" w:cs="仿宋"/>
          <w:color w:val="auto"/>
          <w:spacing w:val="-3"/>
          <w:sz w:val="28"/>
          <w:szCs w:val="28"/>
          <w:highlight w:val="none"/>
          <w:lang w:eastAsia="zh-CN"/>
        </w:rPr>
        <w:t>300</w:t>
      </w:r>
      <w:r>
        <w:rPr>
          <w:rFonts w:ascii="仿宋" w:hAnsi="仿宋" w:eastAsia="仿宋" w:cs="仿宋"/>
          <w:color w:val="auto"/>
          <w:spacing w:val="-51"/>
          <w:sz w:val="28"/>
          <w:szCs w:val="28"/>
          <w:highlight w:val="none"/>
          <w:lang w:eastAsia="zh-CN"/>
        </w:rPr>
        <w:t xml:space="preserve"> </w:t>
      </w:r>
      <w:r>
        <w:rPr>
          <w:rFonts w:ascii="仿宋" w:hAnsi="仿宋" w:eastAsia="仿宋" w:cs="仿宋"/>
          <w:color w:val="auto"/>
          <w:spacing w:val="-3"/>
          <w:sz w:val="28"/>
          <w:szCs w:val="28"/>
          <w:highlight w:val="none"/>
          <w:lang w:eastAsia="zh-CN"/>
        </w:rPr>
        <w:t>万元以下的为微型企</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14"/>
          <w:sz w:val="28"/>
          <w:szCs w:val="28"/>
          <w:highlight w:val="none"/>
          <w:lang w:eastAsia="zh-CN"/>
        </w:rPr>
        <w:t>业。</w:t>
      </w:r>
    </w:p>
    <w:p w14:paraId="0EC65A6D">
      <w:pPr>
        <w:spacing w:line="319" w:lineRule="auto"/>
        <w:rPr>
          <w:color w:val="auto"/>
          <w:highlight w:val="none"/>
          <w:lang w:eastAsia="zh-CN"/>
        </w:rPr>
      </w:pPr>
    </w:p>
    <w:p w14:paraId="6A87CE8D">
      <w:pPr>
        <w:spacing w:before="91" w:line="297" w:lineRule="auto"/>
        <w:ind w:left="2" w:right="3" w:firstLine="559"/>
        <w:rPr>
          <w:rFonts w:hint="eastAsia" w:ascii="仿宋" w:hAnsi="仿宋" w:eastAsia="仿宋" w:cs="仿宋"/>
          <w:color w:val="auto"/>
          <w:sz w:val="28"/>
          <w:szCs w:val="28"/>
          <w:highlight w:val="none"/>
          <w:lang w:eastAsia="zh-CN"/>
        </w:rPr>
      </w:pPr>
      <w:r>
        <w:rPr>
          <w:rFonts w:ascii="仿宋" w:hAnsi="仿宋" w:eastAsia="仿宋" w:cs="仿宋"/>
          <w:color w:val="auto"/>
          <w:spacing w:val="-3"/>
          <w:sz w:val="28"/>
          <w:szCs w:val="28"/>
          <w:highlight w:val="none"/>
          <w:lang w:eastAsia="zh-CN"/>
        </w:rPr>
        <w:t>（三）建筑业。营业收入</w:t>
      </w:r>
      <w:r>
        <w:rPr>
          <w:rFonts w:ascii="仿宋" w:hAnsi="仿宋" w:eastAsia="仿宋" w:cs="仿宋"/>
          <w:color w:val="auto"/>
          <w:spacing w:val="-41"/>
          <w:sz w:val="28"/>
          <w:szCs w:val="28"/>
          <w:highlight w:val="none"/>
          <w:lang w:eastAsia="zh-CN"/>
        </w:rPr>
        <w:t xml:space="preserve"> </w:t>
      </w:r>
      <w:r>
        <w:rPr>
          <w:rFonts w:ascii="仿宋" w:hAnsi="仿宋" w:eastAsia="仿宋" w:cs="仿宋"/>
          <w:color w:val="auto"/>
          <w:spacing w:val="-3"/>
          <w:sz w:val="28"/>
          <w:szCs w:val="28"/>
          <w:highlight w:val="none"/>
          <w:lang w:eastAsia="zh-CN"/>
        </w:rPr>
        <w:t>80000</w:t>
      </w:r>
      <w:r>
        <w:rPr>
          <w:rFonts w:ascii="仿宋" w:hAnsi="仿宋" w:eastAsia="仿宋" w:cs="仿宋"/>
          <w:color w:val="auto"/>
          <w:spacing w:val="-51"/>
          <w:sz w:val="28"/>
          <w:szCs w:val="28"/>
          <w:highlight w:val="none"/>
          <w:lang w:eastAsia="zh-CN"/>
        </w:rPr>
        <w:t xml:space="preserve"> </w:t>
      </w:r>
      <w:r>
        <w:rPr>
          <w:rFonts w:ascii="仿宋" w:hAnsi="仿宋" w:eastAsia="仿宋" w:cs="仿宋"/>
          <w:color w:val="auto"/>
          <w:spacing w:val="-3"/>
          <w:sz w:val="28"/>
          <w:szCs w:val="28"/>
          <w:highlight w:val="none"/>
          <w:lang w:eastAsia="zh-CN"/>
        </w:rPr>
        <w:t>万元以下或资产总额</w:t>
      </w:r>
      <w:r>
        <w:rPr>
          <w:rFonts w:ascii="仿宋" w:hAnsi="仿宋" w:eastAsia="仿宋" w:cs="仿宋"/>
          <w:color w:val="auto"/>
          <w:spacing w:val="-59"/>
          <w:sz w:val="28"/>
          <w:szCs w:val="28"/>
          <w:highlight w:val="none"/>
          <w:lang w:eastAsia="zh-CN"/>
        </w:rPr>
        <w:t xml:space="preserve"> </w:t>
      </w:r>
      <w:r>
        <w:rPr>
          <w:rFonts w:ascii="仿宋" w:hAnsi="仿宋" w:eastAsia="仿宋" w:cs="仿宋"/>
          <w:color w:val="auto"/>
          <w:spacing w:val="-3"/>
          <w:sz w:val="28"/>
          <w:szCs w:val="28"/>
          <w:highlight w:val="none"/>
          <w:lang w:eastAsia="zh-CN"/>
        </w:rPr>
        <w:t>80000</w:t>
      </w:r>
      <w:r>
        <w:rPr>
          <w:rFonts w:ascii="仿宋" w:hAnsi="仿宋" w:eastAsia="仿宋" w:cs="仿宋"/>
          <w:color w:val="auto"/>
          <w:spacing w:val="-50"/>
          <w:sz w:val="28"/>
          <w:szCs w:val="28"/>
          <w:highlight w:val="none"/>
          <w:lang w:eastAsia="zh-CN"/>
        </w:rPr>
        <w:t xml:space="preserve"> </w:t>
      </w:r>
      <w:r>
        <w:rPr>
          <w:rFonts w:ascii="仿宋" w:hAnsi="仿宋" w:eastAsia="仿宋" w:cs="仿宋"/>
          <w:color w:val="auto"/>
          <w:spacing w:val="-3"/>
          <w:sz w:val="28"/>
          <w:szCs w:val="28"/>
          <w:highlight w:val="none"/>
          <w:lang w:eastAsia="zh-CN"/>
        </w:rPr>
        <w:t>万元以</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12"/>
          <w:sz w:val="28"/>
          <w:szCs w:val="28"/>
          <w:highlight w:val="none"/>
          <w:lang w:eastAsia="zh-CN"/>
        </w:rPr>
        <w:t>下的为中小微型企业。其中，营业收入</w:t>
      </w:r>
      <w:r>
        <w:rPr>
          <w:rFonts w:ascii="仿宋" w:hAnsi="仿宋" w:eastAsia="仿宋" w:cs="仿宋"/>
          <w:color w:val="auto"/>
          <w:spacing w:val="-48"/>
          <w:sz w:val="28"/>
          <w:szCs w:val="28"/>
          <w:highlight w:val="none"/>
          <w:lang w:eastAsia="zh-CN"/>
        </w:rPr>
        <w:t xml:space="preserve"> </w:t>
      </w:r>
      <w:r>
        <w:rPr>
          <w:rFonts w:ascii="仿宋" w:hAnsi="仿宋" w:eastAsia="仿宋" w:cs="仿宋"/>
          <w:color w:val="auto"/>
          <w:spacing w:val="-12"/>
          <w:sz w:val="28"/>
          <w:szCs w:val="28"/>
          <w:highlight w:val="none"/>
          <w:lang w:eastAsia="zh-CN"/>
        </w:rPr>
        <w:t>6000</w:t>
      </w:r>
      <w:r>
        <w:rPr>
          <w:rFonts w:ascii="仿宋" w:hAnsi="仿宋" w:eastAsia="仿宋" w:cs="仿宋"/>
          <w:color w:val="auto"/>
          <w:spacing w:val="-50"/>
          <w:sz w:val="28"/>
          <w:szCs w:val="28"/>
          <w:highlight w:val="none"/>
          <w:lang w:eastAsia="zh-CN"/>
        </w:rPr>
        <w:t xml:space="preserve"> </w:t>
      </w:r>
      <w:r>
        <w:rPr>
          <w:rFonts w:ascii="仿宋" w:hAnsi="仿宋" w:eastAsia="仿宋" w:cs="仿宋"/>
          <w:color w:val="auto"/>
          <w:spacing w:val="-12"/>
          <w:sz w:val="28"/>
          <w:szCs w:val="28"/>
          <w:highlight w:val="none"/>
          <w:lang w:eastAsia="zh-CN"/>
        </w:rPr>
        <w:t>万元及以上，且资产总额</w:t>
      </w:r>
      <w:r>
        <w:rPr>
          <w:rFonts w:ascii="仿宋" w:hAnsi="仿宋" w:eastAsia="仿宋" w:cs="仿宋"/>
          <w:color w:val="auto"/>
          <w:spacing w:val="-54"/>
          <w:sz w:val="28"/>
          <w:szCs w:val="28"/>
          <w:highlight w:val="none"/>
          <w:lang w:eastAsia="zh-CN"/>
        </w:rPr>
        <w:t xml:space="preserve"> </w:t>
      </w:r>
      <w:r>
        <w:rPr>
          <w:rFonts w:ascii="仿宋" w:hAnsi="仿宋" w:eastAsia="仿宋" w:cs="仿宋"/>
          <w:color w:val="auto"/>
          <w:spacing w:val="-12"/>
          <w:sz w:val="28"/>
          <w:szCs w:val="28"/>
          <w:highlight w:val="none"/>
          <w:lang w:eastAsia="zh-CN"/>
        </w:rPr>
        <w:t>5000</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2"/>
          <w:sz w:val="28"/>
          <w:szCs w:val="28"/>
          <w:highlight w:val="none"/>
          <w:lang w:eastAsia="zh-CN"/>
        </w:rPr>
        <w:t>万元及以上的为中型企业；营业收入</w:t>
      </w:r>
      <w:r>
        <w:rPr>
          <w:rFonts w:ascii="仿宋" w:hAnsi="仿宋" w:eastAsia="仿宋" w:cs="仿宋"/>
          <w:color w:val="auto"/>
          <w:spacing w:val="-54"/>
          <w:sz w:val="28"/>
          <w:szCs w:val="28"/>
          <w:highlight w:val="none"/>
          <w:lang w:eastAsia="zh-CN"/>
        </w:rPr>
        <w:t xml:space="preserve"> </w:t>
      </w:r>
      <w:r>
        <w:rPr>
          <w:rFonts w:ascii="仿宋" w:hAnsi="仿宋" w:eastAsia="仿宋" w:cs="仿宋"/>
          <w:color w:val="auto"/>
          <w:spacing w:val="-2"/>
          <w:sz w:val="28"/>
          <w:szCs w:val="28"/>
          <w:highlight w:val="none"/>
          <w:lang w:eastAsia="zh-CN"/>
        </w:rPr>
        <w:t>300</w:t>
      </w:r>
      <w:r>
        <w:rPr>
          <w:rFonts w:ascii="仿宋" w:hAnsi="仿宋" w:eastAsia="仿宋" w:cs="仿宋"/>
          <w:color w:val="auto"/>
          <w:spacing w:val="-50"/>
          <w:sz w:val="28"/>
          <w:szCs w:val="28"/>
          <w:highlight w:val="none"/>
          <w:lang w:eastAsia="zh-CN"/>
        </w:rPr>
        <w:t xml:space="preserve"> </w:t>
      </w:r>
      <w:r>
        <w:rPr>
          <w:rFonts w:ascii="仿宋" w:hAnsi="仿宋" w:eastAsia="仿宋" w:cs="仿宋"/>
          <w:color w:val="auto"/>
          <w:spacing w:val="-2"/>
          <w:sz w:val="28"/>
          <w:szCs w:val="28"/>
          <w:highlight w:val="none"/>
          <w:lang w:eastAsia="zh-CN"/>
        </w:rPr>
        <w:t>万元及以上，且资产总</w:t>
      </w:r>
      <w:r>
        <w:rPr>
          <w:rFonts w:ascii="仿宋" w:hAnsi="仿宋" w:eastAsia="仿宋" w:cs="仿宋"/>
          <w:color w:val="auto"/>
          <w:spacing w:val="-3"/>
          <w:sz w:val="28"/>
          <w:szCs w:val="28"/>
          <w:highlight w:val="none"/>
          <w:lang w:eastAsia="zh-CN"/>
        </w:rPr>
        <w:t>额</w:t>
      </w:r>
      <w:r>
        <w:rPr>
          <w:rFonts w:ascii="仿宋" w:hAnsi="仿宋" w:eastAsia="仿宋" w:cs="仿宋"/>
          <w:color w:val="auto"/>
          <w:spacing w:val="-54"/>
          <w:sz w:val="28"/>
          <w:szCs w:val="28"/>
          <w:highlight w:val="none"/>
          <w:lang w:eastAsia="zh-CN"/>
        </w:rPr>
        <w:t xml:space="preserve"> </w:t>
      </w:r>
      <w:r>
        <w:rPr>
          <w:rFonts w:ascii="仿宋" w:hAnsi="仿宋" w:eastAsia="仿宋" w:cs="仿宋"/>
          <w:color w:val="auto"/>
          <w:spacing w:val="-3"/>
          <w:sz w:val="28"/>
          <w:szCs w:val="28"/>
          <w:highlight w:val="none"/>
          <w:lang w:eastAsia="zh-CN"/>
        </w:rPr>
        <w:t>300</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3"/>
          <w:sz w:val="28"/>
          <w:szCs w:val="28"/>
          <w:highlight w:val="none"/>
          <w:lang w:eastAsia="zh-CN"/>
        </w:rPr>
        <w:t>万元及以上的为小型企业；营业收入</w:t>
      </w:r>
      <w:r>
        <w:rPr>
          <w:rFonts w:ascii="仿宋" w:hAnsi="仿宋" w:eastAsia="仿宋" w:cs="仿宋"/>
          <w:color w:val="auto"/>
          <w:spacing w:val="-44"/>
          <w:sz w:val="28"/>
          <w:szCs w:val="28"/>
          <w:highlight w:val="none"/>
          <w:lang w:eastAsia="zh-CN"/>
        </w:rPr>
        <w:t xml:space="preserve"> </w:t>
      </w:r>
      <w:r>
        <w:rPr>
          <w:rFonts w:ascii="仿宋" w:hAnsi="仿宋" w:eastAsia="仿宋" w:cs="仿宋"/>
          <w:color w:val="auto"/>
          <w:spacing w:val="-3"/>
          <w:sz w:val="28"/>
          <w:szCs w:val="28"/>
          <w:highlight w:val="none"/>
          <w:lang w:eastAsia="zh-CN"/>
        </w:rPr>
        <w:t>300</w:t>
      </w:r>
      <w:r>
        <w:rPr>
          <w:rFonts w:ascii="仿宋" w:hAnsi="仿宋" w:eastAsia="仿宋" w:cs="仿宋"/>
          <w:color w:val="auto"/>
          <w:spacing w:val="-50"/>
          <w:sz w:val="28"/>
          <w:szCs w:val="28"/>
          <w:highlight w:val="none"/>
          <w:lang w:eastAsia="zh-CN"/>
        </w:rPr>
        <w:t xml:space="preserve"> </w:t>
      </w:r>
      <w:r>
        <w:rPr>
          <w:rFonts w:ascii="仿宋" w:hAnsi="仿宋" w:eastAsia="仿宋" w:cs="仿宋"/>
          <w:color w:val="auto"/>
          <w:spacing w:val="-3"/>
          <w:sz w:val="28"/>
          <w:szCs w:val="28"/>
          <w:highlight w:val="none"/>
          <w:lang w:eastAsia="zh-CN"/>
        </w:rPr>
        <w:t>万元以下或资产总额</w:t>
      </w:r>
      <w:r>
        <w:rPr>
          <w:rFonts w:ascii="仿宋" w:hAnsi="仿宋" w:eastAsia="仿宋" w:cs="仿宋"/>
          <w:color w:val="auto"/>
          <w:spacing w:val="-55"/>
          <w:sz w:val="28"/>
          <w:szCs w:val="28"/>
          <w:highlight w:val="none"/>
          <w:lang w:eastAsia="zh-CN"/>
        </w:rPr>
        <w:t xml:space="preserve"> </w:t>
      </w:r>
      <w:r>
        <w:rPr>
          <w:rFonts w:ascii="仿宋" w:hAnsi="仿宋" w:eastAsia="仿宋" w:cs="仿宋"/>
          <w:color w:val="auto"/>
          <w:spacing w:val="-3"/>
          <w:sz w:val="28"/>
          <w:szCs w:val="28"/>
          <w:highlight w:val="none"/>
          <w:lang w:eastAsia="zh-CN"/>
        </w:rPr>
        <w:t>300</w:t>
      </w:r>
      <w:r>
        <w:rPr>
          <w:rFonts w:ascii="仿宋" w:hAnsi="仿宋" w:eastAsia="仿宋" w:cs="仿宋"/>
          <w:color w:val="auto"/>
          <w:spacing w:val="-50"/>
          <w:sz w:val="28"/>
          <w:szCs w:val="28"/>
          <w:highlight w:val="none"/>
          <w:lang w:eastAsia="zh-CN"/>
        </w:rPr>
        <w:t xml:space="preserve"> </w:t>
      </w:r>
      <w:r>
        <w:rPr>
          <w:rFonts w:ascii="仿宋" w:hAnsi="仿宋" w:eastAsia="仿宋" w:cs="仿宋"/>
          <w:color w:val="auto"/>
          <w:spacing w:val="-3"/>
          <w:sz w:val="28"/>
          <w:szCs w:val="28"/>
          <w:highlight w:val="none"/>
          <w:lang w:eastAsia="zh-CN"/>
        </w:rPr>
        <w:t>万元</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3"/>
          <w:sz w:val="28"/>
          <w:szCs w:val="28"/>
          <w:highlight w:val="none"/>
          <w:lang w:eastAsia="zh-CN"/>
        </w:rPr>
        <w:t>以下的为微型企业。</w:t>
      </w:r>
    </w:p>
    <w:p w14:paraId="770BF7F2">
      <w:pPr>
        <w:spacing w:line="332" w:lineRule="auto"/>
        <w:rPr>
          <w:color w:val="auto"/>
          <w:highlight w:val="none"/>
          <w:lang w:eastAsia="zh-CN"/>
        </w:rPr>
      </w:pPr>
    </w:p>
    <w:p w14:paraId="2134015E">
      <w:pPr>
        <w:spacing w:before="92" w:line="299" w:lineRule="auto"/>
        <w:ind w:left="1" w:right="3" w:firstLine="560"/>
        <w:rPr>
          <w:rFonts w:hint="eastAsia" w:ascii="仿宋" w:hAnsi="仿宋" w:eastAsia="仿宋" w:cs="仿宋"/>
          <w:color w:val="auto"/>
          <w:sz w:val="28"/>
          <w:szCs w:val="28"/>
          <w:highlight w:val="none"/>
          <w:lang w:eastAsia="zh-CN"/>
        </w:rPr>
      </w:pPr>
      <w:r>
        <w:rPr>
          <w:rFonts w:ascii="仿宋" w:hAnsi="仿宋" w:eastAsia="仿宋" w:cs="仿宋"/>
          <w:color w:val="auto"/>
          <w:spacing w:val="-3"/>
          <w:sz w:val="28"/>
          <w:szCs w:val="28"/>
          <w:highlight w:val="none"/>
          <w:lang w:eastAsia="zh-CN"/>
        </w:rPr>
        <w:t>（四）批发业。从业人员</w:t>
      </w:r>
      <w:r>
        <w:rPr>
          <w:rFonts w:ascii="仿宋" w:hAnsi="仿宋" w:eastAsia="仿宋" w:cs="仿宋"/>
          <w:color w:val="auto"/>
          <w:spacing w:val="-44"/>
          <w:sz w:val="28"/>
          <w:szCs w:val="28"/>
          <w:highlight w:val="none"/>
          <w:lang w:eastAsia="zh-CN"/>
        </w:rPr>
        <w:t xml:space="preserve"> </w:t>
      </w:r>
      <w:r>
        <w:rPr>
          <w:rFonts w:ascii="仿宋" w:hAnsi="仿宋" w:eastAsia="仿宋" w:cs="仿宋"/>
          <w:color w:val="auto"/>
          <w:spacing w:val="-3"/>
          <w:sz w:val="28"/>
          <w:szCs w:val="28"/>
          <w:highlight w:val="none"/>
          <w:lang w:eastAsia="zh-CN"/>
        </w:rPr>
        <w:t>200</w:t>
      </w:r>
      <w:r>
        <w:rPr>
          <w:rFonts w:ascii="仿宋" w:hAnsi="仿宋" w:eastAsia="仿宋" w:cs="仿宋"/>
          <w:color w:val="auto"/>
          <w:spacing w:val="-49"/>
          <w:sz w:val="28"/>
          <w:szCs w:val="28"/>
          <w:highlight w:val="none"/>
          <w:lang w:eastAsia="zh-CN"/>
        </w:rPr>
        <w:t xml:space="preserve"> </w:t>
      </w:r>
      <w:r>
        <w:rPr>
          <w:rFonts w:ascii="仿宋" w:hAnsi="仿宋" w:eastAsia="仿宋" w:cs="仿宋"/>
          <w:color w:val="auto"/>
          <w:spacing w:val="-3"/>
          <w:sz w:val="28"/>
          <w:szCs w:val="28"/>
          <w:highlight w:val="none"/>
          <w:lang w:eastAsia="zh-CN"/>
        </w:rPr>
        <w:t>人以下或营业收入</w:t>
      </w:r>
      <w:r>
        <w:rPr>
          <w:rFonts w:ascii="仿宋" w:hAnsi="仿宋" w:eastAsia="仿宋" w:cs="仿宋"/>
          <w:color w:val="auto"/>
          <w:spacing w:val="-61"/>
          <w:sz w:val="28"/>
          <w:szCs w:val="28"/>
          <w:highlight w:val="none"/>
          <w:lang w:eastAsia="zh-CN"/>
        </w:rPr>
        <w:t xml:space="preserve"> </w:t>
      </w:r>
      <w:r>
        <w:rPr>
          <w:rFonts w:ascii="仿宋" w:hAnsi="仿宋" w:eastAsia="仿宋" w:cs="仿宋"/>
          <w:color w:val="auto"/>
          <w:spacing w:val="-3"/>
          <w:sz w:val="28"/>
          <w:szCs w:val="28"/>
          <w:highlight w:val="none"/>
          <w:lang w:eastAsia="zh-CN"/>
        </w:rPr>
        <w:t>40000</w:t>
      </w:r>
      <w:r>
        <w:rPr>
          <w:rFonts w:ascii="仿宋" w:hAnsi="仿宋" w:eastAsia="仿宋" w:cs="仿宋"/>
          <w:color w:val="auto"/>
          <w:spacing w:val="-50"/>
          <w:sz w:val="28"/>
          <w:szCs w:val="28"/>
          <w:highlight w:val="none"/>
          <w:lang w:eastAsia="zh-CN"/>
        </w:rPr>
        <w:t xml:space="preserve"> </w:t>
      </w:r>
      <w:r>
        <w:rPr>
          <w:rFonts w:ascii="仿宋" w:hAnsi="仿宋" w:eastAsia="仿宋" w:cs="仿宋"/>
          <w:color w:val="auto"/>
          <w:spacing w:val="-3"/>
          <w:sz w:val="28"/>
          <w:szCs w:val="28"/>
          <w:highlight w:val="none"/>
          <w:lang w:eastAsia="zh-CN"/>
        </w:rPr>
        <w:t>万元以下的</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3"/>
          <w:sz w:val="28"/>
          <w:szCs w:val="28"/>
          <w:highlight w:val="none"/>
          <w:lang w:eastAsia="zh-CN"/>
        </w:rPr>
        <w:t>为中小微型企业。其中，从业人员</w:t>
      </w:r>
      <w:r>
        <w:rPr>
          <w:rFonts w:ascii="仿宋" w:hAnsi="仿宋" w:eastAsia="仿宋" w:cs="仿宋"/>
          <w:color w:val="auto"/>
          <w:spacing w:val="-47"/>
          <w:sz w:val="28"/>
          <w:szCs w:val="28"/>
          <w:highlight w:val="none"/>
          <w:lang w:eastAsia="zh-CN"/>
        </w:rPr>
        <w:t xml:space="preserve"> </w:t>
      </w:r>
      <w:r>
        <w:rPr>
          <w:rFonts w:ascii="仿宋" w:hAnsi="仿宋" w:eastAsia="仿宋" w:cs="仿宋"/>
          <w:color w:val="auto"/>
          <w:spacing w:val="-3"/>
          <w:sz w:val="28"/>
          <w:szCs w:val="28"/>
          <w:highlight w:val="none"/>
          <w:lang w:eastAsia="zh-CN"/>
        </w:rPr>
        <w:t>20</w:t>
      </w:r>
      <w:r>
        <w:rPr>
          <w:rFonts w:ascii="仿宋" w:hAnsi="仿宋" w:eastAsia="仿宋" w:cs="仿宋"/>
          <w:color w:val="auto"/>
          <w:spacing w:val="-49"/>
          <w:sz w:val="28"/>
          <w:szCs w:val="28"/>
          <w:highlight w:val="none"/>
          <w:lang w:eastAsia="zh-CN"/>
        </w:rPr>
        <w:t xml:space="preserve"> </w:t>
      </w:r>
      <w:r>
        <w:rPr>
          <w:rFonts w:ascii="仿宋" w:hAnsi="仿宋" w:eastAsia="仿宋" w:cs="仿宋"/>
          <w:color w:val="auto"/>
          <w:spacing w:val="-3"/>
          <w:sz w:val="28"/>
          <w:szCs w:val="28"/>
          <w:highlight w:val="none"/>
          <w:lang w:eastAsia="zh-CN"/>
        </w:rPr>
        <w:t>人及以上，且营业收入</w:t>
      </w:r>
      <w:r>
        <w:rPr>
          <w:rFonts w:ascii="仿宋" w:hAnsi="仿宋" w:eastAsia="仿宋" w:cs="仿宋"/>
          <w:color w:val="auto"/>
          <w:spacing w:val="-54"/>
          <w:sz w:val="28"/>
          <w:szCs w:val="28"/>
          <w:highlight w:val="none"/>
          <w:lang w:eastAsia="zh-CN"/>
        </w:rPr>
        <w:t xml:space="preserve"> </w:t>
      </w:r>
      <w:r>
        <w:rPr>
          <w:rFonts w:ascii="仿宋" w:hAnsi="仿宋" w:eastAsia="仿宋" w:cs="仿宋"/>
          <w:color w:val="auto"/>
          <w:spacing w:val="-3"/>
          <w:sz w:val="28"/>
          <w:szCs w:val="28"/>
          <w:highlight w:val="none"/>
          <w:lang w:eastAsia="zh-CN"/>
        </w:rPr>
        <w:t>5000</w:t>
      </w:r>
      <w:r>
        <w:rPr>
          <w:rFonts w:ascii="仿宋" w:hAnsi="仿宋" w:eastAsia="仿宋" w:cs="仿宋"/>
          <w:color w:val="auto"/>
          <w:spacing w:val="-50"/>
          <w:sz w:val="28"/>
          <w:szCs w:val="28"/>
          <w:highlight w:val="none"/>
          <w:lang w:eastAsia="zh-CN"/>
        </w:rPr>
        <w:t xml:space="preserve"> </w:t>
      </w:r>
      <w:r>
        <w:rPr>
          <w:rFonts w:ascii="仿宋" w:hAnsi="仿宋" w:eastAsia="仿宋" w:cs="仿宋"/>
          <w:color w:val="auto"/>
          <w:spacing w:val="-3"/>
          <w:sz w:val="28"/>
          <w:szCs w:val="28"/>
          <w:highlight w:val="none"/>
          <w:lang w:eastAsia="zh-CN"/>
        </w:rPr>
        <w:t>万元</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3"/>
          <w:sz w:val="28"/>
          <w:szCs w:val="28"/>
          <w:highlight w:val="none"/>
          <w:lang w:eastAsia="zh-CN"/>
        </w:rPr>
        <w:t>及以上的为中型企业；从业人员</w:t>
      </w:r>
      <w:r>
        <w:rPr>
          <w:rFonts w:ascii="仿宋" w:hAnsi="仿宋" w:eastAsia="仿宋" w:cs="仿宋"/>
          <w:color w:val="auto"/>
          <w:spacing w:val="-54"/>
          <w:sz w:val="28"/>
          <w:szCs w:val="28"/>
          <w:highlight w:val="none"/>
          <w:lang w:eastAsia="zh-CN"/>
        </w:rPr>
        <w:t xml:space="preserve"> </w:t>
      </w:r>
      <w:r>
        <w:rPr>
          <w:rFonts w:ascii="仿宋" w:hAnsi="仿宋" w:eastAsia="仿宋" w:cs="仿宋"/>
          <w:color w:val="auto"/>
          <w:spacing w:val="-3"/>
          <w:sz w:val="28"/>
          <w:szCs w:val="28"/>
          <w:highlight w:val="none"/>
          <w:lang w:eastAsia="zh-CN"/>
        </w:rPr>
        <w:t>5</w:t>
      </w:r>
      <w:r>
        <w:rPr>
          <w:rFonts w:ascii="仿宋" w:hAnsi="仿宋" w:eastAsia="仿宋" w:cs="仿宋"/>
          <w:color w:val="auto"/>
          <w:spacing w:val="-48"/>
          <w:sz w:val="28"/>
          <w:szCs w:val="28"/>
          <w:highlight w:val="none"/>
          <w:lang w:eastAsia="zh-CN"/>
        </w:rPr>
        <w:t xml:space="preserve"> </w:t>
      </w:r>
      <w:r>
        <w:rPr>
          <w:rFonts w:ascii="仿宋" w:hAnsi="仿宋" w:eastAsia="仿宋" w:cs="仿宋"/>
          <w:color w:val="auto"/>
          <w:spacing w:val="-3"/>
          <w:sz w:val="28"/>
          <w:szCs w:val="28"/>
          <w:highlight w:val="none"/>
          <w:lang w:eastAsia="zh-CN"/>
        </w:rPr>
        <w:t>人及以上</w:t>
      </w:r>
      <w:r>
        <w:rPr>
          <w:rFonts w:ascii="仿宋" w:hAnsi="仿宋" w:eastAsia="仿宋" w:cs="仿宋"/>
          <w:color w:val="auto"/>
          <w:spacing w:val="-4"/>
          <w:sz w:val="28"/>
          <w:szCs w:val="28"/>
          <w:highlight w:val="none"/>
          <w:lang w:eastAsia="zh-CN"/>
        </w:rPr>
        <w:t>，且营业收入</w:t>
      </w:r>
      <w:r>
        <w:rPr>
          <w:rFonts w:ascii="仿宋" w:hAnsi="仿宋" w:eastAsia="仿宋" w:cs="仿宋"/>
          <w:color w:val="auto"/>
          <w:spacing w:val="-39"/>
          <w:sz w:val="28"/>
          <w:szCs w:val="28"/>
          <w:highlight w:val="none"/>
          <w:lang w:eastAsia="zh-CN"/>
        </w:rPr>
        <w:t xml:space="preserve"> </w:t>
      </w:r>
      <w:r>
        <w:rPr>
          <w:rFonts w:ascii="仿宋" w:hAnsi="仿宋" w:eastAsia="仿宋" w:cs="仿宋"/>
          <w:color w:val="auto"/>
          <w:spacing w:val="-4"/>
          <w:sz w:val="28"/>
          <w:szCs w:val="28"/>
          <w:highlight w:val="none"/>
          <w:lang w:eastAsia="zh-CN"/>
        </w:rPr>
        <w:t>1000</w:t>
      </w:r>
      <w:r>
        <w:rPr>
          <w:rFonts w:ascii="仿宋" w:hAnsi="仿宋" w:eastAsia="仿宋" w:cs="仿宋"/>
          <w:color w:val="auto"/>
          <w:spacing w:val="-50"/>
          <w:sz w:val="28"/>
          <w:szCs w:val="28"/>
          <w:highlight w:val="none"/>
          <w:lang w:eastAsia="zh-CN"/>
        </w:rPr>
        <w:t xml:space="preserve"> </w:t>
      </w:r>
      <w:r>
        <w:rPr>
          <w:rFonts w:ascii="仿宋" w:hAnsi="仿宋" w:eastAsia="仿宋" w:cs="仿宋"/>
          <w:color w:val="auto"/>
          <w:spacing w:val="-4"/>
          <w:sz w:val="28"/>
          <w:szCs w:val="28"/>
          <w:highlight w:val="none"/>
          <w:lang w:eastAsia="zh-CN"/>
        </w:rPr>
        <w:t>万元及以</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3"/>
          <w:sz w:val="28"/>
          <w:szCs w:val="28"/>
          <w:highlight w:val="none"/>
          <w:lang w:eastAsia="zh-CN"/>
        </w:rPr>
        <w:t>上的为小型企业；从业人员</w:t>
      </w:r>
      <w:r>
        <w:rPr>
          <w:rFonts w:ascii="仿宋" w:hAnsi="仿宋" w:eastAsia="仿宋" w:cs="仿宋"/>
          <w:color w:val="auto"/>
          <w:spacing w:val="-54"/>
          <w:sz w:val="28"/>
          <w:szCs w:val="28"/>
          <w:highlight w:val="none"/>
          <w:lang w:eastAsia="zh-CN"/>
        </w:rPr>
        <w:t xml:space="preserve"> </w:t>
      </w:r>
      <w:r>
        <w:rPr>
          <w:rFonts w:ascii="仿宋" w:hAnsi="仿宋" w:eastAsia="仿宋" w:cs="仿宋"/>
          <w:color w:val="auto"/>
          <w:spacing w:val="-3"/>
          <w:sz w:val="28"/>
          <w:szCs w:val="28"/>
          <w:highlight w:val="none"/>
          <w:lang w:eastAsia="zh-CN"/>
        </w:rPr>
        <w:t>5</w:t>
      </w:r>
      <w:r>
        <w:rPr>
          <w:rFonts w:ascii="仿宋" w:hAnsi="仿宋" w:eastAsia="仿宋" w:cs="仿宋"/>
          <w:color w:val="auto"/>
          <w:spacing w:val="-49"/>
          <w:sz w:val="28"/>
          <w:szCs w:val="28"/>
          <w:highlight w:val="none"/>
          <w:lang w:eastAsia="zh-CN"/>
        </w:rPr>
        <w:t xml:space="preserve"> </w:t>
      </w:r>
      <w:r>
        <w:rPr>
          <w:rFonts w:ascii="仿宋" w:hAnsi="仿宋" w:eastAsia="仿宋" w:cs="仿宋"/>
          <w:color w:val="auto"/>
          <w:spacing w:val="-3"/>
          <w:sz w:val="28"/>
          <w:szCs w:val="28"/>
          <w:highlight w:val="none"/>
          <w:lang w:eastAsia="zh-CN"/>
        </w:rPr>
        <w:t>人以下或营业收入</w:t>
      </w:r>
      <w:r>
        <w:rPr>
          <w:rFonts w:ascii="仿宋" w:hAnsi="仿宋" w:eastAsia="仿宋" w:cs="仿宋"/>
          <w:color w:val="auto"/>
          <w:spacing w:val="-39"/>
          <w:sz w:val="28"/>
          <w:szCs w:val="28"/>
          <w:highlight w:val="none"/>
          <w:lang w:eastAsia="zh-CN"/>
        </w:rPr>
        <w:t xml:space="preserve"> </w:t>
      </w:r>
      <w:r>
        <w:rPr>
          <w:rFonts w:ascii="仿宋" w:hAnsi="仿宋" w:eastAsia="仿宋" w:cs="仿宋"/>
          <w:color w:val="auto"/>
          <w:spacing w:val="-3"/>
          <w:sz w:val="28"/>
          <w:szCs w:val="28"/>
          <w:highlight w:val="none"/>
          <w:lang w:eastAsia="zh-CN"/>
        </w:rPr>
        <w:t>1</w:t>
      </w:r>
      <w:r>
        <w:rPr>
          <w:rFonts w:ascii="仿宋" w:hAnsi="仿宋" w:eastAsia="仿宋" w:cs="仿宋"/>
          <w:color w:val="auto"/>
          <w:spacing w:val="-4"/>
          <w:sz w:val="28"/>
          <w:szCs w:val="28"/>
          <w:highlight w:val="none"/>
          <w:lang w:eastAsia="zh-CN"/>
        </w:rPr>
        <w:t>000</w:t>
      </w:r>
      <w:r>
        <w:rPr>
          <w:rFonts w:ascii="仿宋" w:hAnsi="仿宋" w:eastAsia="仿宋" w:cs="仿宋"/>
          <w:color w:val="auto"/>
          <w:spacing w:val="-51"/>
          <w:sz w:val="28"/>
          <w:szCs w:val="28"/>
          <w:highlight w:val="none"/>
          <w:lang w:eastAsia="zh-CN"/>
        </w:rPr>
        <w:t xml:space="preserve"> </w:t>
      </w:r>
      <w:r>
        <w:rPr>
          <w:rFonts w:ascii="仿宋" w:hAnsi="仿宋" w:eastAsia="仿宋" w:cs="仿宋"/>
          <w:color w:val="auto"/>
          <w:spacing w:val="-4"/>
          <w:sz w:val="28"/>
          <w:szCs w:val="28"/>
          <w:highlight w:val="none"/>
          <w:lang w:eastAsia="zh-CN"/>
        </w:rPr>
        <w:t>万元以下的为微型</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13"/>
          <w:sz w:val="28"/>
          <w:szCs w:val="28"/>
          <w:highlight w:val="none"/>
          <w:lang w:eastAsia="zh-CN"/>
        </w:rPr>
        <w:t>企业。</w:t>
      </w:r>
    </w:p>
    <w:p w14:paraId="6AF86D25">
      <w:pPr>
        <w:spacing w:line="299" w:lineRule="auto"/>
        <w:rPr>
          <w:rFonts w:hint="eastAsia" w:ascii="仿宋" w:hAnsi="仿宋" w:eastAsia="仿宋" w:cs="仿宋"/>
          <w:color w:val="auto"/>
          <w:sz w:val="28"/>
          <w:szCs w:val="28"/>
          <w:highlight w:val="none"/>
          <w:lang w:eastAsia="zh-CN"/>
        </w:rPr>
        <w:sectPr>
          <w:footerReference r:id="rId57" w:type="default"/>
          <w:pgSz w:w="11907" w:h="16839"/>
          <w:pgMar w:top="1431" w:right="1461" w:bottom="1201" w:left="1641" w:header="0" w:footer="987" w:gutter="0"/>
          <w:pgNumType w:fmt="numberInDash"/>
          <w:cols w:space="720" w:num="1"/>
        </w:sectPr>
      </w:pPr>
    </w:p>
    <w:p w14:paraId="24A64A05">
      <w:pPr>
        <w:spacing w:before="150" w:line="299" w:lineRule="auto"/>
        <w:ind w:firstLine="561"/>
        <w:rPr>
          <w:rFonts w:hint="eastAsia" w:ascii="仿宋" w:hAnsi="仿宋" w:eastAsia="仿宋" w:cs="仿宋"/>
          <w:color w:val="auto"/>
          <w:sz w:val="28"/>
          <w:szCs w:val="28"/>
          <w:highlight w:val="none"/>
          <w:lang w:eastAsia="zh-CN"/>
        </w:rPr>
      </w:pPr>
      <w:r>
        <w:rPr>
          <w:rFonts w:ascii="仿宋" w:hAnsi="仿宋" w:eastAsia="仿宋" w:cs="仿宋"/>
          <w:color w:val="auto"/>
          <w:spacing w:val="-4"/>
          <w:sz w:val="28"/>
          <w:szCs w:val="28"/>
          <w:highlight w:val="none"/>
          <w:lang w:eastAsia="zh-CN"/>
        </w:rPr>
        <w:t>（五）零售业。从业人员 300</w:t>
      </w:r>
      <w:r>
        <w:rPr>
          <w:rFonts w:ascii="仿宋" w:hAnsi="仿宋" w:eastAsia="仿宋" w:cs="仿宋"/>
          <w:color w:val="auto"/>
          <w:spacing w:val="-48"/>
          <w:sz w:val="28"/>
          <w:szCs w:val="28"/>
          <w:highlight w:val="none"/>
          <w:lang w:eastAsia="zh-CN"/>
        </w:rPr>
        <w:t xml:space="preserve"> </w:t>
      </w:r>
      <w:r>
        <w:rPr>
          <w:rFonts w:ascii="仿宋" w:hAnsi="仿宋" w:eastAsia="仿宋" w:cs="仿宋"/>
          <w:color w:val="auto"/>
          <w:spacing w:val="-4"/>
          <w:sz w:val="28"/>
          <w:szCs w:val="28"/>
          <w:highlight w:val="none"/>
          <w:lang w:eastAsia="zh-CN"/>
        </w:rPr>
        <w:t>人以下或营</w:t>
      </w:r>
      <w:r>
        <w:rPr>
          <w:rFonts w:ascii="仿宋" w:hAnsi="仿宋" w:eastAsia="仿宋" w:cs="仿宋"/>
          <w:color w:val="auto"/>
          <w:spacing w:val="-5"/>
          <w:sz w:val="28"/>
          <w:szCs w:val="28"/>
          <w:highlight w:val="none"/>
          <w:lang w:eastAsia="zh-CN"/>
        </w:rPr>
        <w:t>业收入</w:t>
      </w:r>
      <w:r>
        <w:rPr>
          <w:rFonts w:ascii="仿宋" w:hAnsi="仿宋" w:eastAsia="仿宋" w:cs="仿宋"/>
          <w:color w:val="auto"/>
          <w:spacing w:val="-57"/>
          <w:sz w:val="28"/>
          <w:szCs w:val="28"/>
          <w:highlight w:val="none"/>
          <w:lang w:eastAsia="zh-CN"/>
        </w:rPr>
        <w:t xml:space="preserve"> </w:t>
      </w:r>
      <w:r>
        <w:rPr>
          <w:rFonts w:ascii="仿宋" w:hAnsi="仿宋" w:eastAsia="仿宋" w:cs="仿宋"/>
          <w:color w:val="auto"/>
          <w:spacing w:val="-5"/>
          <w:sz w:val="28"/>
          <w:szCs w:val="28"/>
          <w:highlight w:val="none"/>
          <w:lang w:eastAsia="zh-CN"/>
        </w:rPr>
        <w:t>20000</w:t>
      </w:r>
      <w:r>
        <w:rPr>
          <w:rFonts w:ascii="仿宋" w:hAnsi="仿宋" w:eastAsia="仿宋" w:cs="仿宋"/>
          <w:color w:val="auto"/>
          <w:spacing w:val="-50"/>
          <w:sz w:val="28"/>
          <w:szCs w:val="28"/>
          <w:highlight w:val="none"/>
          <w:lang w:eastAsia="zh-CN"/>
        </w:rPr>
        <w:t xml:space="preserve"> </w:t>
      </w:r>
      <w:r>
        <w:rPr>
          <w:rFonts w:ascii="仿宋" w:hAnsi="仿宋" w:eastAsia="仿宋" w:cs="仿宋"/>
          <w:color w:val="auto"/>
          <w:spacing w:val="-5"/>
          <w:sz w:val="28"/>
          <w:szCs w:val="28"/>
          <w:highlight w:val="none"/>
          <w:lang w:eastAsia="zh-CN"/>
        </w:rPr>
        <w:t>万元以下的</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9"/>
          <w:sz w:val="28"/>
          <w:szCs w:val="28"/>
          <w:highlight w:val="none"/>
          <w:lang w:eastAsia="zh-CN"/>
        </w:rPr>
        <w:t>为中小微型企业。其中，</w:t>
      </w:r>
      <w:r>
        <w:rPr>
          <w:rFonts w:ascii="仿宋" w:hAnsi="仿宋" w:eastAsia="仿宋" w:cs="仿宋"/>
          <w:color w:val="auto"/>
          <w:spacing w:val="74"/>
          <w:sz w:val="28"/>
          <w:szCs w:val="28"/>
          <w:highlight w:val="none"/>
          <w:lang w:eastAsia="zh-CN"/>
        </w:rPr>
        <w:t xml:space="preserve"> </w:t>
      </w:r>
      <w:r>
        <w:rPr>
          <w:rFonts w:ascii="仿宋" w:hAnsi="仿宋" w:eastAsia="仿宋" w:cs="仿宋"/>
          <w:color w:val="auto"/>
          <w:spacing w:val="-9"/>
          <w:sz w:val="28"/>
          <w:szCs w:val="28"/>
          <w:highlight w:val="none"/>
          <w:lang w:eastAsia="zh-CN"/>
        </w:rPr>
        <w:t>从业人员</w:t>
      </w:r>
      <w:r>
        <w:rPr>
          <w:rFonts w:ascii="仿宋" w:hAnsi="仿宋" w:eastAsia="仿宋" w:cs="仿宋"/>
          <w:color w:val="auto"/>
          <w:spacing w:val="-55"/>
          <w:sz w:val="28"/>
          <w:szCs w:val="28"/>
          <w:highlight w:val="none"/>
          <w:lang w:eastAsia="zh-CN"/>
        </w:rPr>
        <w:t xml:space="preserve"> </w:t>
      </w:r>
      <w:r>
        <w:rPr>
          <w:rFonts w:ascii="仿宋" w:hAnsi="仿宋" w:eastAsia="仿宋" w:cs="仿宋"/>
          <w:color w:val="auto"/>
          <w:spacing w:val="-9"/>
          <w:sz w:val="28"/>
          <w:szCs w:val="28"/>
          <w:highlight w:val="none"/>
          <w:lang w:eastAsia="zh-CN"/>
        </w:rPr>
        <w:t>50</w:t>
      </w:r>
      <w:r>
        <w:rPr>
          <w:rFonts w:ascii="仿宋" w:hAnsi="仿宋" w:eastAsia="仿宋" w:cs="仿宋"/>
          <w:color w:val="auto"/>
          <w:spacing w:val="-48"/>
          <w:sz w:val="28"/>
          <w:szCs w:val="28"/>
          <w:highlight w:val="none"/>
          <w:lang w:eastAsia="zh-CN"/>
        </w:rPr>
        <w:t xml:space="preserve"> </w:t>
      </w:r>
      <w:r>
        <w:rPr>
          <w:rFonts w:ascii="仿宋" w:hAnsi="仿宋" w:eastAsia="仿宋" w:cs="仿宋"/>
          <w:color w:val="auto"/>
          <w:spacing w:val="-9"/>
          <w:sz w:val="28"/>
          <w:szCs w:val="28"/>
          <w:highlight w:val="none"/>
          <w:lang w:eastAsia="zh-CN"/>
        </w:rPr>
        <w:t>人及以上，且营业</w:t>
      </w:r>
      <w:r>
        <w:rPr>
          <w:rFonts w:ascii="仿宋" w:hAnsi="仿宋" w:eastAsia="仿宋" w:cs="仿宋"/>
          <w:color w:val="auto"/>
          <w:spacing w:val="-10"/>
          <w:sz w:val="28"/>
          <w:szCs w:val="28"/>
          <w:highlight w:val="none"/>
          <w:lang w:eastAsia="zh-CN"/>
        </w:rPr>
        <w:t>收入</w:t>
      </w:r>
      <w:r>
        <w:rPr>
          <w:rFonts w:ascii="仿宋" w:hAnsi="仿宋" w:eastAsia="仿宋" w:cs="仿宋"/>
          <w:color w:val="auto"/>
          <w:spacing w:val="-55"/>
          <w:sz w:val="28"/>
          <w:szCs w:val="28"/>
          <w:highlight w:val="none"/>
          <w:lang w:eastAsia="zh-CN"/>
        </w:rPr>
        <w:t xml:space="preserve"> </w:t>
      </w:r>
      <w:r>
        <w:rPr>
          <w:rFonts w:ascii="仿宋" w:hAnsi="仿宋" w:eastAsia="仿宋" w:cs="仿宋"/>
          <w:color w:val="auto"/>
          <w:spacing w:val="-10"/>
          <w:sz w:val="28"/>
          <w:szCs w:val="28"/>
          <w:highlight w:val="none"/>
          <w:lang w:eastAsia="zh-CN"/>
        </w:rPr>
        <w:t>500</w:t>
      </w:r>
      <w:r>
        <w:rPr>
          <w:rFonts w:ascii="仿宋" w:hAnsi="仿宋" w:eastAsia="仿宋" w:cs="仿宋"/>
          <w:color w:val="auto"/>
          <w:spacing w:val="-50"/>
          <w:sz w:val="28"/>
          <w:szCs w:val="28"/>
          <w:highlight w:val="none"/>
          <w:lang w:eastAsia="zh-CN"/>
        </w:rPr>
        <w:t xml:space="preserve"> </w:t>
      </w:r>
      <w:r>
        <w:rPr>
          <w:rFonts w:ascii="仿宋" w:hAnsi="仿宋" w:eastAsia="仿宋" w:cs="仿宋"/>
          <w:color w:val="auto"/>
          <w:spacing w:val="-10"/>
          <w:sz w:val="28"/>
          <w:szCs w:val="28"/>
          <w:highlight w:val="none"/>
          <w:lang w:eastAsia="zh-CN"/>
        </w:rPr>
        <w:t>万元及</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4"/>
          <w:sz w:val="28"/>
          <w:szCs w:val="28"/>
          <w:highlight w:val="none"/>
          <w:lang w:eastAsia="zh-CN"/>
        </w:rPr>
        <w:t>以上的为中型企业；从业人员</w:t>
      </w:r>
      <w:r>
        <w:rPr>
          <w:rFonts w:ascii="仿宋" w:hAnsi="仿宋" w:eastAsia="仿宋" w:cs="仿宋"/>
          <w:color w:val="auto"/>
          <w:spacing w:val="-32"/>
          <w:sz w:val="28"/>
          <w:szCs w:val="28"/>
          <w:highlight w:val="none"/>
          <w:lang w:eastAsia="zh-CN"/>
        </w:rPr>
        <w:t xml:space="preserve"> </w:t>
      </w:r>
      <w:r>
        <w:rPr>
          <w:rFonts w:ascii="仿宋" w:hAnsi="仿宋" w:eastAsia="仿宋" w:cs="仿宋"/>
          <w:color w:val="auto"/>
          <w:spacing w:val="-4"/>
          <w:sz w:val="28"/>
          <w:szCs w:val="28"/>
          <w:highlight w:val="none"/>
          <w:lang w:eastAsia="zh-CN"/>
        </w:rPr>
        <w:t>10</w:t>
      </w:r>
      <w:r>
        <w:rPr>
          <w:rFonts w:ascii="仿宋" w:hAnsi="仿宋" w:eastAsia="仿宋" w:cs="仿宋"/>
          <w:color w:val="auto"/>
          <w:spacing w:val="-48"/>
          <w:sz w:val="28"/>
          <w:szCs w:val="28"/>
          <w:highlight w:val="none"/>
          <w:lang w:eastAsia="zh-CN"/>
        </w:rPr>
        <w:t xml:space="preserve"> </w:t>
      </w:r>
      <w:r>
        <w:rPr>
          <w:rFonts w:ascii="仿宋" w:hAnsi="仿宋" w:eastAsia="仿宋" w:cs="仿宋"/>
          <w:color w:val="auto"/>
          <w:spacing w:val="-4"/>
          <w:sz w:val="28"/>
          <w:szCs w:val="28"/>
          <w:highlight w:val="none"/>
          <w:lang w:eastAsia="zh-CN"/>
        </w:rPr>
        <w:t>人及以上，且营业收入</w:t>
      </w:r>
      <w:r>
        <w:rPr>
          <w:rFonts w:ascii="仿宋" w:hAnsi="仿宋" w:eastAsia="仿宋" w:cs="仿宋"/>
          <w:color w:val="auto"/>
          <w:spacing w:val="-39"/>
          <w:sz w:val="28"/>
          <w:szCs w:val="28"/>
          <w:highlight w:val="none"/>
          <w:lang w:eastAsia="zh-CN"/>
        </w:rPr>
        <w:t xml:space="preserve"> </w:t>
      </w:r>
      <w:r>
        <w:rPr>
          <w:rFonts w:ascii="仿宋" w:hAnsi="仿宋" w:eastAsia="仿宋" w:cs="仿宋"/>
          <w:color w:val="auto"/>
          <w:spacing w:val="-4"/>
          <w:sz w:val="28"/>
          <w:szCs w:val="28"/>
          <w:highlight w:val="none"/>
          <w:lang w:eastAsia="zh-CN"/>
        </w:rPr>
        <w:t>100</w:t>
      </w:r>
      <w:r>
        <w:rPr>
          <w:rFonts w:ascii="仿宋" w:hAnsi="仿宋" w:eastAsia="仿宋" w:cs="仿宋"/>
          <w:color w:val="auto"/>
          <w:spacing w:val="-51"/>
          <w:sz w:val="28"/>
          <w:szCs w:val="28"/>
          <w:highlight w:val="none"/>
          <w:lang w:eastAsia="zh-CN"/>
        </w:rPr>
        <w:t xml:space="preserve"> </w:t>
      </w:r>
      <w:r>
        <w:rPr>
          <w:rFonts w:ascii="仿宋" w:hAnsi="仿宋" w:eastAsia="仿宋" w:cs="仿宋"/>
          <w:color w:val="auto"/>
          <w:spacing w:val="-4"/>
          <w:sz w:val="28"/>
          <w:szCs w:val="28"/>
          <w:highlight w:val="none"/>
          <w:lang w:eastAsia="zh-CN"/>
        </w:rPr>
        <w:t>万元及以上</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4"/>
          <w:sz w:val="28"/>
          <w:szCs w:val="28"/>
          <w:highlight w:val="none"/>
          <w:lang w:eastAsia="zh-CN"/>
        </w:rPr>
        <w:t>的为小型企业；从业人员</w:t>
      </w:r>
      <w:r>
        <w:rPr>
          <w:rFonts w:ascii="仿宋" w:hAnsi="仿宋" w:eastAsia="仿宋" w:cs="仿宋"/>
          <w:color w:val="auto"/>
          <w:spacing w:val="-30"/>
          <w:sz w:val="28"/>
          <w:szCs w:val="28"/>
          <w:highlight w:val="none"/>
          <w:lang w:eastAsia="zh-CN"/>
        </w:rPr>
        <w:t xml:space="preserve"> </w:t>
      </w:r>
      <w:r>
        <w:rPr>
          <w:rFonts w:ascii="仿宋" w:hAnsi="仿宋" w:eastAsia="仿宋" w:cs="仿宋"/>
          <w:color w:val="auto"/>
          <w:spacing w:val="-4"/>
          <w:sz w:val="28"/>
          <w:szCs w:val="28"/>
          <w:highlight w:val="none"/>
          <w:lang w:eastAsia="zh-CN"/>
        </w:rPr>
        <w:t>10</w:t>
      </w:r>
      <w:r>
        <w:rPr>
          <w:rFonts w:ascii="仿宋" w:hAnsi="仿宋" w:eastAsia="仿宋" w:cs="仿宋"/>
          <w:color w:val="auto"/>
          <w:spacing w:val="-49"/>
          <w:sz w:val="28"/>
          <w:szCs w:val="28"/>
          <w:highlight w:val="none"/>
          <w:lang w:eastAsia="zh-CN"/>
        </w:rPr>
        <w:t xml:space="preserve"> </w:t>
      </w:r>
      <w:r>
        <w:rPr>
          <w:rFonts w:ascii="仿宋" w:hAnsi="仿宋" w:eastAsia="仿宋" w:cs="仿宋"/>
          <w:color w:val="auto"/>
          <w:spacing w:val="-4"/>
          <w:sz w:val="28"/>
          <w:szCs w:val="28"/>
          <w:highlight w:val="none"/>
          <w:lang w:eastAsia="zh-CN"/>
        </w:rPr>
        <w:t>人以下或营业收入</w:t>
      </w:r>
      <w:r>
        <w:rPr>
          <w:rFonts w:ascii="仿宋" w:hAnsi="仿宋" w:eastAsia="仿宋" w:cs="仿宋"/>
          <w:color w:val="auto"/>
          <w:spacing w:val="-39"/>
          <w:sz w:val="28"/>
          <w:szCs w:val="28"/>
          <w:highlight w:val="none"/>
          <w:lang w:eastAsia="zh-CN"/>
        </w:rPr>
        <w:t xml:space="preserve"> </w:t>
      </w:r>
      <w:r>
        <w:rPr>
          <w:rFonts w:ascii="仿宋" w:hAnsi="仿宋" w:eastAsia="仿宋" w:cs="仿宋"/>
          <w:color w:val="auto"/>
          <w:spacing w:val="-4"/>
          <w:sz w:val="28"/>
          <w:szCs w:val="28"/>
          <w:highlight w:val="none"/>
          <w:lang w:eastAsia="zh-CN"/>
        </w:rPr>
        <w:t>100</w:t>
      </w:r>
      <w:r>
        <w:rPr>
          <w:rFonts w:ascii="仿宋" w:hAnsi="仿宋" w:eastAsia="仿宋" w:cs="仿宋"/>
          <w:color w:val="auto"/>
          <w:spacing w:val="-51"/>
          <w:sz w:val="28"/>
          <w:szCs w:val="28"/>
          <w:highlight w:val="none"/>
          <w:lang w:eastAsia="zh-CN"/>
        </w:rPr>
        <w:t xml:space="preserve"> </w:t>
      </w:r>
      <w:r>
        <w:rPr>
          <w:rFonts w:ascii="仿宋" w:hAnsi="仿宋" w:eastAsia="仿宋" w:cs="仿宋"/>
          <w:color w:val="auto"/>
          <w:spacing w:val="-4"/>
          <w:sz w:val="28"/>
          <w:szCs w:val="28"/>
          <w:highlight w:val="none"/>
          <w:lang w:eastAsia="zh-CN"/>
        </w:rPr>
        <w:t>万元以下的为微型企</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14"/>
          <w:sz w:val="28"/>
          <w:szCs w:val="28"/>
          <w:highlight w:val="none"/>
          <w:lang w:eastAsia="zh-CN"/>
        </w:rPr>
        <w:t>业。</w:t>
      </w:r>
    </w:p>
    <w:p w14:paraId="1A72772A">
      <w:pPr>
        <w:spacing w:line="321" w:lineRule="auto"/>
        <w:rPr>
          <w:color w:val="auto"/>
          <w:highlight w:val="none"/>
          <w:lang w:eastAsia="zh-CN"/>
        </w:rPr>
      </w:pPr>
    </w:p>
    <w:p w14:paraId="34523577">
      <w:pPr>
        <w:spacing w:before="91" w:line="297" w:lineRule="auto"/>
        <w:ind w:firstLine="560"/>
        <w:rPr>
          <w:rFonts w:hint="eastAsia" w:ascii="仿宋" w:hAnsi="仿宋" w:eastAsia="仿宋" w:cs="仿宋"/>
          <w:color w:val="auto"/>
          <w:sz w:val="28"/>
          <w:szCs w:val="28"/>
          <w:highlight w:val="none"/>
          <w:lang w:eastAsia="zh-CN"/>
        </w:rPr>
      </w:pPr>
      <w:r>
        <w:rPr>
          <w:rFonts w:ascii="仿宋" w:hAnsi="仿宋" w:eastAsia="仿宋" w:cs="仿宋"/>
          <w:color w:val="auto"/>
          <w:spacing w:val="-3"/>
          <w:sz w:val="28"/>
          <w:szCs w:val="28"/>
          <w:highlight w:val="none"/>
          <w:lang w:eastAsia="zh-CN"/>
        </w:rPr>
        <w:t>（六）交通运输业。从业人员</w:t>
      </w:r>
      <w:r>
        <w:rPr>
          <w:rFonts w:ascii="仿宋" w:hAnsi="仿宋" w:eastAsia="仿宋" w:cs="仿宋"/>
          <w:color w:val="auto"/>
          <w:spacing w:val="-39"/>
          <w:sz w:val="28"/>
          <w:szCs w:val="28"/>
          <w:highlight w:val="none"/>
          <w:lang w:eastAsia="zh-CN"/>
        </w:rPr>
        <w:t xml:space="preserve"> </w:t>
      </w:r>
      <w:r>
        <w:rPr>
          <w:rFonts w:ascii="仿宋" w:hAnsi="仿宋" w:eastAsia="仿宋" w:cs="仿宋"/>
          <w:color w:val="auto"/>
          <w:spacing w:val="-3"/>
          <w:sz w:val="28"/>
          <w:szCs w:val="28"/>
          <w:highlight w:val="none"/>
          <w:lang w:eastAsia="zh-CN"/>
        </w:rPr>
        <w:t>1000</w:t>
      </w:r>
      <w:r>
        <w:rPr>
          <w:rFonts w:ascii="仿宋" w:hAnsi="仿宋" w:eastAsia="仿宋" w:cs="仿宋"/>
          <w:color w:val="auto"/>
          <w:spacing w:val="-48"/>
          <w:sz w:val="28"/>
          <w:szCs w:val="28"/>
          <w:highlight w:val="none"/>
          <w:lang w:eastAsia="zh-CN"/>
        </w:rPr>
        <w:t xml:space="preserve"> </w:t>
      </w:r>
      <w:r>
        <w:rPr>
          <w:rFonts w:ascii="仿宋" w:hAnsi="仿宋" w:eastAsia="仿宋" w:cs="仿宋"/>
          <w:color w:val="auto"/>
          <w:spacing w:val="-3"/>
          <w:sz w:val="28"/>
          <w:szCs w:val="28"/>
          <w:highlight w:val="none"/>
          <w:lang w:eastAsia="zh-CN"/>
        </w:rPr>
        <w:t>人以下或营业</w:t>
      </w:r>
      <w:r>
        <w:rPr>
          <w:rFonts w:ascii="仿宋" w:hAnsi="仿宋" w:eastAsia="仿宋" w:cs="仿宋"/>
          <w:color w:val="auto"/>
          <w:spacing w:val="-4"/>
          <w:sz w:val="28"/>
          <w:szCs w:val="28"/>
          <w:highlight w:val="none"/>
          <w:lang w:eastAsia="zh-CN"/>
        </w:rPr>
        <w:t>收入</w:t>
      </w:r>
      <w:r>
        <w:rPr>
          <w:rFonts w:ascii="仿宋" w:hAnsi="仿宋" w:eastAsia="仿宋" w:cs="仿宋"/>
          <w:color w:val="auto"/>
          <w:spacing w:val="-55"/>
          <w:sz w:val="28"/>
          <w:szCs w:val="28"/>
          <w:highlight w:val="none"/>
          <w:lang w:eastAsia="zh-CN"/>
        </w:rPr>
        <w:t xml:space="preserve"> </w:t>
      </w:r>
      <w:r>
        <w:rPr>
          <w:rFonts w:ascii="仿宋" w:hAnsi="仿宋" w:eastAsia="仿宋" w:cs="仿宋"/>
          <w:color w:val="auto"/>
          <w:spacing w:val="-4"/>
          <w:sz w:val="28"/>
          <w:szCs w:val="28"/>
          <w:highlight w:val="none"/>
          <w:lang w:eastAsia="zh-CN"/>
        </w:rPr>
        <w:t>30000</w:t>
      </w:r>
      <w:r>
        <w:rPr>
          <w:rFonts w:ascii="仿宋" w:hAnsi="仿宋" w:eastAsia="仿宋" w:cs="仿宋"/>
          <w:color w:val="auto"/>
          <w:spacing w:val="-49"/>
          <w:sz w:val="28"/>
          <w:szCs w:val="28"/>
          <w:highlight w:val="none"/>
          <w:lang w:eastAsia="zh-CN"/>
        </w:rPr>
        <w:t xml:space="preserve"> </w:t>
      </w:r>
      <w:r>
        <w:rPr>
          <w:rFonts w:ascii="仿宋" w:hAnsi="仿宋" w:eastAsia="仿宋" w:cs="仿宋"/>
          <w:color w:val="auto"/>
          <w:spacing w:val="-4"/>
          <w:sz w:val="28"/>
          <w:szCs w:val="28"/>
          <w:highlight w:val="none"/>
          <w:lang w:eastAsia="zh-CN"/>
        </w:rPr>
        <w:t>万元以</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2"/>
          <w:sz w:val="28"/>
          <w:szCs w:val="28"/>
          <w:highlight w:val="none"/>
          <w:lang w:eastAsia="zh-CN"/>
        </w:rPr>
        <w:t>下的为中小微型企业。其中，从业人员</w:t>
      </w:r>
      <w:r>
        <w:rPr>
          <w:rFonts w:ascii="仿宋" w:hAnsi="仿宋" w:eastAsia="仿宋" w:cs="仿宋"/>
          <w:color w:val="auto"/>
          <w:spacing w:val="-53"/>
          <w:sz w:val="28"/>
          <w:szCs w:val="28"/>
          <w:highlight w:val="none"/>
          <w:lang w:eastAsia="zh-CN"/>
        </w:rPr>
        <w:t xml:space="preserve"> </w:t>
      </w:r>
      <w:r>
        <w:rPr>
          <w:rFonts w:ascii="仿宋" w:hAnsi="仿宋" w:eastAsia="仿宋" w:cs="仿宋"/>
          <w:color w:val="auto"/>
          <w:spacing w:val="-2"/>
          <w:sz w:val="28"/>
          <w:szCs w:val="28"/>
          <w:highlight w:val="none"/>
          <w:lang w:eastAsia="zh-CN"/>
        </w:rPr>
        <w:t>300</w:t>
      </w:r>
      <w:r>
        <w:rPr>
          <w:rFonts w:ascii="仿宋" w:hAnsi="仿宋" w:eastAsia="仿宋" w:cs="仿宋"/>
          <w:color w:val="auto"/>
          <w:spacing w:val="-48"/>
          <w:sz w:val="28"/>
          <w:szCs w:val="28"/>
          <w:highlight w:val="none"/>
          <w:lang w:eastAsia="zh-CN"/>
        </w:rPr>
        <w:t xml:space="preserve"> </w:t>
      </w:r>
      <w:r>
        <w:rPr>
          <w:rFonts w:ascii="仿宋" w:hAnsi="仿宋" w:eastAsia="仿宋" w:cs="仿宋"/>
          <w:color w:val="auto"/>
          <w:spacing w:val="-2"/>
          <w:sz w:val="28"/>
          <w:szCs w:val="28"/>
          <w:highlight w:val="none"/>
          <w:lang w:eastAsia="zh-CN"/>
        </w:rPr>
        <w:t>人及以上，且营业收</w:t>
      </w:r>
      <w:r>
        <w:rPr>
          <w:rFonts w:ascii="仿宋" w:hAnsi="仿宋" w:eastAsia="仿宋" w:cs="仿宋"/>
          <w:color w:val="auto"/>
          <w:spacing w:val="-3"/>
          <w:sz w:val="28"/>
          <w:szCs w:val="28"/>
          <w:highlight w:val="none"/>
          <w:lang w:eastAsia="zh-CN"/>
        </w:rPr>
        <w:t>入</w:t>
      </w:r>
      <w:r>
        <w:rPr>
          <w:rFonts w:ascii="仿宋" w:hAnsi="仿宋" w:eastAsia="仿宋" w:cs="仿宋"/>
          <w:color w:val="auto"/>
          <w:spacing w:val="-54"/>
          <w:sz w:val="28"/>
          <w:szCs w:val="28"/>
          <w:highlight w:val="none"/>
          <w:lang w:eastAsia="zh-CN"/>
        </w:rPr>
        <w:t xml:space="preserve"> </w:t>
      </w:r>
      <w:r>
        <w:rPr>
          <w:rFonts w:ascii="仿宋" w:hAnsi="仿宋" w:eastAsia="仿宋" w:cs="仿宋"/>
          <w:color w:val="auto"/>
          <w:spacing w:val="-3"/>
          <w:sz w:val="28"/>
          <w:szCs w:val="28"/>
          <w:highlight w:val="none"/>
          <w:lang w:eastAsia="zh-CN"/>
        </w:rPr>
        <w:t>3000</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3"/>
          <w:sz w:val="28"/>
          <w:szCs w:val="28"/>
          <w:highlight w:val="none"/>
          <w:lang w:eastAsia="zh-CN"/>
        </w:rPr>
        <w:t>万元及以上的为中型企业；从业人员</w:t>
      </w:r>
      <w:r>
        <w:rPr>
          <w:rFonts w:ascii="仿宋" w:hAnsi="仿宋" w:eastAsia="仿宋" w:cs="仿宋"/>
          <w:color w:val="auto"/>
          <w:spacing w:val="-46"/>
          <w:sz w:val="28"/>
          <w:szCs w:val="28"/>
          <w:highlight w:val="none"/>
          <w:lang w:eastAsia="zh-CN"/>
        </w:rPr>
        <w:t xml:space="preserve"> </w:t>
      </w:r>
      <w:r>
        <w:rPr>
          <w:rFonts w:ascii="仿宋" w:hAnsi="仿宋" w:eastAsia="仿宋" w:cs="仿宋"/>
          <w:color w:val="auto"/>
          <w:spacing w:val="-3"/>
          <w:sz w:val="28"/>
          <w:szCs w:val="28"/>
          <w:highlight w:val="none"/>
          <w:lang w:eastAsia="zh-CN"/>
        </w:rPr>
        <w:t>20</w:t>
      </w:r>
      <w:r>
        <w:rPr>
          <w:rFonts w:ascii="仿宋" w:hAnsi="仿宋" w:eastAsia="仿宋" w:cs="仿宋"/>
          <w:color w:val="auto"/>
          <w:spacing w:val="-49"/>
          <w:sz w:val="28"/>
          <w:szCs w:val="28"/>
          <w:highlight w:val="none"/>
          <w:lang w:eastAsia="zh-CN"/>
        </w:rPr>
        <w:t xml:space="preserve"> </w:t>
      </w:r>
      <w:r>
        <w:rPr>
          <w:rFonts w:ascii="仿宋" w:hAnsi="仿宋" w:eastAsia="仿宋" w:cs="仿宋"/>
          <w:color w:val="auto"/>
          <w:spacing w:val="-3"/>
          <w:sz w:val="28"/>
          <w:szCs w:val="28"/>
          <w:highlight w:val="none"/>
          <w:lang w:eastAsia="zh-CN"/>
        </w:rPr>
        <w:t>人及以上，且营业收入</w:t>
      </w:r>
      <w:r>
        <w:rPr>
          <w:rFonts w:ascii="仿宋" w:hAnsi="仿宋" w:eastAsia="仿宋" w:cs="仿宋"/>
          <w:color w:val="auto"/>
          <w:spacing w:val="-56"/>
          <w:sz w:val="28"/>
          <w:szCs w:val="28"/>
          <w:highlight w:val="none"/>
          <w:lang w:eastAsia="zh-CN"/>
        </w:rPr>
        <w:t xml:space="preserve"> </w:t>
      </w:r>
      <w:r>
        <w:rPr>
          <w:rFonts w:ascii="仿宋" w:hAnsi="仿宋" w:eastAsia="仿宋" w:cs="仿宋"/>
          <w:color w:val="auto"/>
          <w:spacing w:val="-3"/>
          <w:sz w:val="28"/>
          <w:szCs w:val="28"/>
          <w:highlight w:val="none"/>
          <w:lang w:eastAsia="zh-CN"/>
        </w:rPr>
        <w:t>200</w:t>
      </w:r>
      <w:r>
        <w:rPr>
          <w:rFonts w:ascii="仿宋" w:hAnsi="仿宋" w:eastAsia="仿宋" w:cs="仿宋"/>
          <w:color w:val="auto"/>
          <w:spacing w:val="-50"/>
          <w:sz w:val="28"/>
          <w:szCs w:val="28"/>
          <w:highlight w:val="none"/>
          <w:lang w:eastAsia="zh-CN"/>
        </w:rPr>
        <w:t xml:space="preserve"> </w:t>
      </w:r>
      <w:r>
        <w:rPr>
          <w:rFonts w:ascii="仿宋" w:hAnsi="仿宋" w:eastAsia="仿宋" w:cs="仿宋"/>
          <w:color w:val="auto"/>
          <w:spacing w:val="-3"/>
          <w:sz w:val="28"/>
          <w:szCs w:val="28"/>
          <w:highlight w:val="none"/>
          <w:lang w:eastAsia="zh-CN"/>
        </w:rPr>
        <w:t>万元</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3"/>
          <w:sz w:val="28"/>
          <w:szCs w:val="28"/>
          <w:highlight w:val="none"/>
          <w:lang w:eastAsia="zh-CN"/>
        </w:rPr>
        <w:t>及以上的为小型企业；从业人员</w:t>
      </w:r>
      <w:r>
        <w:rPr>
          <w:rFonts w:ascii="仿宋" w:hAnsi="仿宋" w:eastAsia="仿宋" w:cs="仿宋"/>
          <w:color w:val="auto"/>
          <w:spacing w:val="-43"/>
          <w:sz w:val="28"/>
          <w:szCs w:val="28"/>
          <w:highlight w:val="none"/>
          <w:lang w:eastAsia="zh-CN"/>
        </w:rPr>
        <w:t xml:space="preserve"> </w:t>
      </w:r>
      <w:r>
        <w:rPr>
          <w:rFonts w:ascii="仿宋" w:hAnsi="仿宋" w:eastAsia="仿宋" w:cs="仿宋"/>
          <w:color w:val="auto"/>
          <w:spacing w:val="-3"/>
          <w:sz w:val="28"/>
          <w:szCs w:val="28"/>
          <w:highlight w:val="none"/>
          <w:lang w:eastAsia="zh-CN"/>
        </w:rPr>
        <w:t>20</w:t>
      </w:r>
      <w:r>
        <w:rPr>
          <w:rFonts w:ascii="仿宋" w:hAnsi="仿宋" w:eastAsia="仿宋" w:cs="仿宋"/>
          <w:color w:val="auto"/>
          <w:spacing w:val="-49"/>
          <w:sz w:val="28"/>
          <w:szCs w:val="28"/>
          <w:highlight w:val="none"/>
          <w:lang w:eastAsia="zh-CN"/>
        </w:rPr>
        <w:t xml:space="preserve"> </w:t>
      </w:r>
      <w:r>
        <w:rPr>
          <w:rFonts w:ascii="仿宋" w:hAnsi="仿宋" w:eastAsia="仿宋" w:cs="仿宋"/>
          <w:color w:val="auto"/>
          <w:spacing w:val="-3"/>
          <w:sz w:val="28"/>
          <w:szCs w:val="28"/>
          <w:highlight w:val="none"/>
          <w:lang w:eastAsia="zh-CN"/>
        </w:rPr>
        <w:t>人以下或营业收入</w:t>
      </w:r>
      <w:r>
        <w:rPr>
          <w:rFonts w:ascii="仿宋" w:hAnsi="仿宋" w:eastAsia="仿宋" w:cs="仿宋"/>
          <w:color w:val="auto"/>
          <w:spacing w:val="-56"/>
          <w:sz w:val="28"/>
          <w:szCs w:val="28"/>
          <w:highlight w:val="none"/>
          <w:lang w:eastAsia="zh-CN"/>
        </w:rPr>
        <w:t xml:space="preserve"> </w:t>
      </w:r>
      <w:r>
        <w:rPr>
          <w:rFonts w:ascii="仿宋" w:hAnsi="仿宋" w:eastAsia="仿宋" w:cs="仿宋"/>
          <w:color w:val="auto"/>
          <w:spacing w:val="-3"/>
          <w:sz w:val="28"/>
          <w:szCs w:val="28"/>
          <w:highlight w:val="none"/>
          <w:lang w:eastAsia="zh-CN"/>
        </w:rPr>
        <w:t>200</w:t>
      </w:r>
      <w:r>
        <w:rPr>
          <w:rFonts w:ascii="仿宋" w:hAnsi="仿宋" w:eastAsia="仿宋" w:cs="仿宋"/>
          <w:color w:val="auto"/>
          <w:spacing w:val="-51"/>
          <w:sz w:val="28"/>
          <w:szCs w:val="28"/>
          <w:highlight w:val="none"/>
          <w:lang w:eastAsia="zh-CN"/>
        </w:rPr>
        <w:t xml:space="preserve"> </w:t>
      </w:r>
      <w:r>
        <w:rPr>
          <w:rFonts w:ascii="仿宋" w:hAnsi="仿宋" w:eastAsia="仿宋" w:cs="仿宋"/>
          <w:color w:val="auto"/>
          <w:spacing w:val="-3"/>
          <w:sz w:val="28"/>
          <w:szCs w:val="28"/>
          <w:highlight w:val="none"/>
          <w:lang w:eastAsia="zh-CN"/>
        </w:rPr>
        <w:t>万元以下的为</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3"/>
          <w:sz w:val="28"/>
          <w:szCs w:val="28"/>
          <w:highlight w:val="none"/>
          <w:lang w:eastAsia="zh-CN"/>
        </w:rPr>
        <w:t>微型企业。</w:t>
      </w:r>
    </w:p>
    <w:p w14:paraId="50D9DA57">
      <w:pPr>
        <w:spacing w:line="337" w:lineRule="auto"/>
        <w:rPr>
          <w:color w:val="auto"/>
          <w:highlight w:val="none"/>
          <w:lang w:eastAsia="zh-CN"/>
        </w:rPr>
      </w:pPr>
    </w:p>
    <w:p w14:paraId="509A19B7">
      <w:pPr>
        <w:spacing w:before="91" w:line="298" w:lineRule="auto"/>
        <w:ind w:left="1" w:right="2" w:firstLine="560"/>
        <w:rPr>
          <w:rFonts w:hint="eastAsia" w:ascii="仿宋" w:hAnsi="仿宋" w:eastAsia="仿宋" w:cs="仿宋"/>
          <w:color w:val="auto"/>
          <w:sz w:val="28"/>
          <w:szCs w:val="28"/>
          <w:highlight w:val="none"/>
          <w:lang w:eastAsia="zh-CN"/>
        </w:rPr>
      </w:pPr>
      <w:r>
        <w:rPr>
          <w:rFonts w:ascii="仿宋" w:hAnsi="仿宋" w:eastAsia="仿宋" w:cs="仿宋"/>
          <w:color w:val="auto"/>
          <w:spacing w:val="-5"/>
          <w:sz w:val="28"/>
          <w:szCs w:val="28"/>
          <w:highlight w:val="none"/>
          <w:lang w:eastAsia="zh-CN"/>
        </w:rPr>
        <w:t>（七）仓储业。从业人员 200</w:t>
      </w:r>
      <w:r>
        <w:rPr>
          <w:rFonts w:ascii="仿宋" w:hAnsi="仿宋" w:eastAsia="仿宋" w:cs="仿宋"/>
          <w:color w:val="auto"/>
          <w:spacing w:val="-30"/>
          <w:sz w:val="28"/>
          <w:szCs w:val="28"/>
          <w:highlight w:val="none"/>
          <w:lang w:eastAsia="zh-CN"/>
        </w:rPr>
        <w:t xml:space="preserve"> </w:t>
      </w:r>
      <w:r>
        <w:rPr>
          <w:rFonts w:ascii="仿宋" w:hAnsi="仿宋" w:eastAsia="仿宋" w:cs="仿宋"/>
          <w:color w:val="auto"/>
          <w:spacing w:val="-5"/>
          <w:sz w:val="28"/>
          <w:szCs w:val="28"/>
          <w:highlight w:val="none"/>
          <w:lang w:eastAsia="zh-CN"/>
        </w:rPr>
        <w:t>人以下或营业收入</w:t>
      </w:r>
      <w:r>
        <w:rPr>
          <w:rFonts w:ascii="仿宋" w:hAnsi="仿宋" w:eastAsia="仿宋" w:cs="仿宋"/>
          <w:color w:val="auto"/>
          <w:spacing w:val="-55"/>
          <w:sz w:val="28"/>
          <w:szCs w:val="28"/>
          <w:highlight w:val="none"/>
          <w:lang w:eastAsia="zh-CN"/>
        </w:rPr>
        <w:t xml:space="preserve"> </w:t>
      </w:r>
      <w:r>
        <w:rPr>
          <w:rFonts w:ascii="仿宋" w:hAnsi="仿宋" w:eastAsia="仿宋" w:cs="仿宋"/>
          <w:color w:val="auto"/>
          <w:spacing w:val="-5"/>
          <w:sz w:val="28"/>
          <w:szCs w:val="28"/>
          <w:highlight w:val="none"/>
          <w:lang w:eastAsia="zh-CN"/>
        </w:rPr>
        <w:t>30000</w:t>
      </w:r>
      <w:r>
        <w:rPr>
          <w:rFonts w:ascii="仿宋" w:hAnsi="仿宋" w:eastAsia="仿宋" w:cs="仿宋"/>
          <w:color w:val="auto"/>
          <w:spacing w:val="-50"/>
          <w:sz w:val="28"/>
          <w:szCs w:val="28"/>
          <w:highlight w:val="none"/>
          <w:lang w:eastAsia="zh-CN"/>
        </w:rPr>
        <w:t xml:space="preserve"> </w:t>
      </w:r>
      <w:r>
        <w:rPr>
          <w:rFonts w:ascii="仿宋" w:hAnsi="仿宋" w:eastAsia="仿宋" w:cs="仿宋"/>
          <w:color w:val="auto"/>
          <w:spacing w:val="-5"/>
          <w:sz w:val="28"/>
          <w:szCs w:val="28"/>
          <w:highlight w:val="none"/>
          <w:lang w:eastAsia="zh-CN"/>
        </w:rPr>
        <w:t>万元以下的</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10"/>
          <w:sz w:val="28"/>
          <w:szCs w:val="28"/>
          <w:highlight w:val="none"/>
          <w:lang w:eastAsia="zh-CN"/>
        </w:rPr>
        <w:t>为中小微型企业。其中，</w:t>
      </w:r>
      <w:r>
        <w:rPr>
          <w:rFonts w:ascii="仿宋" w:hAnsi="仿宋" w:eastAsia="仿宋" w:cs="仿宋"/>
          <w:color w:val="auto"/>
          <w:spacing w:val="74"/>
          <w:sz w:val="28"/>
          <w:szCs w:val="28"/>
          <w:highlight w:val="none"/>
          <w:lang w:eastAsia="zh-CN"/>
        </w:rPr>
        <w:t xml:space="preserve"> </w:t>
      </w:r>
      <w:r>
        <w:rPr>
          <w:rFonts w:ascii="仿宋" w:hAnsi="仿宋" w:eastAsia="仿宋" w:cs="仿宋"/>
          <w:color w:val="auto"/>
          <w:spacing w:val="-10"/>
          <w:sz w:val="28"/>
          <w:szCs w:val="28"/>
          <w:highlight w:val="none"/>
          <w:lang w:eastAsia="zh-CN"/>
        </w:rPr>
        <w:t>从业人员</w:t>
      </w:r>
      <w:r>
        <w:rPr>
          <w:rFonts w:ascii="仿宋" w:hAnsi="仿宋" w:eastAsia="仿宋" w:cs="仿宋"/>
          <w:color w:val="auto"/>
          <w:spacing w:val="-38"/>
          <w:sz w:val="28"/>
          <w:szCs w:val="28"/>
          <w:highlight w:val="none"/>
          <w:lang w:eastAsia="zh-CN"/>
        </w:rPr>
        <w:t xml:space="preserve"> </w:t>
      </w:r>
      <w:r>
        <w:rPr>
          <w:rFonts w:ascii="仿宋" w:hAnsi="仿宋" w:eastAsia="仿宋" w:cs="仿宋"/>
          <w:color w:val="auto"/>
          <w:spacing w:val="-10"/>
          <w:sz w:val="28"/>
          <w:szCs w:val="28"/>
          <w:highlight w:val="none"/>
          <w:lang w:eastAsia="zh-CN"/>
        </w:rPr>
        <w:t>100</w:t>
      </w:r>
      <w:r>
        <w:rPr>
          <w:rFonts w:ascii="仿宋" w:hAnsi="仿宋" w:eastAsia="仿宋" w:cs="仿宋"/>
          <w:color w:val="auto"/>
          <w:spacing w:val="-49"/>
          <w:sz w:val="28"/>
          <w:szCs w:val="28"/>
          <w:highlight w:val="none"/>
          <w:lang w:eastAsia="zh-CN"/>
        </w:rPr>
        <w:t xml:space="preserve"> </w:t>
      </w:r>
      <w:r>
        <w:rPr>
          <w:rFonts w:ascii="仿宋" w:hAnsi="仿宋" w:eastAsia="仿宋" w:cs="仿宋"/>
          <w:color w:val="auto"/>
          <w:spacing w:val="-10"/>
          <w:sz w:val="28"/>
          <w:szCs w:val="28"/>
          <w:highlight w:val="none"/>
          <w:lang w:eastAsia="zh-CN"/>
        </w:rPr>
        <w:t>人及以上，且营业收入</w:t>
      </w:r>
      <w:r>
        <w:rPr>
          <w:rFonts w:ascii="仿宋" w:hAnsi="仿宋" w:eastAsia="仿宋" w:cs="仿宋"/>
          <w:color w:val="auto"/>
          <w:spacing w:val="-39"/>
          <w:sz w:val="28"/>
          <w:szCs w:val="28"/>
          <w:highlight w:val="none"/>
          <w:lang w:eastAsia="zh-CN"/>
        </w:rPr>
        <w:t xml:space="preserve"> </w:t>
      </w:r>
      <w:r>
        <w:rPr>
          <w:rFonts w:ascii="仿宋" w:hAnsi="仿宋" w:eastAsia="仿宋" w:cs="仿宋"/>
          <w:color w:val="auto"/>
          <w:spacing w:val="-10"/>
          <w:sz w:val="28"/>
          <w:szCs w:val="28"/>
          <w:highlight w:val="none"/>
          <w:lang w:eastAsia="zh-CN"/>
        </w:rPr>
        <w:t>1000</w:t>
      </w:r>
      <w:r>
        <w:rPr>
          <w:rFonts w:ascii="仿宋" w:hAnsi="仿宋" w:eastAsia="仿宋" w:cs="仿宋"/>
          <w:color w:val="auto"/>
          <w:spacing w:val="-50"/>
          <w:sz w:val="28"/>
          <w:szCs w:val="28"/>
          <w:highlight w:val="none"/>
          <w:lang w:eastAsia="zh-CN"/>
        </w:rPr>
        <w:t xml:space="preserve"> </w:t>
      </w:r>
      <w:r>
        <w:rPr>
          <w:rFonts w:ascii="仿宋" w:hAnsi="仿宋" w:eastAsia="仿宋" w:cs="仿宋"/>
          <w:color w:val="auto"/>
          <w:spacing w:val="-10"/>
          <w:sz w:val="28"/>
          <w:szCs w:val="28"/>
          <w:highlight w:val="none"/>
          <w:lang w:eastAsia="zh-CN"/>
        </w:rPr>
        <w:t>万元</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3"/>
          <w:sz w:val="28"/>
          <w:szCs w:val="28"/>
          <w:highlight w:val="none"/>
          <w:lang w:eastAsia="zh-CN"/>
        </w:rPr>
        <w:t>及以上的为中型企业；从业人员</w:t>
      </w:r>
      <w:r>
        <w:rPr>
          <w:rFonts w:ascii="仿宋" w:hAnsi="仿宋" w:eastAsia="仿宋" w:cs="仿宋"/>
          <w:color w:val="auto"/>
          <w:spacing w:val="-56"/>
          <w:sz w:val="28"/>
          <w:szCs w:val="28"/>
          <w:highlight w:val="none"/>
          <w:lang w:eastAsia="zh-CN"/>
        </w:rPr>
        <w:t xml:space="preserve"> </w:t>
      </w:r>
      <w:r>
        <w:rPr>
          <w:rFonts w:ascii="仿宋" w:hAnsi="仿宋" w:eastAsia="仿宋" w:cs="仿宋"/>
          <w:color w:val="auto"/>
          <w:spacing w:val="-3"/>
          <w:sz w:val="28"/>
          <w:szCs w:val="28"/>
          <w:highlight w:val="none"/>
          <w:lang w:eastAsia="zh-CN"/>
        </w:rPr>
        <w:t>20</w:t>
      </w:r>
      <w:r>
        <w:rPr>
          <w:rFonts w:ascii="仿宋" w:hAnsi="仿宋" w:eastAsia="仿宋" w:cs="仿宋"/>
          <w:color w:val="auto"/>
          <w:spacing w:val="-49"/>
          <w:sz w:val="28"/>
          <w:szCs w:val="28"/>
          <w:highlight w:val="none"/>
          <w:lang w:eastAsia="zh-CN"/>
        </w:rPr>
        <w:t xml:space="preserve"> </w:t>
      </w:r>
      <w:r>
        <w:rPr>
          <w:rFonts w:ascii="仿宋" w:hAnsi="仿宋" w:eastAsia="仿宋" w:cs="仿宋"/>
          <w:color w:val="auto"/>
          <w:spacing w:val="-3"/>
          <w:sz w:val="28"/>
          <w:szCs w:val="28"/>
          <w:highlight w:val="none"/>
          <w:lang w:eastAsia="zh-CN"/>
        </w:rPr>
        <w:t>人及以上，且营业</w:t>
      </w:r>
      <w:r>
        <w:rPr>
          <w:rFonts w:ascii="仿宋" w:hAnsi="仿宋" w:eastAsia="仿宋" w:cs="仿宋"/>
          <w:color w:val="auto"/>
          <w:spacing w:val="-4"/>
          <w:sz w:val="28"/>
          <w:szCs w:val="28"/>
          <w:highlight w:val="none"/>
          <w:lang w:eastAsia="zh-CN"/>
        </w:rPr>
        <w:t>收入</w:t>
      </w:r>
      <w:r>
        <w:rPr>
          <w:rFonts w:ascii="仿宋" w:hAnsi="仿宋" w:eastAsia="仿宋" w:cs="仿宋"/>
          <w:color w:val="auto"/>
          <w:spacing w:val="-39"/>
          <w:sz w:val="28"/>
          <w:szCs w:val="28"/>
          <w:highlight w:val="none"/>
          <w:lang w:eastAsia="zh-CN"/>
        </w:rPr>
        <w:t xml:space="preserve"> </w:t>
      </w:r>
      <w:r>
        <w:rPr>
          <w:rFonts w:ascii="仿宋" w:hAnsi="仿宋" w:eastAsia="仿宋" w:cs="仿宋"/>
          <w:color w:val="auto"/>
          <w:spacing w:val="-4"/>
          <w:sz w:val="28"/>
          <w:szCs w:val="28"/>
          <w:highlight w:val="none"/>
          <w:lang w:eastAsia="zh-CN"/>
        </w:rPr>
        <w:t>100</w:t>
      </w:r>
      <w:r>
        <w:rPr>
          <w:rFonts w:ascii="仿宋" w:hAnsi="仿宋" w:eastAsia="仿宋" w:cs="仿宋"/>
          <w:color w:val="auto"/>
          <w:spacing w:val="-50"/>
          <w:sz w:val="28"/>
          <w:szCs w:val="28"/>
          <w:highlight w:val="none"/>
          <w:lang w:eastAsia="zh-CN"/>
        </w:rPr>
        <w:t xml:space="preserve"> </w:t>
      </w:r>
      <w:r>
        <w:rPr>
          <w:rFonts w:ascii="仿宋" w:hAnsi="仿宋" w:eastAsia="仿宋" w:cs="仿宋"/>
          <w:color w:val="auto"/>
          <w:spacing w:val="-4"/>
          <w:sz w:val="28"/>
          <w:szCs w:val="28"/>
          <w:highlight w:val="none"/>
          <w:lang w:eastAsia="zh-CN"/>
        </w:rPr>
        <w:t>万元及以</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3"/>
          <w:sz w:val="28"/>
          <w:szCs w:val="28"/>
          <w:highlight w:val="none"/>
          <w:lang w:eastAsia="zh-CN"/>
        </w:rPr>
        <w:t>上的为小型企业；从业人员</w:t>
      </w:r>
      <w:r>
        <w:rPr>
          <w:rFonts w:ascii="仿宋" w:hAnsi="仿宋" w:eastAsia="仿宋" w:cs="仿宋"/>
          <w:color w:val="auto"/>
          <w:spacing w:val="-56"/>
          <w:sz w:val="28"/>
          <w:szCs w:val="28"/>
          <w:highlight w:val="none"/>
          <w:lang w:eastAsia="zh-CN"/>
        </w:rPr>
        <w:t xml:space="preserve"> </w:t>
      </w:r>
      <w:r>
        <w:rPr>
          <w:rFonts w:ascii="仿宋" w:hAnsi="仿宋" w:eastAsia="仿宋" w:cs="仿宋"/>
          <w:color w:val="auto"/>
          <w:spacing w:val="-3"/>
          <w:sz w:val="28"/>
          <w:szCs w:val="28"/>
          <w:highlight w:val="none"/>
          <w:lang w:eastAsia="zh-CN"/>
        </w:rPr>
        <w:t>20</w:t>
      </w:r>
      <w:r>
        <w:rPr>
          <w:rFonts w:ascii="仿宋" w:hAnsi="仿宋" w:eastAsia="仿宋" w:cs="仿宋"/>
          <w:color w:val="auto"/>
          <w:spacing w:val="-49"/>
          <w:sz w:val="28"/>
          <w:szCs w:val="28"/>
          <w:highlight w:val="none"/>
          <w:lang w:eastAsia="zh-CN"/>
        </w:rPr>
        <w:t xml:space="preserve"> </w:t>
      </w:r>
      <w:r>
        <w:rPr>
          <w:rFonts w:ascii="仿宋" w:hAnsi="仿宋" w:eastAsia="仿宋" w:cs="仿宋"/>
          <w:color w:val="auto"/>
          <w:spacing w:val="-3"/>
          <w:sz w:val="28"/>
          <w:szCs w:val="28"/>
          <w:highlight w:val="none"/>
          <w:lang w:eastAsia="zh-CN"/>
        </w:rPr>
        <w:t>人以下或营业收入</w:t>
      </w:r>
      <w:r>
        <w:rPr>
          <w:rFonts w:ascii="仿宋" w:hAnsi="仿宋" w:eastAsia="仿宋" w:cs="仿宋"/>
          <w:color w:val="auto"/>
          <w:spacing w:val="-39"/>
          <w:sz w:val="28"/>
          <w:szCs w:val="28"/>
          <w:highlight w:val="none"/>
          <w:lang w:eastAsia="zh-CN"/>
        </w:rPr>
        <w:t xml:space="preserve"> </w:t>
      </w:r>
      <w:r>
        <w:rPr>
          <w:rFonts w:ascii="仿宋" w:hAnsi="仿宋" w:eastAsia="仿宋" w:cs="仿宋"/>
          <w:color w:val="auto"/>
          <w:spacing w:val="-3"/>
          <w:sz w:val="28"/>
          <w:szCs w:val="28"/>
          <w:highlight w:val="none"/>
          <w:lang w:eastAsia="zh-CN"/>
        </w:rPr>
        <w:t>10</w:t>
      </w:r>
      <w:r>
        <w:rPr>
          <w:rFonts w:ascii="仿宋" w:hAnsi="仿宋" w:eastAsia="仿宋" w:cs="仿宋"/>
          <w:color w:val="auto"/>
          <w:spacing w:val="-4"/>
          <w:sz w:val="28"/>
          <w:szCs w:val="28"/>
          <w:highlight w:val="none"/>
          <w:lang w:eastAsia="zh-CN"/>
        </w:rPr>
        <w:t>0</w:t>
      </w:r>
      <w:r>
        <w:rPr>
          <w:rFonts w:ascii="仿宋" w:hAnsi="仿宋" w:eastAsia="仿宋" w:cs="仿宋"/>
          <w:color w:val="auto"/>
          <w:spacing w:val="-51"/>
          <w:sz w:val="28"/>
          <w:szCs w:val="28"/>
          <w:highlight w:val="none"/>
          <w:lang w:eastAsia="zh-CN"/>
        </w:rPr>
        <w:t xml:space="preserve"> </w:t>
      </w:r>
      <w:r>
        <w:rPr>
          <w:rFonts w:ascii="仿宋" w:hAnsi="仿宋" w:eastAsia="仿宋" w:cs="仿宋"/>
          <w:color w:val="auto"/>
          <w:spacing w:val="-4"/>
          <w:sz w:val="28"/>
          <w:szCs w:val="28"/>
          <w:highlight w:val="none"/>
          <w:lang w:eastAsia="zh-CN"/>
        </w:rPr>
        <w:t>万元以下的为微型</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13"/>
          <w:sz w:val="28"/>
          <w:szCs w:val="28"/>
          <w:highlight w:val="none"/>
          <w:lang w:eastAsia="zh-CN"/>
        </w:rPr>
        <w:t>企业。</w:t>
      </w:r>
    </w:p>
    <w:p w14:paraId="42D960B7">
      <w:pPr>
        <w:spacing w:line="328" w:lineRule="auto"/>
        <w:rPr>
          <w:color w:val="auto"/>
          <w:highlight w:val="none"/>
          <w:lang w:eastAsia="zh-CN"/>
        </w:rPr>
      </w:pPr>
    </w:p>
    <w:p w14:paraId="28602127">
      <w:pPr>
        <w:spacing w:before="91" w:line="298" w:lineRule="auto"/>
        <w:ind w:left="1" w:right="2" w:firstLine="558"/>
        <w:rPr>
          <w:rFonts w:hint="eastAsia" w:ascii="仿宋" w:hAnsi="仿宋" w:eastAsia="仿宋" w:cs="仿宋"/>
          <w:color w:val="auto"/>
          <w:sz w:val="28"/>
          <w:szCs w:val="28"/>
          <w:highlight w:val="none"/>
          <w:lang w:eastAsia="zh-CN"/>
        </w:rPr>
      </w:pPr>
      <w:r>
        <w:rPr>
          <w:rFonts w:ascii="仿宋" w:hAnsi="仿宋" w:eastAsia="仿宋" w:cs="仿宋"/>
          <w:color w:val="auto"/>
          <w:spacing w:val="-3"/>
          <w:sz w:val="28"/>
          <w:szCs w:val="28"/>
          <w:highlight w:val="none"/>
          <w:lang w:eastAsia="zh-CN"/>
        </w:rPr>
        <w:t>（八）邮政业。从业人员</w:t>
      </w:r>
      <w:r>
        <w:rPr>
          <w:rFonts w:ascii="仿宋" w:hAnsi="仿宋" w:eastAsia="仿宋" w:cs="仿宋"/>
          <w:color w:val="auto"/>
          <w:spacing w:val="-38"/>
          <w:sz w:val="28"/>
          <w:szCs w:val="28"/>
          <w:highlight w:val="none"/>
          <w:lang w:eastAsia="zh-CN"/>
        </w:rPr>
        <w:t xml:space="preserve"> </w:t>
      </w:r>
      <w:r>
        <w:rPr>
          <w:rFonts w:ascii="仿宋" w:hAnsi="仿宋" w:eastAsia="仿宋" w:cs="仿宋"/>
          <w:color w:val="auto"/>
          <w:spacing w:val="-3"/>
          <w:sz w:val="28"/>
          <w:szCs w:val="28"/>
          <w:highlight w:val="none"/>
          <w:lang w:eastAsia="zh-CN"/>
        </w:rPr>
        <w:t>1000</w:t>
      </w:r>
      <w:r>
        <w:rPr>
          <w:rFonts w:ascii="仿宋" w:hAnsi="仿宋" w:eastAsia="仿宋" w:cs="仿宋"/>
          <w:color w:val="auto"/>
          <w:spacing w:val="-49"/>
          <w:sz w:val="28"/>
          <w:szCs w:val="28"/>
          <w:highlight w:val="none"/>
          <w:lang w:eastAsia="zh-CN"/>
        </w:rPr>
        <w:t xml:space="preserve"> </w:t>
      </w:r>
      <w:r>
        <w:rPr>
          <w:rFonts w:ascii="仿宋" w:hAnsi="仿宋" w:eastAsia="仿宋" w:cs="仿宋"/>
          <w:color w:val="auto"/>
          <w:spacing w:val="-3"/>
          <w:sz w:val="28"/>
          <w:szCs w:val="28"/>
          <w:highlight w:val="none"/>
          <w:lang w:eastAsia="zh-CN"/>
        </w:rPr>
        <w:t>人以下或营业收入</w:t>
      </w:r>
      <w:r>
        <w:rPr>
          <w:rFonts w:ascii="仿宋" w:hAnsi="仿宋" w:eastAsia="仿宋" w:cs="仿宋"/>
          <w:color w:val="auto"/>
          <w:spacing w:val="-54"/>
          <w:sz w:val="28"/>
          <w:szCs w:val="28"/>
          <w:highlight w:val="none"/>
          <w:lang w:eastAsia="zh-CN"/>
        </w:rPr>
        <w:t xml:space="preserve"> </w:t>
      </w:r>
      <w:r>
        <w:rPr>
          <w:rFonts w:ascii="仿宋" w:hAnsi="仿宋" w:eastAsia="仿宋" w:cs="仿宋"/>
          <w:color w:val="auto"/>
          <w:spacing w:val="-4"/>
          <w:sz w:val="28"/>
          <w:szCs w:val="28"/>
          <w:highlight w:val="none"/>
          <w:lang w:eastAsia="zh-CN"/>
        </w:rPr>
        <w:t>30000</w:t>
      </w:r>
      <w:r>
        <w:rPr>
          <w:rFonts w:ascii="仿宋" w:hAnsi="仿宋" w:eastAsia="仿宋" w:cs="仿宋"/>
          <w:color w:val="auto"/>
          <w:spacing w:val="-51"/>
          <w:sz w:val="28"/>
          <w:szCs w:val="28"/>
          <w:highlight w:val="none"/>
          <w:lang w:eastAsia="zh-CN"/>
        </w:rPr>
        <w:t xml:space="preserve"> </w:t>
      </w:r>
      <w:r>
        <w:rPr>
          <w:rFonts w:ascii="仿宋" w:hAnsi="仿宋" w:eastAsia="仿宋" w:cs="仿宋"/>
          <w:color w:val="auto"/>
          <w:spacing w:val="-4"/>
          <w:sz w:val="28"/>
          <w:szCs w:val="28"/>
          <w:highlight w:val="none"/>
          <w:lang w:eastAsia="zh-CN"/>
        </w:rPr>
        <w:t>万元以下的</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9"/>
          <w:sz w:val="28"/>
          <w:szCs w:val="28"/>
          <w:highlight w:val="none"/>
          <w:lang w:eastAsia="zh-CN"/>
        </w:rPr>
        <w:t>为中小微型企业。其中，</w:t>
      </w:r>
      <w:r>
        <w:rPr>
          <w:rFonts w:ascii="仿宋" w:hAnsi="仿宋" w:eastAsia="仿宋" w:cs="仿宋"/>
          <w:color w:val="auto"/>
          <w:spacing w:val="73"/>
          <w:sz w:val="28"/>
          <w:szCs w:val="28"/>
          <w:highlight w:val="none"/>
          <w:lang w:eastAsia="zh-CN"/>
        </w:rPr>
        <w:t xml:space="preserve"> </w:t>
      </w:r>
      <w:r>
        <w:rPr>
          <w:rFonts w:ascii="仿宋" w:hAnsi="仿宋" w:eastAsia="仿宋" w:cs="仿宋"/>
          <w:color w:val="auto"/>
          <w:spacing w:val="-9"/>
          <w:sz w:val="28"/>
          <w:szCs w:val="28"/>
          <w:highlight w:val="none"/>
          <w:lang w:eastAsia="zh-CN"/>
        </w:rPr>
        <w:t>从业人员</w:t>
      </w:r>
      <w:r>
        <w:rPr>
          <w:rFonts w:ascii="仿宋" w:hAnsi="仿宋" w:eastAsia="仿宋" w:cs="仿宋"/>
          <w:color w:val="auto"/>
          <w:spacing w:val="-54"/>
          <w:sz w:val="28"/>
          <w:szCs w:val="28"/>
          <w:highlight w:val="none"/>
          <w:lang w:eastAsia="zh-CN"/>
        </w:rPr>
        <w:t xml:space="preserve"> </w:t>
      </w:r>
      <w:r>
        <w:rPr>
          <w:rFonts w:ascii="仿宋" w:hAnsi="仿宋" w:eastAsia="仿宋" w:cs="仿宋"/>
          <w:color w:val="auto"/>
          <w:spacing w:val="-9"/>
          <w:sz w:val="28"/>
          <w:szCs w:val="28"/>
          <w:highlight w:val="none"/>
          <w:lang w:eastAsia="zh-CN"/>
        </w:rPr>
        <w:t>300</w:t>
      </w:r>
      <w:r>
        <w:rPr>
          <w:rFonts w:ascii="仿宋" w:hAnsi="仿宋" w:eastAsia="仿宋" w:cs="仿宋"/>
          <w:color w:val="auto"/>
          <w:spacing w:val="-49"/>
          <w:sz w:val="28"/>
          <w:szCs w:val="28"/>
          <w:highlight w:val="none"/>
          <w:lang w:eastAsia="zh-CN"/>
        </w:rPr>
        <w:t xml:space="preserve"> </w:t>
      </w:r>
      <w:r>
        <w:rPr>
          <w:rFonts w:ascii="仿宋" w:hAnsi="仿宋" w:eastAsia="仿宋" w:cs="仿宋"/>
          <w:color w:val="auto"/>
          <w:spacing w:val="-9"/>
          <w:sz w:val="28"/>
          <w:szCs w:val="28"/>
          <w:highlight w:val="none"/>
          <w:lang w:eastAsia="zh-CN"/>
        </w:rPr>
        <w:t>人及以上，且营业收入</w:t>
      </w:r>
      <w:r>
        <w:rPr>
          <w:rFonts w:ascii="仿宋" w:hAnsi="仿宋" w:eastAsia="仿宋" w:cs="仿宋"/>
          <w:color w:val="auto"/>
          <w:spacing w:val="-56"/>
          <w:sz w:val="28"/>
          <w:szCs w:val="28"/>
          <w:highlight w:val="none"/>
          <w:lang w:eastAsia="zh-CN"/>
        </w:rPr>
        <w:t xml:space="preserve"> </w:t>
      </w:r>
      <w:r>
        <w:rPr>
          <w:rFonts w:ascii="仿宋" w:hAnsi="仿宋" w:eastAsia="仿宋" w:cs="仿宋"/>
          <w:color w:val="auto"/>
          <w:spacing w:val="-9"/>
          <w:sz w:val="28"/>
          <w:szCs w:val="28"/>
          <w:highlight w:val="none"/>
          <w:lang w:eastAsia="zh-CN"/>
        </w:rPr>
        <w:t>2000</w:t>
      </w:r>
      <w:r>
        <w:rPr>
          <w:rFonts w:ascii="仿宋" w:hAnsi="仿宋" w:eastAsia="仿宋" w:cs="仿宋"/>
          <w:color w:val="auto"/>
          <w:spacing w:val="-50"/>
          <w:sz w:val="28"/>
          <w:szCs w:val="28"/>
          <w:highlight w:val="none"/>
          <w:lang w:eastAsia="zh-CN"/>
        </w:rPr>
        <w:t xml:space="preserve"> </w:t>
      </w:r>
      <w:r>
        <w:rPr>
          <w:rFonts w:ascii="仿宋" w:hAnsi="仿宋" w:eastAsia="仿宋" w:cs="仿宋"/>
          <w:color w:val="auto"/>
          <w:spacing w:val="-9"/>
          <w:sz w:val="28"/>
          <w:szCs w:val="28"/>
          <w:highlight w:val="none"/>
          <w:lang w:eastAsia="zh-CN"/>
        </w:rPr>
        <w:t>万元</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3"/>
          <w:sz w:val="28"/>
          <w:szCs w:val="28"/>
          <w:highlight w:val="none"/>
          <w:lang w:eastAsia="zh-CN"/>
        </w:rPr>
        <w:t>及以上的为中型企业；从业人员</w:t>
      </w:r>
      <w:r>
        <w:rPr>
          <w:rFonts w:ascii="仿宋" w:hAnsi="仿宋" w:eastAsia="仿宋" w:cs="仿宋"/>
          <w:color w:val="auto"/>
          <w:spacing w:val="-56"/>
          <w:sz w:val="28"/>
          <w:szCs w:val="28"/>
          <w:highlight w:val="none"/>
          <w:lang w:eastAsia="zh-CN"/>
        </w:rPr>
        <w:t xml:space="preserve"> </w:t>
      </w:r>
      <w:r>
        <w:rPr>
          <w:rFonts w:ascii="仿宋" w:hAnsi="仿宋" w:eastAsia="仿宋" w:cs="仿宋"/>
          <w:color w:val="auto"/>
          <w:spacing w:val="-3"/>
          <w:sz w:val="28"/>
          <w:szCs w:val="28"/>
          <w:highlight w:val="none"/>
          <w:lang w:eastAsia="zh-CN"/>
        </w:rPr>
        <w:t>20</w:t>
      </w:r>
      <w:r>
        <w:rPr>
          <w:rFonts w:ascii="仿宋" w:hAnsi="仿宋" w:eastAsia="仿宋" w:cs="仿宋"/>
          <w:color w:val="auto"/>
          <w:spacing w:val="-49"/>
          <w:sz w:val="28"/>
          <w:szCs w:val="28"/>
          <w:highlight w:val="none"/>
          <w:lang w:eastAsia="zh-CN"/>
        </w:rPr>
        <w:t xml:space="preserve"> </w:t>
      </w:r>
      <w:r>
        <w:rPr>
          <w:rFonts w:ascii="仿宋" w:hAnsi="仿宋" w:eastAsia="仿宋" w:cs="仿宋"/>
          <w:color w:val="auto"/>
          <w:spacing w:val="-3"/>
          <w:sz w:val="28"/>
          <w:szCs w:val="28"/>
          <w:highlight w:val="none"/>
          <w:lang w:eastAsia="zh-CN"/>
        </w:rPr>
        <w:t>人及以上，且营业</w:t>
      </w:r>
      <w:r>
        <w:rPr>
          <w:rFonts w:ascii="仿宋" w:hAnsi="仿宋" w:eastAsia="仿宋" w:cs="仿宋"/>
          <w:color w:val="auto"/>
          <w:spacing w:val="-4"/>
          <w:sz w:val="28"/>
          <w:szCs w:val="28"/>
          <w:highlight w:val="none"/>
          <w:lang w:eastAsia="zh-CN"/>
        </w:rPr>
        <w:t>收入</w:t>
      </w:r>
      <w:r>
        <w:rPr>
          <w:rFonts w:ascii="仿宋" w:hAnsi="仿宋" w:eastAsia="仿宋" w:cs="仿宋"/>
          <w:color w:val="auto"/>
          <w:spacing w:val="-39"/>
          <w:sz w:val="28"/>
          <w:szCs w:val="28"/>
          <w:highlight w:val="none"/>
          <w:lang w:eastAsia="zh-CN"/>
        </w:rPr>
        <w:t xml:space="preserve"> </w:t>
      </w:r>
      <w:r>
        <w:rPr>
          <w:rFonts w:ascii="仿宋" w:hAnsi="仿宋" w:eastAsia="仿宋" w:cs="仿宋"/>
          <w:color w:val="auto"/>
          <w:spacing w:val="-4"/>
          <w:sz w:val="28"/>
          <w:szCs w:val="28"/>
          <w:highlight w:val="none"/>
          <w:lang w:eastAsia="zh-CN"/>
        </w:rPr>
        <w:t>100</w:t>
      </w:r>
      <w:r>
        <w:rPr>
          <w:rFonts w:ascii="仿宋" w:hAnsi="仿宋" w:eastAsia="仿宋" w:cs="仿宋"/>
          <w:color w:val="auto"/>
          <w:spacing w:val="-50"/>
          <w:sz w:val="28"/>
          <w:szCs w:val="28"/>
          <w:highlight w:val="none"/>
          <w:lang w:eastAsia="zh-CN"/>
        </w:rPr>
        <w:t xml:space="preserve"> </w:t>
      </w:r>
      <w:r>
        <w:rPr>
          <w:rFonts w:ascii="仿宋" w:hAnsi="仿宋" w:eastAsia="仿宋" w:cs="仿宋"/>
          <w:color w:val="auto"/>
          <w:spacing w:val="-4"/>
          <w:sz w:val="28"/>
          <w:szCs w:val="28"/>
          <w:highlight w:val="none"/>
          <w:lang w:eastAsia="zh-CN"/>
        </w:rPr>
        <w:t>万元及以</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3"/>
          <w:sz w:val="28"/>
          <w:szCs w:val="28"/>
          <w:highlight w:val="none"/>
          <w:lang w:eastAsia="zh-CN"/>
        </w:rPr>
        <w:t>上的为小型企业；从业人员</w:t>
      </w:r>
      <w:r>
        <w:rPr>
          <w:rFonts w:ascii="仿宋" w:hAnsi="仿宋" w:eastAsia="仿宋" w:cs="仿宋"/>
          <w:color w:val="auto"/>
          <w:spacing w:val="-56"/>
          <w:sz w:val="28"/>
          <w:szCs w:val="28"/>
          <w:highlight w:val="none"/>
          <w:lang w:eastAsia="zh-CN"/>
        </w:rPr>
        <w:t xml:space="preserve"> </w:t>
      </w:r>
      <w:r>
        <w:rPr>
          <w:rFonts w:ascii="仿宋" w:hAnsi="仿宋" w:eastAsia="仿宋" w:cs="仿宋"/>
          <w:color w:val="auto"/>
          <w:spacing w:val="-3"/>
          <w:sz w:val="28"/>
          <w:szCs w:val="28"/>
          <w:highlight w:val="none"/>
          <w:lang w:eastAsia="zh-CN"/>
        </w:rPr>
        <w:t>20</w:t>
      </w:r>
      <w:r>
        <w:rPr>
          <w:rFonts w:ascii="仿宋" w:hAnsi="仿宋" w:eastAsia="仿宋" w:cs="仿宋"/>
          <w:color w:val="auto"/>
          <w:spacing w:val="-49"/>
          <w:sz w:val="28"/>
          <w:szCs w:val="28"/>
          <w:highlight w:val="none"/>
          <w:lang w:eastAsia="zh-CN"/>
        </w:rPr>
        <w:t xml:space="preserve"> </w:t>
      </w:r>
      <w:r>
        <w:rPr>
          <w:rFonts w:ascii="仿宋" w:hAnsi="仿宋" w:eastAsia="仿宋" w:cs="仿宋"/>
          <w:color w:val="auto"/>
          <w:spacing w:val="-3"/>
          <w:sz w:val="28"/>
          <w:szCs w:val="28"/>
          <w:highlight w:val="none"/>
          <w:lang w:eastAsia="zh-CN"/>
        </w:rPr>
        <w:t>人以下或营业收入</w:t>
      </w:r>
      <w:r>
        <w:rPr>
          <w:rFonts w:ascii="仿宋" w:hAnsi="仿宋" w:eastAsia="仿宋" w:cs="仿宋"/>
          <w:color w:val="auto"/>
          <w:spacing w:val="-39"/>
          <w:sz w:val="28"/>
          <w:szCs w:val="28"/>
          <w:highlight w:val="none"/>
          <w:lang w:eastAsia="zh-CN"/>
        </w:rPr>
        <w:t xml:space="preserve"> </w:t>
      </w:r>
      <w:r>
        <w:rPr>
          <w:rFonts w:ascii="仿宋" w:hAnsi="仿宋" w:eastAsia="仿宋" w:cs="仿宋"/>
          <w:color w:val="auto"/>
          <w:spacing w:val="-3"/>
          <w:sz w:val="28"/>
          <w:szCs w:val="28"/>
          <w:highlight w:val="none"/>
          <w:lang w:eastAsia="zh-CN"/>
        </w:rPr>
        <w:t>10</w:t>
      </w:r>
      <w:r>
        <w:rPr>
          <w:rFonts w:ascii="仿宋" w:hAnsi="仿宋" w:eastAsia="仿宋" w:cs="仿宋"/>
          <w:color w:val="auto"/>
          <w:spacing w:val="-4"/>
          <w:sz w:val="28"/>
          <w:szCs w:val="28"/>
          <w:highlight w:val="none"/>
          <w:lang w:eastAsia="zh-CN"/>
        </w:rPr>
        <w:t>0</w:t>
      </w:r>
      <w:r>
        <w:rPr>
          <w:rFonts w:ascii="仿宋" w:hAnsi="仿宋" w:eastAsia="仿宋" w:cs="仿宋"/>
          <w:color w:val="auto"/>
          <w:spacing w:val="-51"/>
          <w:sz w:val="28"/>
          <w:szCs w:val="28"/>
          <w:highlight w:val="none"/>
          <w:lang w:eastAsia="zh-CN"/>
        </w:rPr>
        <w:t xml:space="preserve"> </w:t>
      </w:r>
      <w:r>
        <w:rPr>
          <w:rFonts w:ascii="仿宋" w:hAnsi="仿宋" w:eastAsia="仿宋" w:cs="仿宋"/>
          <w:color w:val="auto"/>
          <w:spacing w:val="-4"/>
          <w:sz w:val="28"/>
          <w:szCs w:val="28"/>
          <w:highlight w:val="none"/>
          <w:lang w:eastAsia="zh-CN"/>
        </w:rPr>
        <w:t>万元以下的为微型</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13"/>
          <w:sz w:val="28"/>
          <w:szCs w:val="28"/>
          <w:highlight w:val="none"/>
          <w:lang w:eastAsia="zh-CN"/>
        </w:rPr>
        <w:t>企业。</w:t>
      </w:r>
    </w:p>
    <w:p w14:paraId="0AE49263">
      <w:pPr>
        <w:spacing w:line="321" w:lineRule="auto"/>
        <w:rPr>
          <w:color w:val="auto"/>
          <w:highlight w:val="none"/>
          <w:lang w:eastAsia="zh-CN"/>
        </w:rPr>
      </w:pPr>
    </w:p>
    <w:p w14:paraId="7DD0A2CC">
      <w:pPr>
        <w:spacing w:before="91" w:line="299" w:lineRule="auto"/>
        <w:ind w:left="1" w:right="2" w:firstLine="560"/>
        <w:rPr>
          <w:rFonts w:hint="eastAsia" w:ascii="仿宋" w:hAnsi="仿宋" w:eastAsia="仿宋" w:cs="仿宋"/>
          <w:color w:val="auto"/>
          <w:sz w:val="28"/>
          <w:szCs w:val="28"/>
          <w:highlight w:val="none"/>
          <w:lang w:eastAsia="zh-CN"/>
        </w:rPr>
      </w:pPr>
      <w:r>
        <w:rPr>
          <w:rFonts w:ascii="仿宋" w:hAnsi="仿宋" w:eastAsia="仿宋" w:cs="仿宋"/>
          <w:color w:val="auto"/>
          <w:spacing w:val="-5"/>
          <w:sz w:val="28"/>
          <w:szCs w:val="28"/>
          <w:highlight w:val="none"/>
          <w:lang w:eastAsia="zh-CN"/>
        </w:rPr>
        <w:t>（九）住宿业。从业人员 300</w:t>
      </w:r>
      <w:r>
        <w:rPr>
          <w:rFonts w:ascii="仿宋" w:hAnsi="仿宋" w:eastAsia="仿宋" w:cs="仿宋"/>
          <w:color w:val="auto"/>
          <w:spacing w:val="-46"/>
          <w:sz w:val="28"/>
          <w:szCs w:val="28"/>
          <w:highlight w:val="none"/>
          <w:lang w:eastAsia="zh-CN"/>
        </w:rPr>
        <w:t xml:space="preserve"> </w:t>
      </w:r>
      <w:r>
        <w:rPr>
          <w:rFonts w:ascii="仿宋" w:hAnsi="仿宋" w:eastAsia="仿宋" w:cs="仿宋"/>
          <w:color w:val="auto"/>
          <w:spacing w:val="-5"/>
          <w:sz w:val="28"/>
          <w:szCs w:val="28"/>
          <w:highlight w:val="none"/>
          <w:lang w:eastAsia="zh-CN"/>
        </w:rPr>
        <w:t>人以下或营业收入</w:t>
      </w:r>
      <w:r>
        <w:rPr>
          <w:rFonts w:ascii="仿宋" w:hAnsi="仿宋" w:eastAsia="仿宋" w:cs="仿宋"/>
          <w:color w:val="auto"/>
          <w:spacing w:val="-39"/>
          <w:sz w:val="28"/>
          <w:szCs w:val="28"/>
          <w:highlight w:val="none"/>
          <w:lang w:eastAsia="zh-CN"/>
        </w:rPr>
        <w:t xml:space="preserve"> </w:t>
      </w:r>
      <w:r>
        <w:rPr>
          <w:rFonts w:ascii="仿宋" w:hAnsi="仿宋" w:eastAsia="仿宋" w:cs="仿宋"/>
          <w:color w:val="auto"/>
          <w:spacing w:val="-5"/>
          <w:sz w:val="28"/>
          <w:szCs w:val="28"/>
          <w:highlight w:val="none"/>
          <w:lang w:eastAsia="zh-CN"/>
        </w:rPr>
        <w:t>10000</w:t>
      </w:r>
      <w:r>
        <w:rPr>
          <w:rFonts w:ascii="仿宋" w:hAnsi="仿宋" w:eastAsia="仿宋" w:cs="仿宋"/>
          <w:color w:val="auto"/>
          <w:spacing w:val="-50"/>
          <w:sz w:val="28"/>
          <w:szCs w:val="28"/>
          <w:highlight w:val="none"/>
          <w:lang w:eastAsia="zh-CN"/>
        </w:rPr>
        <w:t xml:space="preserve"> </w:t>
      </w:r>
      <w:r>
        <w:rPr>
          <w:rFonts w:ascii="仿宋" w:hAnsi="仿宋" w:eastAsia="仿宋" w:cs="仿宋"/>
          <w:color w:val="auto"/>
          <w:spacing w:val="-5"/>
          <w:sz w:val="28"/>
          <w:szCs w:val="28"/>
          <w:highlight w:val="none"/>
          <w:lang w:eastAsia="zh-CN"/>
        </w:rPr>
        <w:t>万元以下的</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10"/>
          <w:sz w:val="28"/>
          <w:szCs w:val="28"/>
          <w:highlight w:val="none"/>
          <w:lang w:eastAsia="zh-CN"/>
        </w:rPr>
        <w:t>为中小微型企业。其中，</w:t>
      </w:r>
      <w:r>
        <w:rPr>
          <w:rFonts w:ascii="仿宋" w:hAnsi="仿宋" w:eastAsia="仿宋" w:cs="仿宋"/>
          <w:color w:val="auto"/>
          <w:spacing w:val="92"/>
          <w:sz w:val="28"/>
          <w:szCs w:val="28"/>
          <w:highlight w:val="none"/>
          <w:lang w:eastAsia="zh-CN"/>
        </w:rPr>
        <w:t xml:space="preserve"> </w:t>
      </w:r>
      <w:r>
        <w:rPr>
          <w:rFonts w:ascii="仿宋" w:hAnsi="仿宋" w:eastAsia="仿宋" w:cs="仿宋"/>
          <w:color w:val="auto"/>
          <w:spacing w:val="-10"/>
          <w:sz w:val="28"/>
          <w:szCs w:val="28"/>
          <w:highlight w:val="none"/>
          <w:lang w:eastAsia="zh-CN"/>
        </w:rPr>
        <w:t>从业人员</w:t>
      </w:r>
      <w:r>
        <w:rPr>
          <w:rFonts w:ascii="仿宋" w:hAnsi="仿宋" w:eastAsia="仿宋" w:cs="仿宋"/>
          <w:color w:val="auto"/>
          <w:spacing w:val="-39"/>
          <w:sz w:val="28"/>
          <w:szCs w:val="28"/>
          <w:highlight w:val="none"/>
          <w:lang w:eastAsia="zh-CN"/>
        </w:rPr>
        <w:t xml:space="preserve"> </w:t>
      </w:r>
      <w:r>
        <w:rPr>
          <w:rFonts w:ascii="仿宋" w:hAnsi="仿宋" w:eastAsia="仿宋" w:cs="仿宋"/>
          <w:color w:val="auto"/>
          <w:spacing w:val="-10"/>
          <w:sz w:val="28"/>
          <w:szCs w:val="28"/>
          <w:highlight w:val="none"/>
          <w:lang w:eastAsia="zh-CN"/>
        </w:rPr>
        <w:t>100</w:t>
      </w:r>
      <w:r>
        <w:rPr>
          <w:rFonts w:ascii="仿宋" w:hAnsi="仿宋" w:eastAsia="仿宋" w:cs="仿宋"/>
          <w:color w:val="auto"/>
          <w:spacing w:val="-49"/>
          <w:sz w:val="28"/>
          <w:szCs w:val="28"/>
          <w:highlight w:val="none"/>
          <w:lang w:eastAsia="zh-CN"/>
        </w:rPr>
        <w:t xml:space="preserve"> </w:t>
      </w:r>
      <w:r>
        <w:rPr>
          <w:rFonts w:ascii="仿宋" w:hAnsi="仿宋" w:eastAsia="仿宋" w:cs="仿宋"/>
          <w:color w:val="auto"/>
          <w:spacing w:val="-10"/>
          <w:sz w:val="28"/>
          <w:szCs w:val="28"/>
          <w:highlight w:val="none"/>
          <w:lang w:eastAsia="zh-CN"/>
        </w:rPr>
        <w:t>人及以上，且营业收入</w:t>
      </w:r>
      <w:r>
        <w:rPr>
          <w:rFonts w:ascii="仿宋" w:hAnsi="仿宋" w:eastAsia="仿宋" w:cs="仿宋"/>
          <w:color w:val="auto"/>
          <w:spacing w:val="-56"/>
          <w:sz w:val="28"/>
          <w:szCs w:val="28"/>
          <w:highlight w:val="none"/>
          <w:lang w:eastAsia="zh-CN"/>
        </w:rPr>
        <w:t xml:space="preserve"> </w:t>
      </w:r>
      <w:r>
        <w:rPr>
          <w:rFonts w:ascii="仿宋" w:hAnsi="仿宋" w:eastAsia="仿宋" w:cs="仿宋"/>
          <w:color w:val="auto"/>
          <w:spacing w:val="-10"/>
          <w:sz w:val="28"/>
          <w:szCs w:val="28"/>
          <w:highlight w:val="none"/>
          <w:lang w:eastAsia="zh-CN"/>
        </w:rPr>
        <w:t>2000</w:t>
      </w:r>
      <w:r>
        <w:rPr>
          <w:rFonts w:ascii="仿宋" w:hAnsi="仿宋" w:eastAsia="仿宋" w:cs="仿宋"/>
          <w:color w:val="auto"/>
          <w:spacing w:val="-50"/>
          <w:sz w:val="28"/>
          <w:szCs w:val="28"/>
          <w:highlight w:val="none"/>
          <w:lang w:eastAsia="zh-CN"/>
        </w:rPr>
        <w:t xml:space="preserve"> </w:t>
      </w:r>
      <w:r>
        <w:rPr>
          <w:rFonts w:ascii="仿宋" w:hAnsi="仿宋" w:eastAsia="仿宋" w:cs="仿宋"/>
          <w:color w:val="auto"/>
          <w:spacing w:val="-10"/>
          <w:sz w:val="28"/>
          <w:szCs w:val="28"/>
          <w:highlight w:val="none"/>
          <w:lang w:eastAsia="zh-CN"/>
        </w:rPr>
        <w:t>万元</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4"/>
          <w:sz w:val="28"/>
          <w:szCs w:val="28"/>
          <w:highlight w:val="none"/>
          <w:lang w:eastAsia="zh-CN"/>
        </w:rPr>
        <w:t>及以上的为中型企业；从业人员</w:t>
      </w:r>
      <w:r>
        <w:rPr>
          <w:rFonts w:ascii="仿宋" w:hAnsi="仿宋" w:eastAsia="仿宋" w:cs="仿宋"/>
          <w:color w:val="auto"/>
          <w:spacing w:val="-32"/>
          <w:sz w:val="28"/>
          <w:szCs w:val="28"/>
          <w:highlight w:val="none"/>
          <w:lang w:eastAsia="zh-CN"/>
        </w:rPr>
        <w:t xml:space="preserve"> </w:t>
      </w:r>
      <w:r>
        <w:rPr>
          <w:rFonts w:ascii="仿宋" w:hAnsi="仿宋" w:eastAsia="仿宋" w:cs="仿宋"/>
          <w:color w:val="auto"/>
          <w:spacing w:val="-4"/>
          <w:sz w:val="28"/>
          <w:szCs w:val="28"/>
          <w:highlight w:val="none"/>
          <w:lang w:eastAsia="zh-CN"/>
        </w:rPr>
        <w:t>10</w:t>
      </w:r>
      <w:r>
        <w:rPr>
          <w:rFonts w:ascii="仿宋" w:hAnsi="仿宋" w:eastAsia="仿宋" w:cs="仿宋"/>
          <w:color w:val="auto"/>
          <w:spacing w:val="-49"/>
          <w:sz w:val="28"/>
          <w:szCs w:val="28"/>
          <w:highlight w:val="none"/>
          <w:lang w:eastAsia="zh-CN"/>
        </w:rPr>
        <w:t xml:space="preserve"> </w:t>
      </w:r>
      <w:r>
        <w:rPr>
          <w:rFonts w:ascii="仿宋" w:hAnsi="仿宋" w:eastAsia="仿宋" w:cs="仿宋"/>
          <w:color w:val="auto"/>
          <w:spacing w:val="-4"/>
          <w:sz w:val="28"/>
          <w:szCs w:val="28"/>
          <w:highlight w:val="none"/>
          <w:lang w:eastAsia="zh-CN"/>
        </w:rPr>
        <w:t>人及以上，且营业收入</w:t>
      </w:r>
      <w:r>
        <w:rPr>
          <w:rFonts w:ascii="仿宋" w:hAnsi="仿宋" w:eastAsia="仿宋" w:cs="仿宋"/>
          <w:color w:val="auto"/>
          <w:spacing w:val="-39"/>
          <w:sz w:val="28"/>
          <w:szCs w:val="28"/>
          <w:highlight w:val="none"/>
          <w:lang w:eastAsia="zh-CN"/>
        </w:rPr>
        <w:t xml:space="preserve"> </w:t>
      </w:r>
      <w:r>
        <w:rPr>
          <w:rFonts w:ascii="仿宋" w:hAnsi="仿宋" w:eastAsia="仿宋" w:cs="仿宋"/>
          <w:color w:val="auto"/>
          <w:spacing w:val="-4"/>
          <w:sz w:val="28"/>
          <w:szCs w:val="28"/>
          <w:highlight w:val="none"/>
          <w:lang w:eastAsia="zh-CN"/>
        </w:rPr>
        <w:t>100</w:t>
      </w:r>
      <w:r>
        <w:rPr>
          <w:rFonts w:ascii="仿宋" w:hAnsi="仿宋" w:eastAsia="仿宋" w:cs="仿宋"/>
          <w:color w:val="auto"/>
          <w:spacing w:val="-50"/>
          <w:sz w:val="28"/>
          <w:szCs w:val="28"/>
          <w:highlight w:val="none"/>
          <w:lang w:eastAsia="zh-CN"/>
        </w:rPr>
        <w:t xml:space="preserve"> </w:t>
      </w:r>
      <w:r>
        <w:rPr>
          <w:rFonts w:ascii="仿宋" w:hAnsi="仿宋" w:eastAsia="仿宋" w:cs="仿宋"/>
          <w:color w:val="auto"/>
          <w:spacing w:val="-4"/>
          <w:sz w:val="28"/>
          <w:szCs w:val="28"/>
          <w:highlight w:val="none"/>
          <w:lang w:eastAsia="zh-CN"/>
        </w:rPr>
        <w:t>万元及以</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4"/>
          <w:sz w:val="28"/>
          <w:szCs w:val="28"/>
          <w:highlight w:val="none"/>
          <w:lang w:eastAsia="zh-CN"/>
        </w:rPr>
        <w:t>上的为小型企业；从业人员</w:t>
      </w:r>
      <w:r>
        <w:rPr>
          <w:rFonts w:ascii="仿宋" w:hAnsi="仿宋" w:eastAsia="仿宋" w:cs="仿宋"/>
          <w:color w:val="auto"/>
          <w:spacing w:val="-32"/>
          <w:sz w:val="28"/>
          <w:szCs w:val="28"/>
          <w:highlight w:val="none"/>
          <w:lang w:eastAsia="zh-CN"/>
        </w:rPr>
        <w:t xml:space="preserve"> </w:t>
      </w:r>
      <w:r>
        <w:rPr>
          <w:rFonts w:ascii="仿宋" w:hAnsi="仿宋" w:eastAsia="仿宋" w:cs="仿宋"/>
          <w:color w:val="auto"/>
          <w:spacing w:val="-4"/>
          <w:sz w:val="28"/>
          <w:szCs w:val="28"/>
          <w:highlight w:val="none"/>
          <w:lang w:eastAsia="zh-CN"/>
        </w:rPr>
        <w:t>10</w:t>
      </w:r>
      <w:r>
        <w:rPr>
          <w:rFonts w:ascii="仿宋" w:hAnsi="仿宋" w:eastAsia="仿宋" w:cs="仿宋"/>
          <w:color w:val="auto"/>
          <w:spacing w:val="-49"/>
          <w:sz w:val="28"/>
          <w:szCs w:val="28"/>
          <w:highlight w:val="none"/>
          <w:lang w:eastAsia="zh-CN"/>
        </w:rPr>
        <w:t xml:space="preserve"> </w:t>
      </w:r>
      <w:r>
        <w:rPr>
          <w:rFonts w:ascii="仿宋" w:hAnsi="仿宋" w:eastAsia="仿宋" w:cs="仿宋"/>
          <w:color w:val="auto"/>
          <w:spacing w:val="-4"/>
          <w:sz w:val="28"/>
          <w:szCs w:val="28"/>
          <w:highlight w:val="none"/>
          <w:lang w:eastAsia="zh-CN"/>
        </w:rPr>
        <w:t>人以下或营业收入</w:t>
      </w:r>
      <w:r>
        <w:rPr>
          <w:rFonts w:ascii="仿宋" w:hAnsi="仿宋" w:eastAsia="仿宋" w:cs="仿宋"/>
          <w:color w:val="auto"/>
          <w:spacing w:val="-39"/>
          <w:sz w:val="28"/>
          <w:szCs w:val="28"/>
          <w:highlight w:val="none"/>
          <w:lang w:eastAsia="zh-CN"/>
        </w:rPr>
        <w:t xml:space="preserve"> </w:t>
      </w:r>
      <w:r>
        <w:rPr>
          <w:rFonts w:ascii="仿宋" w:hAnsi="仿宋" w:eastAsia="仿宋" w:cs="仿宋"/>
          <w:color w:val="auto"/>
          <w:spacing w:val="-4"/>
          <w:sz w:val="28"/>
          <w:szCs w:val="28"/>
          <w:highlight w:val="none"/>
          <w:lang w:eastAsia="zh-CN"/>
        </w:rPr>
        <w:t>100</w:t>
      </w:r>
      <w:r>
        <w:rPr>
          <w:rFonts w:ascii="仿宋" w:hAnsi="仿宋" w:eastAsia="仿宋" w:cs="仿宋"/>
          <w:color w:val="auto"/>
          <w:spacing w:val="-51"/>
          <w:sz w:val="28"/>
          <w:szCs w:val="28"/>
          <w:highlight w:val="none"/>
          <w:lang w:eastAsia="zh-CN"/>
        </w:rPr>
        <w:t xml:space="preserve"> </w:t>
      </w:r>
      <w:r>
        <w:rPr>
          <w:rFonts w:ascii="仿宋" w:hAnsi="仿宋" w:eastAsia="仿宋" w:cs="仿宋"/>
          <w:color w:val="auto"/>
          <w:spacing w:val="-4"/>
          <w:sz w:val="28"/>
          <w:szCs w:val="28"/>
          <w:highlight w:val="none"/>
          <w:lang w:eastAsia="zh-CN"/>
        </w:rPr>
        <w:t>万元以下的为微型</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13"/>
          <w:sz w:val="28"/>
          <w:szCs w:val="28"/>
          <w:highlight w:val="none"/>
          <w:lang w:eastAsia="zh-CN"/>
        </w:rPr>
        <w:t>企业。</w:t>
      </w:r>
    </w:p>
    <w:p w14:paraId="020BEDDB">
      <w:pPr>
        <w:spacing w:line="299" w:lineRule="auto"/>
        <w:rPr>
          <w:rFonts w:hint="eastAsia" w:ascii="仿宋" w:hAnsi="仿宋" w:eastAsia="仿宋" w:cs="仿宋"/>
          <w:color w:val="auto"/>
          <w:sz w:val="28"/>
          <w:szCs w:val="28"/>
          <w:highlight w:val="none"/>
          <w:lang w:eastAsia="zh-CN"/>
        </w:rPr>
        <w:sectPr>
          <w:footerReference r:id="rId58" w:type="default"/>
          <w:pgSz w:w="11907" w:h="16839"/>
          <w:pgMar w:top="1431" w:right="1461" w:bottom="1201" w:left="1640" w:header="0" w:footer="987" w:gutter="0"/>
          <w:pgNumType w:fmt="numberInDash"/>
          <w:cols w:space="720" w:num="1"/>
        </w:sectPr>
      </w:pPr>
    </w:p>
    <w:p w14:paraId="20248942">
      <w:pPr>
        <w:spacing w:before="154" w:line="312" w:lineRule="auto"/>
        <w:ind w:left="6" w:right="1" w:firstLine="560"/>
        <w:jc w:val="both"/>
        <w:rPr>
          <w:rFonts w:hint="eastAsia" w:ascii="仿宋" w:hAnsi="仿宋" w:eastAsia="仿宋" w:cs="仿宋"/>
          <w:color w:val="auto"/>
          <w:sz w:val="28"/>
          <w:szCs w:val="28"/>
          <w:highlight w:val="none"/>
          <w:lang w:eastAsia="zh-CN"/>
        </w:rPr>
      </w:pPr>
      <w:r>
        <w:rPr>
          <w:rFonts w:ascii="仿宋" w:hAnsi="仿宋" w:eastAsia="仿宋" w:cs="仿宋"/>
          <w:color w:val="auto"/>
          <w:spacing w:val="-5"/>
          <w:sz w:val="28"/>
          <w:szCs w:val="28"/>
          <w:highlight w:val="none"/>
          <w:lang w:eastAsia="zh-CN"/>
        </w:rPr>
        <w:t>（十）餐饮业。从业人员 300</w:t>
      </w:r>
      <w:r>
        <w:rPr>
          <w:rFonts w:ascii="仿宋" w:hAnsi="仿宋" w:eastAsia="仿宋" w:cs="仿宋"/>
          <w:color w:val="auto"/>
          <w:spacing w:val="-46"/>
          <w:sz w:val="28"/>
          <w:szCs w:val="28"/>
          <w:highlight w:val="none"/>
          <w:lang w:eastAsia="zh-CN"/>
        </w:rPr>
        <w:t xml:space="preserve"> </w:t>
      </w:r>
      <w:r>
        <w:rPr>
          <w:rFonts w:ascii="仿宋" w:hAnsi="仿宋" w:eastAsia="仿宋" w:cs="仿宋"/>
          <w:color w:val="auto"/>
          <w:spacing w:val="-5"/>
          <w:sz w:val="28"/>
          <w:szCs w:val="28"/>
          <w:highlight w:val="none"/>
          <w:lang w:eastAsia="zh-CN"/>
        </w:rPr>
        <w:t>人以下或营业收入</w:t>
      </w:r>
      <w:r>
        <w:rPr>
          <w:rFonts w:ascii="仿宋" w:hAnsi="仿宋" w:eastAsia="仿宋" w:cs="仿宋"/>
          <w:color w:val="auto"/>
          <w:spacing w:val="-39"/>
          <w:sz w:val="28"/>
          <w:szCs w:val="28"/>
          <w:highlight w:val="none"/>
          <w:lang w:eastAsia="zh-CN"/>
        </w:rPr>
        <w:t xml:space="preserve"> </w:t>
      </w:r>
      <w:r>
        <w:rPr>
          <w:rFonts w:ascii="仿宋" w:hAnsi="仿宋" w:eastAsia="仿宋" w:cs="仿宋"/>
          <w:color w:val="auto"/>
          <w:spacing w:val="-5"/>
          <w:sz w:val="28"/>
          <w:szCs w:val="28"/>
          <w:highlight w:val="none"/>
          <w:lang w:eastAsia="zh-CN"/>
        </w:rPr>
        <w:t>10000</w:t>
      </w:r>
      <w:r>
        <w:rPr>
          <w:rFonts w:ascii="仿宋" w:hAnsi="仿宋" w:eastAsia="仿宋" w:cs="仿宋"/>
          <w:color w:val="auto"/>
          <w:spacing w:val="-50"/>
          <w:sz w:val="28"/>
          <w:szCs w:val="28"/>
          <w:highlight w:val="none"/>
          <w:lang w:eastAsia="zh-CN"/>
        </w:rPr>
        <w:t xml:space="preserve"> </w:t>
      </w:r>
      <w:r>
        <w:rPr>
          <w:rFonts w:ascii="仿宋" w:hAnsi="仿宋" w:eastAsia="仿宋" w:cs="仿宋"/>
          <w:color w:val="auto"/>
          <w:spacing w:val="-5"/>
          <w:sz w:val="28"/>
          <w:szCs w:val="28"/>
          <w:highlight w:val="none"/>
          <w:lang w:eastAsia="zh-CN"/>
        </w:rPr>
        <w:t>万元以下的</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10"/>
          <w:sz w:val="28"/>
          <w:szCs w:val="28"/>
          <w:highlight w:val="none"/>
          <w:lang w:eastAsia="zh-CN"/>
        </w:rPr>
        <w:t>为中小微型企业。其中，</w:t>
      </w:r>
      <w:r>
        <w:rPr>
          <w:rFonts w:ascii="仿宋" w:hAnsi="仿宋" w:eastAsia="仿宋" w:cs="仿宋"/>
          <w:color w:val="auto"/>
          <w:spacing w:val="92"/>
          <w:sz w:val="28"/>
          <w:szCs w:val="28"/>
          <w:highlight w:val="none"/>
          <w:lang w:eastAsia="zh-CN"/>
        </w:rPr>
        <w:t xml:space="preserve"> </w:t>
      </w:r>
      <w:r>
        <w:rPr>
          <w:rFonts w:ascii="仿宋" w:hAnsi="仿宋" w:eastAsia="仿宋" w:cs="仿宋"/>
          <w:color w:val="auto"/>
          <w:spacing w:val="-10"/>
          <w:sz w:val="28"/>
          <w:szCs w:val="28"/>
          <w:highlight w:val="none"/>
          <w:lang w:eastAsia="zh-CN"/>
        </w:rPr>
        <w:t>从业人员</w:t>
      </w:r>
      <w:r>
        <w:rPr>
          <w:rFonts w:ascii="仿宋" w:hAnsi="仿宋" w:eastAsia="仿宋" w:cs="仿宋"/>
          <w:color w:val="auto"/>
          <w:spacing w:val="-39"/>
          <w:sz w:val="28"/>
          <w:szCs w:val="28"/>
          <w:highlight w:val="none"/>
          <w:lang w:eastAsia="zh-CN"/>
        </w:rPr>
        <w:t xml:space="preserve"> </w:t>
      </w:r>
      <w:r>
        <w:rPr>
          <w:rFonts w:ascii="仿宋" w:hAnsi="仿宋" w:eastAsia="仿宋" w:cs="仿宋"/>
          <w:color w:val="auto"/>
          <w:spacing w:val="-10"/>
          <w:sz w:val="28"/>
          <w:szCs w:val="28"/>
          <w:highlight w:val="none"/>
          <w:lang w:eastAsia="zh-CN"/>
        </w:rPr>
        <w:t>100</w:t>
      </w:r>
      <w:r>
        <w:rPr>
          <w:rFonts w:ascii="仿宋" w:hAnsi="仿宋" w:eastAsia="仿宋" w:cs="仿宋"/>
          <w:color w:val="auto"/>
          <w:spacing w:val="-49"/>
          <w:sz w:val="28"/>
          <w:szCs w:val="28"/>
          <w:highlight w:val="none"/>
          <w:lang w:eastAsia="zh-CN"/>
        </w:rPr>
        <w:t xml:space="preserve"> </w:t>
      </w:r>
      <w:r>
        <w:rPr>
          <w:rFonts w:ascii="仿宋" w:hAnsi="仿宋" w:eastAsia="仿宋" w:cs="仿宋"/>
          <w:color w:val="auto"/>
          <w:spacing w:val="-10"/>
          <w:sz w:val="28"/>
          <w:szCs w:val="28"/>
          <w:highlight w:val="none"/>
          <w:lang w:eastAsia="zh-CN"/>
        </w:rPr>
        <w:t>人及以上，且营业收入</w:t>
      </w:r>
      <w:r>
        <w:rPr>
          <w:rFonts w:ascii="仿宋" w:hAnsi="仿宋" w:eastAsia="仿宋" w:cs="仿宋"/>
          <w:color w:val="auto"/>
          <w:spacing w:val="-56"/>
          <w:sz w:val="28"/>
          <w:szCs w:val="28"/>
          <w:highlight w:val="none"/>
          <w:lang w:eastAsia="zh-CN"/>
        </w:rPr>
        <w:t xml:space="preserve"> </w:t>
      </w:r>
      <w:r>
        <w:rPr>
          <w:rFonts w:ascii="仿宋" w:hAnsi="仿宋" w:eastAsia="仿宋" w:cs="仿宋"/>
          <w:color w:val="auto"/>
          <w:spacing w:val="-10"/>
          <w:sz w:val="28"/>
          <w:szCs w:val="28"/>
          <w:highlight w:val="none"/>
          <w:lang w:eastAsia="zh-CN"/>
        </w:rPr>
        <w:t>2000</w:t>
      </w:r>
      <w:r>
        <w:rPr>
          <w:rFonts w:ascii="仿宋" w:hAnsi="仿宋" w:eastAsia="仿宋" w:cs="仿宋"/>
          <w:color w:val="auto"/>
          <w:spacing w:val="-50"/>
          <w:sz w:val="28"/>
          <w:szCs w:val="28"/>
          <w:highlight w:val="none"/>
          <w:lang w:eastAsia="zh-CN"/>
        </w:rPr>
        <w:t xml:space="preserve"> </w:t>
      </w:r>
      <w:r>
        <w:rPr>
          <w:rFonts w:ascii="仿宋" w:hAnsi="仿宋" w:eastAsia="仿宋" w:cs="仿宋"/>
          <w:color w:val="auto"/>
          <w:spacing w:val="-10"/>
          <w:sz w:val="28"/>
          <w:szCs w:val="28"/>
          <w:highlight w:val="none"/>
          <w:lang w:eastAsia="zh-CN"/>
        </w:rPr>
        <w:t>万元</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4"/>
          <w:sz w:val="28"/>
          <w:szCs w:val="28"/>
          <w:highlight w:val="none"/>
          <w:lang w:eastAsia="zh-CN"/>
        </w:rPr>
        <w:t>及以上的为中型企业；从业人员</w:t>
      </w:r>
      <w:r>
        <w:rPr>
          <w:rFonts w:ascii="仿宋" w:hAnsi="仿宋" w:eastAsia="仿宋" w:cs="仿宋"/>
          <w:color w:val="auto"/>
          <w:spacing w:val="-32"/>
          <w:sz w:val="28"/>
          <w:szCs w:val="28"/>
          <w:highlight w:val="none"/>
          <w:lang w:eastAsia="zh-CN"/>
        </w:rPr>
        <w:t xml:space="preserve"> </w:t>
      </w:r>
      <w:r>
        <w:rPr>
          <w:rFonts w:ascii="仿宋" w:hAnsi="仿宋" w:eastAsia="仿宋" w:cs="仿宋"/>
          <w:color w:val="auto"/>
          <w:spacing w:val="-4"/>
          <w:sz w:val="28"/>
          <w:szCs w:val="28"/>
          <w:highlight w:val="none"/>
          <w:lang w:eastAsia="zh-CN"/>
        </w:rPr>
        <w:t>10</w:t>
      </w:r>
      <w:r>
        <w:rPr>
          <w:rFonts w:ascii="仿宋" w:hAnsi="仿宋" w:eastAsia="仿宋" w:cs="仿宋"/>
          <w:color w:val="auto"/>
          <w:spacing w:val="-49"/>
          <w:sz w:val="28"/>
          <w:szCs w:val="28"/>
          <w:highlight w:val="none"/>
          <w:lang w:eastAsia="zh-CN"/>
        </w:rPr>
        <w:t xml:space="preserve"> </w:t>
      </w:r>
      <w:r>
        <w:rPr>
          <w:rFonts w:ascii="仿宋" w:hAnsi="仿宋" w:eastAsia="仿宋" w:cs="仿宋"/>
          <w:color w:val="auto"/>
          <w:spacing w:val="-4"/>
          <w:sz w:val="28"/>
          <w:szCs w:val="28"/>
          <w:highlight w:val="none"/>
          <w:lang w:eastAsia="zh-CN"/>
        </w:rPr>
        <w:t>人及以上，且营业收入</w:t>
      </w:r>
      <w:r>
        <w:rPr>
          <w:rFonts w:ascii="仿宋" w:hAnsi="仿宋" w:eastAsia="仿宋" w:cs="仿宋"/>
          <w:color w:val="auto"/>
          <w:spacing w:val="-39"/>
          <w:sz w:val="28"/>
          <w:szCs w:val="28"/>
          <w:highlight w:val="none"/>
          <w:lang w:eastAsia="zh-CN"/>
        </w:rPr>
        <w:t xml:space="preserve"> </w:t>
      </w:r>
      <w:r>
        <w:rPr>
          <w:rFonts w:ascii="仿宋" w:hAnsi="仿宋" w:eastAsia="仿宋" w:cs="仿宋"/>
          <w:color w:val="auto"/>
          <w:spacing w:val="-4"/>
          <w:sz w:val="28"/>
          <w:szCs w:val="28"/>
          <w:highlight w:val="none"/>
          <w:lang w:eastAsia="zh-CN"/>
        </w:rPr>
        <w:t>100</w:t>
      </w:r>
      <w:r>
        <w:rPr>
          <w:rFonts w:ascii="仿宋" w:hAnsi="仿宋" w:eastAsia="仿宋" w:cs="仿宋"/>
          <w:color w:val="auto"/>
          <w:spacing w:val="-50"/>
          <w:sz w:val="28"/>
          <w:szCs w:val="28"/>
          <w:highlight w:val="none"/>
          <w:lang w:eastAsia="zh-CN"/>
        </w:rPr>
        <w:t xml:space="preserve"> </w:t>
      </w:r>
      <w:r>
        <w:rPr>
          <w:rFonts w:ascii="仿宋" w:hAnsi="仿宋" w:eastAsia="仿宋" w:cs="仿宋"/>
          <w:color w:val="auto"/>
          <w:spacing w:val="-4"/>
          <w:sz w:val="28"/>
          <w:szCs w:val="28"/>
          <w:highlight w:val="none"/>
          <w:lang w:eastAsia="zh-CN"/>
        </w:rPr>
        <w:t>万元及以</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4"/>
          <w:sz w:val="28"/>
          <w:szCs w:val="28"/>
          <w:highlight w:val="none"/>
          <w:lang w:eastAsia="zh-CN"/>
        </w:rPr>
        <w:t>上的为小型企业；从业人员</w:t>
      </w:r>
      <w:r>
        <w:rPr>
          <w:rFonts w:ascii="仿宋" w:hAnsi="仿宋" w:eastAsia="仿宋" w:cs="仿宋"/>
          <w:color w:val="auto"/>
          <w:spacing w:val="-32"/>
          <w:sz w:val="28"/>
          <w:szCs w:val="28"/>
          <w:highlight w:val="none"/>
          <w:lang w:eastAsia="zh-CN"/>
        </w:rPr>
        <w:t xml:space="preserve"> </w:t>
      </w:r>
      <w:r>
        <w:rPr>
          <w:rFonts w:ascii="仿宋" w:hAnsi="仿宋" w:eastAsia="仿宋" w:cs="仿宋"/>
          <w:color w:val="auto"/>
          <w:spacing w:val="-4"/>
          <w:sz w:val="28"/>
          <w:szCs w:val="28"/>
          <w:highlight w:val="none"/>
          <w:lang w:eastAsia="zh-CN"/>
        </w:rPr>
        <w:t>10</w:t>
      </w:r>
      <w:r>
        <w:rPr>
          <w:rFonts w:ascii="仿宋" w:hAnsi="仿宋" w:eastAsia="仿宋" w:cs="仿宋"/>
          <w:color w:val="auto"/>
          <w:spacing w:val="-49"/>
          <w:sz w:val="28"/>
          <w:szCs w:val="28"/>
          <w:highlight w:val="none"/>
          <w:lang w:eastAsia="zh-CN"/>
        </w:rPr>
        <w:t xml:space="preserve"> </w:t>
      </w:r>
      <w:r>
        <w:rPr>
          <w:rFonts w:ascii="仿宋" w:hAnsi="仿宋" w:eastAsia="仿宋" w:cs="仿宋"/>
          <w:color w:val="auto"/>
          <w:spacing w:val="-4"/>
          <w:sz w:val="28"/>
          <w:szCs w:val="28"/>
          <w:highlight w:val="none"/>
          <w:lang w:eastAsia="zh-CN"/>
        </w:rPr>
        <w:t>人以下或营业收入</w:t>
      </w:r>
      <w:r>
        <w:rPr>
          <w:rFonts w:ascii="仿宋" w:hAnsi="仿宋" w:eastAsia="仿宋" w:cs="仿宋"/>
          <w:color w:val="auto"/>
          <w:spacing w:val="-39"/>
          <w:sz w:val="28"/>
          <w:szCs w:val="28"/>
          <w:highlight w:val="none"/>
          <w:lang w:eastAsia="zh-CN"/>
        </w:rPr>
        <w:t xml:space="preserve"> </w:t>
      </w:r>
      <w:r>
        <w:rPr>
          <w:rFonts w:ascii="仿宋" w:hAnsi="仿宋" w:eastAsia="仿宋" w:cs="仿宋"/>
          <w:color w:val="auto"/>
          <w:spacing w:val="-4"/>
          <w:sz w:val="28"/>
          <w:szCs w:val="28"/>
          <w:highlight w:val="none"/>
          <w:lang w:eastAsia="zh-CN"/>
        </w:rPr>
        <w:t>100</w:t>
      </w:r>
      <w:r>
        <w:rPr>
          <w:rFonts w:ascii="仿宋" w:hAnsi="仿宋" w:eastAsia="仿宋" w:cs="仿宋"/>
          <w:color w:val="auto"/>
          <w:spacing w:val="-51"/>
          <w:sz w:val="28"/>
          <w:szCs w:val="28"/>
          <w:highlight w:val="none"/>
          <w:lang w:eastAsia="zh-CN"/>
        </w:rPr>
        <w:t xml:space="preserve"> </w:t>
      </w:r>
      <w:r>
        <w:rPr>
          <w:rFonts w:ascii="仿宋" w:hAnsi="仿宋" w:eastAsia="仿宋" w:cs="仿宋"/>
          <w:color w:val="auto"/>
          <w:spacing w:val="-4"/>
          <w:sz w:val="28"/>
          <w:szCs w:val="28"/>
          <w:highlight w:val="none"/>
          <w:lang w:eastAsia="zh-CN"/>
        </w:rPr>
        <w:t>万元以下的为微型</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13"/>
          <w:sz w:val="28"/>
          <w:szCs w:val="28"/>
          <w:highlight w:val="none"/>
          <w:lang w:eastAsia="zh-CN"/>
        </w:rPr>
        <w:t>企业。</w:t>
      </w:r>
    </w:p>
    <w:p w14:paraId="34B27E3F">
      <w:pPr>
        <w:spacing w:before="311" w:line="311" w:lineRule="auto"/>
        <w:ind w:left="7" w:firstLine="559"/>
        <w:jc w:val="both"/>
        <w:rPr>
          <w:rFonts w:hint="eastAsia" w:ascii="仿宋" w:hAnsi="仿宋" w:eastAsia="仿宋" w:cs="仿宋"/>
          <w:color w:val="auto"/>
          <w:sz w:val="28"/>
          <w:szCs w:val="28"/>
          <w:highlight w:val="none"/>
          <w:lang w:eastAsia="zh-CN"/>
        </w:rPr>
      </w:pPr>
      <w:r>
        <w:rPr>
          <w:rFonts w:ascii="仿宋" w:hAnsi="仿宋" w:eastAsia="仿宋" w:cs="仿宋"/>
          <w:color w:val="auto"/>
          <w:spacing w:val="-3"/>
          <w:sz w:val="28"/>
          <w:szCs w:val="28"/>
          <w:highlight w:val="none"/>
          <w:lang w:eastAsia="zh-CN"/>
        </w:rPr>
        <w:t>（十一）信息传输业。从业人员</w:t>
      </w:r>
      <w:r>
        <w:rPr>
          <w:rFonts w:ascii="仿宋" w:hAnsi="仿宋" w:eastAsia="仿宋" w:cs="仿宋"/>
          <w:color w:val="auto"/>
          <w:spacing w:val="-57"/>
          <w:sz w:val="28"/>
          <w:szCs w:val="28"/>
          <w:highlight w:val="none"/>
          <w:lang w:eastAsia="zh-CN"/>
        </w:rPr>
        <w:t xml:space="preserve"> </w:t>
      </w:r>
      <w:r>
        <w:rPr>
          <w:rFonts w:ascii="仿宋" w:hAnsi="仿宋" w:eastAsia="仿宋" w:cs="仿宋"/>
          <w:color w:val="auto"/>
          <w:spacing w:val="-3"/>
          <w:sz w:val="28"/>
          <w:szCs w:val="28"/>
          <w:highlight w:val="none"/>
          <w:lang w:eastAsia="zh-CN"/>
        </w:rPr>
        <w:t>2000</w:t>
      </w:r>
      <w:r>
        <w:rPr>
          <w:rFonts w:ascii="仿宋" w:hAnsi="仿宋" w:eastAsia="仿宋" w:cs="仿宋"/>
          <w:color w:val="auto"/>
          <w:spacing w:val="-47"/>
          <w:sz w:val="28"/>
          <w:szCs w:val="28"/>
          <w:highlight w:val="none"/>
          <w:lang w:eastAsia="zh-CN"/>
        </w:rPr>
        <w:t xml:space="preserve"> </w:t>
      </w:r>
      <w:r>
        <w:rPr>
          <w:rFonts w:ascii="仿宋" w:hAnsi="仿宋" w:eastAsia="仿宋" w:cs="仿宋"/>
          <w:color w:val="auto"/>
          <w:spacing w:val="-3"/>
          <w:sz w:val="28"/>
          <w:szCs w:val="28"/>
          <w:highlight w:val="none"/>
          <w:lang w:eastAsia="zh-CN"/>
        </w:rPr>
        <w:t>人以下或营业收入</w:t>
      </w:r>
      <w:r>
        <w:rPr>
          <w:rFonts w:ascii="仿宋" w:hAnsi="仿宋" w:eastAsia="仿宋" w:cs="仿宋"/>
          <w:color w:val="auto"/>
          <w:spacing w:val="-40"/>
          <w:sz w:val="28"/>
          <w:szCs w:val="28"/>
          <w:highlight w:val="none"/>
          <w:lang w:eastAsia="zh-CN"/>
        </w:rPr>
        <w:t xml:space="preserve"> </w:t>
      </w:r>
      <w:r>
        <w:rPr>
          <w:rFonts w:ascii="仿宋" w:hAnsi="仿宋" w:eastAsia="仿宋" w:cs="仿宋"/>
          <w:color w:val="auto"/>
          <w:spacing w:val="-4"/>
          <w:sz w:val="28"/>
          <w:szCs w:val="28"/>
          <w:highlight w:val="none"/>
          <w:lang w:eastAsia="zh-CN"/>
        </w:rPr>
        <w:t>100000</w:t>
      </w:r>
      <w:r>
        <w:rPr>
          <w:rFonts w:ascii="仿宋" w:hAnsi="仿宋" w:eastAsia="仿宋" w:cs="仿宋"/>
          <w:color w:val="auto"/>
          <w:spacing w:val="-50"/>
          <w:sz w:val="28"/>
          <w:szCs w:val="28"/>
          <w:highlight w:val="none"/>
          <w:lang w:eastAsia="zh-CN"/>
        </w:rPr>
        <w:t xml:space="preserve"> </w:t>
      </w:r>
      <w:r>
        <w:rPr>
          <w:rFonts w:ascii="仿宋" w:hAnsi="仿宋" w:eastAsia="仿宋" w:cs="仿宋"/>
          <w:color w:val="auto"/>
          <w:spacing w:val="-4"/>
          <w:sz w:val="28"/>
          <w:szCs w:val="28"/>
          <w:highlight w:val="none"/>
          <w:lang w:eastAsia="zh-CN"/>
        </w:rPr>
        <w:t>万</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9"/>
          <w:sz w:val="28"/>
          <w:szCs w:val="28"/>
          <w:highlight w:val="none"/>
          <w:lang w:eastAsia="zh-CN"/>
        </w:rPr>
        <w:t>元以下的为中小微型企业。其中，</w:t>
      </w:r>
      <w:r>
        <w:rPr>
          <w:rFonts w:ascii="仿宋" w:hAnsi="仿宋" w:eastAsia="仿宋" w:cs="仿宋"/>
          <w:color w:val="auto"/>
          <w:spacing w:val="74"/>
          <w:sz w:val="28"/>
          <w:szCs w:val="28"/>
          <w:highlight w:val="none"/>
          <w:lang w:eastAsia="zh-CN"/>
        </w:rPr>
        <w:t xml:space="preserve"> </w:t>
      </w:r>
      <w:r>
        <w:rPr>
          <w:rFonts w:ascii="仿宋" w:hAnsi="仿宋" w:eastAsia="仿宋" w:cs="仿宋"/>
          <w:color w:val="auto"/>
          <w:spacing w:val="-9"/>
          <w:sz w:val="28"/>
          <w:szCs w:val="28"/>
          <w:highlight w:val="none"/>
          <w:lang w:eastAsia="zh-CN"/>
        </w:rPr>
        <w:t>从业人员</w:t>
      </w:r>
      <w:r>
        <w:rPr>
          <w:rFonts w:ascii="仿宋" w:hAnsi="仿宋" w:eastAsia="仿宋" w:cs="仿宋"/>
          <w:color w:val="auto"/>
          <w:spacing w:val="-38"/>
          <w:sz w:val="28"/>
          <w:szCs w:val="28"/>
          <w:highlight w:val="none"/>
          <w:lang w:eastAsia="zh-CN"/>
        </w:rPr>
        <w:t xml:space="preserve"> </w:t>
      </w:r>
      <w:r>
        <w:rPr>
          <w:rFonts w:ascii="仿宋" w:hAnsi="仿宋" w:eastAsia="仿宋" w:cs="仿宋"/>
          <w:color w:val="auto"/>
          <w:spacing w:val="-9"/>
          <w:sz w:val="28"/>
          <w:szCs w:val="28"/>
          <w:highlight w:val="none"/>
          <w:lang w:eastAsia="zh-CN"/>
        </w:rPr>
        <w:t>100</w:t>
      </w:r>
      <w:r>
        <w:rPr>
          <w:rFonts w:ascii="仿宋" w:hAnsi="仿宋" w:eastAsia="仿宋" w:cs="仿宋"/>
          <w:color w:val="auto"/>
          <w:spacing w:val="-49"/>
          <w:sz w:val="28"/>
          <w:szCs w:val="28"/>
          <w:highlight w:val="none"/>
          <w:lang w:eastAsia="zh-CN"/>
        </w:rPr>
        <w:t xml:space="preserve"> </w:t>
      </w:r>
      <w:r>
        <w:rPr>
          <w:rFonts w:ascii="仿宋" w:hAnsi="仿宋" w:eastAsia="仿宋" w:cs="仿宋"/>
          <w:color w:val="auto"/>
          <w:spacing w:val="-9"/>
          <w:sz w:val="28"/>
          <w:szCs w:val="28"/>
          <w:highlight w:val="none"/>
          <w:lang w:eastAsia="zh-CN"/>
        </w:rPr>
        <w:t>人及以上，且营业收入</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4"/>
          <w:sz w:val="28"/>
          <w:szCs w:val="28"/>
          <w:highlight w:val="none"/>
          <w:lang w:eastAsia="zh-CN"/>
        </w:rPr>
        <w:t>1000</w:t>
      </w:r>
      <w:r>
        <w:rPr>
          <w:rFonts w:ascii="仿宋" w:hAnsi="仿宋" w:eastAsia="仿宋" w:cs="仿宋"/>
          <w:color w:val="auto"/>
          <w:spacing w:val="-36"/>
          <w:sz w:val="28"/>
          <w:szCs w:val="28"/>
          <w:highlight w:val="none"/>
          <w:lang w:eastAsia="zh-CN"/>
        </w:rPr>
        <w:t xml:space="preserve"> </w:t>
      </w:r>
      <w:r>
        <w:rPr>
          <w:rFonts w:ascii="仿宋" w:hAnsi="仿宋" w:eastAsia="仿宋" w:cs="仿宋"/>
          <w:color w:val="auto"/>
          <w:spacing w:val="-4"/>
          <w:sz w:val="28"/>
          <w:szCs w:val="28"/>
          <w:highlight w:val="none"/>
          <w:lang w:eastAsia="zh-CN"/>
        </w:rPr>
        <w:t>万元及以上的为中型企业；从业人员</w:t>
      </w:r>
      <w:r>
        <w:rPr>
          <w:rFonts w:ascii="仿宋" w:hAnsi="仿宋" w:eastAsia="仿宋" w:cs="仿宋"/>
          <w:color w:val="auto"/>
          <w:spacing w:val="-38"/>
          <w:sz w:val="28"/>
          <w:szCs w:val="28"/>
          <w:highlight w:val="none"/>
          <w:lang w:eastAsia="zh-CN"/>
        </w:rPr>
        <w:t xml:space="preserve"> </w:t>
      </w:r>
      <w:r>
        <w:rPr>
          <w:rFonts w:ascii="仿宋" w:hAnsi="仿宋" w:eastAsia="仿宋" w:cs="仿宋"/>
          <w:color w:val="auto"/>
          <w:spacing w:val="-4"/>
          <w:sz w:val="28"/>
          <w:szCs w:val="28"/>
          <w:highlight w:val="none"/>
          <w:lang w:eastAsia="zh-CN"/>
        </w:rPr>
        <w:t>10</w:t>
      </w:r>
      <w:r>
        <w:rPr>
          <w:rFonts w:ascii="仿宋" w:hAnsi="仿宋" w:eastAsia="仿宋" w:cs="仿宋"/>
          <w:color w:val="auto"/>
          <w:spacing w:val="-49"/>
          <w:sz w:val="28"/>
          <w:szCs w:val="28"/>
          <w:highlight w:val="none"/>
          <w:lang w:eastAsia="zh-CN"/>
        </w:rPr>
        <w:t xml:space="preserve"> </w:t>
      </w:r>
      <w:r>
        <w:rPr>
          <w:rFonts w:ascii="仿宋" w:hAnsi="仿宋" w:eastAsia="仿宋" w:cs="仿宋"/>
          <w:color w:val="auto"/>
          <w:spacing w:val="-4"/>
          <w:sz w:val="28"/>
          <w:szCs w:val="28"/>
          <w:highlight w:val="none"/>
          <w:lang w:eastAsia="zh-CN"/>
        </w:rPr>
        <w:t>人及以上，且营业收入</w:t>
      </w:r>
      <w:r>
        <w:rPr>
          <w:rFonts w:ascii="仿宋" w:hAnsi="仿宋" w:eastAsia="仿宋" w:cs="仿宋"/>
          <w:color w:val="auto"/>
          <w:spacing w:val="-39"/>
          <w:sz w:val="28"/>
          <w:szCs w:val="28"/>
          <w:highlight w:val="none"/>
          <w:lang w:eastAsia="zh-CN"/>
        </w:rPr>
        <w:t xml:space="preserve"> </w:t>
      </w:r>
      <w:r>
        <w:rPr>
          <w:rFonts w:ascii="仿宋" w:hAnsi="仿宋" w:eastAsia="仿宋" w:cs="仿宋"/>
          <w:color w:val="auto"/>
          <w:spacing w:val="-4"/>
          <w:sz w:val="28"/>
          <w:szCs w:val="28"/>
          <w:highlight w:val="none"/>
          <w:lang w:eastAsia="zh-CN"/>
        </w:rPr>
        <w:t>100</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4"/>
          <w:sz w:val="28"/>
          <w:szCs w:val="28"/>
          <w:highlight w:val="none"/>
          <w:lang w:eastAsia="zh-CN"/>
        </w:rPr>
        <w:t>万元及以上的为小型企业；从业人员</w:t>
      </w:r>
      <w:r>
        <w:rPr>
          <w:rFonts w:ascii="仿宋" w:hAnsi="仿宋" w:eastAsia="仿宋" w:cs="仿宋"/>
          <w:color w:val="auto"/>
          <w:spacing w:val="-34"/>
          <w:sz w:val="28"/>
          <w:szCs w:val="28"/>
          <w:highlight w:val="none"/>
          <w:lang w:eastAsia="zh-CN"/>
        </w:rPr>
        <w:t xml:space="preserve"> </w:t>
      </w:r>
      <w:r>
        <w:rPr>
          <w:rFonts w:ascii="仿宋" w:hAnsi="仿宋" w:eastAsia="仿宋" w:cs="仿宋"/>
          <w:color w:val="auto"/>
          <w:spacing w:val="-4"/>
          <w:sz w:val="28"/>
          <w:szCs w:val="28"/>
          <w:highlight w:val="none"/>
          <w:lang w:eastAsia="zh-CN"/>
        </w:rPr>
        <w:t>10</w:t>
      </w:r>
      <w:r>
        <w:rPr>
          <w:rFonts w:ascii="仿宋" w:hAnsi="仿宋" w:eastAsia="仿宋" w:cs="仿宋"/>
          <w:color w:val="auto"/>
          <w:spacing w:val="-48"/>
          <w:sz w:val="28"/>
          <w:szCs w:val="28"/>
          <w:highlight w:val="none"/>
          <w:lang w:eastAsia="zh-CN"/>
        </w:rPr>
        <w:t xml:space="preserve"> </w:t>
      </w:r>
      <w:r>
        <w:rPr>
          <w:rFonts w:ascii="仿宋" w:hAnsi="仿宋" w:eastAsia="仿宋" w:cs="仿宋"/>
          <w:color w:val="auto"/>
          <w:spacing w:val="-4"/>
          <w:sz w:val="28"/>
          <w:szCs w:val="28"/>
          <w:highlight w:val="none"/>
          <w:lang w:eastAsia="zh-CN"/>
        </w:rPr>
        <w:t>人以下或营业收入</w:t>
      </w:r>
      <w:r>
        <w:rPr>
          <w:rFonts w:ascii="仿宋" w:hAnsi="仿宋" w:eastAsia="仿宋" w:cs="仿宋"/>
          <w:color w:val="auto"/>
          <w:spacing w:val="-39"/>
          <w:sz w:val="28"/>
          <w:szCs w:val="28"/>
          <w:highlight w:val="none"/>
          <w:lang w:eastAsia="zh-CN"/>
        </w:rPr>
        <w:t xml:space="preserve"> </w:t>
      </w:r>
      <w:r>
        <w:rPr>
          <w:rFonts w:ascii="仿宋" w:hAnsi="仿宋" w:eastAsia="仿宋" w:cs="仿宋"/>
          <w:color w:val="auto"/>
          <w:spacing w:val="-4"/>
          <w:sz w:val="28"/>
          <w:szCs w:val="28"/>
          <w:highlight w:val="none"/>
          <w:lang w:eastAsia="zh-CN"/>
        </w:rPr>
        <w:t>100</w:t>
      </w:r>
      <w:r>
        <w:rPr>
          <w:rFonts w:ascii="仿宋" w:hAnsi="仿宋" w:eastAsia="仿宋" w:cs="仿宋"/>
          <w:color w:val="auto"/>
          <w:spacing w:val="-50"/>
          <w:sz w:val="28"/>
          <w:szCs w:val="28"/>
          <w:highlight w:val="none"/>
          <w:lang w:eastAsia="zh-CN"/>
        </w:rPr>
        <w:t xml:space="preserve"> </w:t>
      </w:r>
      <w:r>
        <w:rPr>
          <w:rFonts w:ascii="仿宋" w:hAnsi="仿宋" w:eastAsia="仿宋" w:cs="仿宋"/>
          <w:color w:val="auto"/>
          <w:spacing w:val="-4"/>
          <w:sz w:val="28"/>
          <w:szCs w:val="28"/>
          <w:highlight w:val="none"/>
          <w:lang w:eastAsia="zh-CN"/>
        </w:rPr>
        <w:t>万元以下</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7"/>
          <w:sz w:val="28"/>
          <w:szCs w:val="28"/>
          <w:highlight w:val="none"/>
          <w:lang w:eastAsia="zh-CN"/>
        </w:rPr>
        <w:t>的为微型企业。</w:t>
      </w:r>
    </w:p>
    <w:p w14:paraId="3EA2057D">
      <w:pPr>
        <w:spacing w:before="325" w:line="310" w:lineRule="auto"/>
        <w:ind w:left="5" w:right="1" w:firstLine="561"/>
        <w:jc w:val="both"/>
        <w:rPr>
          <w:rFonts w:hint="eastAsia" w:ascii="仿宋" w:hAnsi="仿宋" w:eastAsia="仿宋" w:cs="仿宋"/>
          <w:color w:val="auto"/>
          <w:sz w:val="28"/>
          <w:szCs w:val="28"/>
          <w:highlight w:val="none"/>
          <w:lang w:eastAsia="zh-CN"/>
        </w:rPr>
      </w:pPr>
      <w:r>
        <w:rPr>
          <w:rFonts w:ascii="仿宋" w:hAnsi="仿宋" w:eastAsia="仿宋" w:cs="仿宋"/>
          <w:color w:val="auto"/>
          <w:spacing w:val="-4"/>
          <w:sz w:val="28"/>
          <w:szCs w:val="28"/>
          <w:highlight w:val="none"/>
          <w:lang w:eastAsia="zh-CN"/>
        </w:rPr>
        <w:t>（十二）软件和信息技术服务业。从业人员 300</w:t>
      </w:r>
      <w:r>
        <w:rPr>
          <w:rFonts w:ascii="仿宋" w:hAnsi="仿宋" w:eastAsia="仿宋" w:cs="仿宋"/>
          <w:color w:val="auto"/>
          <w:spacing w:val="-36"/>
          <w:sz w:val="28"/>
          <w:szCs w:val="28"/>
          <w:highlight w:val="none"/>
          <w:lang w:eastAsia="zh-CN"/>
        </w:rPr>
        <w:t xml:space="preserve"> </w:t>
      </w:r>
      <w:r>
        <w:rPr>
          <w:rFonts w:ascii="仿宋" w:hAnsi="仿宋" w:eastAsia="仿宋" w:cs="仿宋"/>
          <w:color w:val="auto"/>
          <w:spacing w:val="-4"/>
          <w:sz w:val="28"/>
          <w:szCs w:val="28"/>
          <w:highlight w:val="none"/>
          <w:lang w:eastAsia="zh-CN"/>
        </w:rPr>
        <w:t>人以下或营业收入</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5"/>
          <w:sz w:val="28"/>
          <w:szCs w:val="28"/>
          <w:highlight w:val="none"/>
          <w:lang w:eastAsia="zh-CN"/>
        </w:rPr>
        <w:t>10000</w:t>
      </w:r>
      <w:r>
        <w:rPr>
          <w:rFonts w:ascii="仿宋" w:hAnsi="仿宋" w:eastAsia="仿宋" w:cs="仿宋"/>
          <w:color w:val="auto"/>
          <w:spacing w:val="-40"/>
          <w:sz w:val="28"/>
          <w:szCs w:val="28"/>
          <w:highlight w:val="none"/>
          <w:lang w:eastAsia="zh-CN"/>
        </w:rPr>
        <w:t xml:space="preserve"> </w:t>
      </w:r>
      <w:r>
        <w:rPr>
          <w:rFonts w:ascii="仿宋" w:hAnsi="仿宋" w:eastAsia="仿宋" w:cs="仿宋"/>
          <w:color w:val="auto"/>
          <w:spacing w:val="-5"/>
          <w:sz w:val="28"/>
          <w:szCs w:val="28"/>
          <w:highlight w:val="none"/>
          <w:lang w:eastAsia="zh-CN"/>
        </w:rPr>
        <w:t>万元以下的为中小微型企业。其中，从业人员</w:t>
      </w:r>
      <w:r>
        <w:rPr>
          <w:rFonts w:ascii="仿宋" w:hAnsi="仿宋" w:eastAsia="仿宋" w:cs="仿宋"/>
          <w:color w:val="auto"/>
          <w:spacing w:val="-38"/>
          <w:sz w:val="28"/>
          <w:szCs w:val="28"/>
          <w:highlight w:val="none"/>
          <w:lang w:eastAsia="zh-CN"/>
        </w:rPr>
        <w:t xml:space="preserve"> </w:t>
      </w:r>
      <w:r>
        <w:rPr>
          <w:rFonts w:ascii="仿宋" w:hAnsi="仿宋" w:eastAsia="仿宋" w:cs="仿宋"/>
          <w:color w:val="auto"/>
          <w:spacing w:val="-5"/>
          <w:sz w:val="28"/>
          <w:szCs w:val="28"/>
          <w:highlight w:val="none"/>
          <w:lang w:eastAsia="zh-CN"/>
        </w:rPr>
        <w:t>100</w:t>
      </w:r>
      <w:r>
        <w:rPr>
          <w:rFonts w:ascii="仿宋" w:hAnsi="仿宋" w:eastAsia="仿宋" w:cs="仿宋"/>
          <w:color w:val="auto"/>
          <w:spacing w:val="-49"/>
          <w:sz w:val="28"/>
          <w:szCs w:val="28"/>
          <w:highlight w:val="none"/>
          <w:lang w:eastAsia="zh-CN"/>
        </w:rPr>
        <w:t xml:space="preserve"> </w:t>
      </w:r>
      <w:r>
        <w:rPr>
          <w:rFonts w:ascii="仿宋" w:hAnsi="仿宋" w:eastAsia="仿宋" w:cs="仿宋"/>
          <w:color w:val="auto"/>
          <w:spacing w:val="-5"/>
          <w:sz w:val="28"/>
          <w:szCs w:val="28"/>
          <w:highlight w:val="none"/>
          <w:lang w:eastAsia="zh-CN"/>
        </w:rPr>
        <w:t>人及以上，且营</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5"/>
          <w:sz w:val="28"/>
          <w:szCs w:val="28"/>
          <w:highlight w:val="none"/>
          <w:lang w:eastAsia="zh-CN"/>
        </w:rPr>
        <w:t>业收入</w:t>
      </w:r>
      <w:r>
        <w:rPr>
          <w:rFonts w:ascii="仿宋" w:hAnsi="仿宋" w:eastAsia="仿宋" w:cs="仿宋"/>
          <w:color w:val="auto"/>
          <w:spacing w:val="-27"/>
          <w:sz w:val="28"/>
          <w:szCs w:val="28"/>
          <w:highlight w:val="none"/>
          <w:lang w:eastAsia="zh-CN"/>
        </w:rPr>
        <w:t xml:space="preserve"> </w:t>
      </w:r>
      <w:r>
        <w:rPr>
          <w:rFonts w:ascii="仿宋" w:hAnsi="仿宋" w:eastAsia="仿宋" w:cs="仿宋"/>
          <w:color w:val="auto"/>
          <w:spacing w:val="-5"/>
          <w:sz w:val="28"/>
          <w:szCs w:val="28"/>
          <w:highlight w:val="none"/>
          <w:lang w:eastAsia="zh-CN"/>
        </w:rPr>
        <w:t>1000</w:t>
      </w:r>
      <w:r>
        <w:rPr>
          <w:rFonts w:ascii="仿宋" w:hAnsi="仿宋" w:eastAsia="仿宋" w:cs="仿宋"/>
          <w:color w:val="auto"/>
          <w:spacing w:val="-51"/>
          <w:sz w:val="28"/>
          <w:szCs w:val="28"/>
          <w:highlight w:val="none"/>
          <w:lang w:eastAsia="zh-CN"/>
        </w:rPr>
        <w:t xml:space="preserve"> </w:t>
      </w:r>
      <w:r>
        <w:rPr>
          <w:rFonts w:ascii="仿宋" w:hAnsi="仿宋" w:eastAsia="仿宋" w:cs="仿宋"/>
          <w:color w:val="auto"/>
          <w:spacing w:val="-5"/>
          <w:sz w:val="28"/>
          <w:szCs w:val="28"/>
          <w:highlight w:val="none"/>
          <w:lang w:eastAsia="zh-CN"/>
        </w:rPr>
        <w:t>万元及以上的为中型企业；从业人员 10</w:t>
      </w:r>
      <w:r>
        <w:rPr>
          <w:rFonts w:ascii="仿宋" w:hAnsi="仿宋" w:eastAsia="仿宋" w:cs="仿宋"/>
          <w:color w:val="auto"/>
          <w:spacing w:val="-48"/>
          <w:sz w:val="28"/>
          <w:szCs w:val="28"/>
          <w:highlight w:val="none"/>
          <w:lang w:eastAsia="zh-CN"/>
        </w:rPr>
        <w:t xml:space="preserve"> </w:t>
      </w:r>
      <w:r>
        <w:rPr>
          <w:rFonts w:ascii="仿宋" w:hAnsi="仿宋" w:eastAsia="仿宋" w:cs="仿宋"/>
          <w:color w:val="auto"/>
          <w:spacing w:val="-5"/>
          <w:sz w:val="28"/>
          <w:szCs w:val="28"/>
          <w:highlight w:val="none"/>
          <w:lang w:eastAsia="zh-CN"/>
        </w:rPr>
        <w:t>人及以上，且营业</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4"/>
          <w:sz w:val="28"/>
          <w:szCs w:val="28"/>
          <w:highlight w:val="none"/>
          <w:lang w:eastAsia="zh-CN"/>
        </w:rPr>
        <w:t>收入</w:t>
      </w:r>
      <w:r>
        <w:rPr>
          <w:rFonts w:ascii="仿宋" w:hAnsi="仿宋" w:eastAsia="仿宋" w:cs="仿宋"/>
          <w:color w:val="auto"/>
          <w:spacing w:val="-55"/>
          <w:sz w:val="28"/>
          <w:szCs w:val="28"/>
          <w:highlight w:val="none"/>
          <w:lang w:eastAsia="zh-CN"/>
        </w:rPr>
        <w:t xml:space="preserve"> </w:t>
      </w:r>
      <w:r>
        <w:rPr>
          <w:rFonts w:ascii="仿宋" w:hAnsi="仿宋" w:eastAsia="仿宋" w:cs="仿宋"/>
          <w:color w:val="auto"/>
          <w:spacing w:val="-4"/>
          <w:sz w:val="28"/>
          <w:szCs w:val="28"/>
          <w:highlight w:val="none"/>
          <w:lang w:eastAsia="zh-CN"/>
        </w:rPr>
        <w:t>50</w:t>
      </w:r>
      <w:r>
        <w:rPr>
          <w:rFonts w:ascii="仿宋" w:hAnsi="仿宋" w:eastAsia="仿宋" w:cs="仿宋"/>
          <w:color w:val="auto"/>
          <w:spacing w:val="-51"/>
          <w:sz w:val="28"/>
          <w:szCs w:val="28"/>
          <w:highlight w:val="none"/>
          <w:lang w:eastAsia="zh-CN"/>
        </w:rPr>
        <w:t xml:space="preserve"> </w:t>
      </w:r>
      <w:r>
        <w:rPr>
          <w:rFonts w:ascii="仿宋" w:hAnsi="仿宋" w:eastAsia="仿宋" w:cs="仿宋"/>
          <w:color w:val="auto"/>
          <w:spacing w:val="-4"/>
          <w:sz w:val="28"/>
          <w:szCs w:val="28"/>
          <w:highlight w:val="none"/>
          <w:lang w:eastAsia="zh-CN"/>
        </w:rPr>
        <w:t>万元及以上的为小型企业；从业人员</w:t>
      </w:r>
      <w:r>
        <w:rPr>
          <w:rFonts w:ascii="仿宋" w:hAnsi="仿宋" w:eastAsia="仿宋" w:cs="仿宋"/>
          <w:color w:val="auto"/>
          <w:spacing w:val="-38"/>
          <w:sz w:val="28"/>
          <w:szCs w:val="28"/>
          <w:highlight w:val="none"/>
          <w:lang w:eastAsia="zh-CN"/>
        </w:rPr>
        <w:t xml:space="preserve"> </w:t>
      </w:r>
      <w:r>
        <w:rPr>
          <w:rFonts w:ascii="仿宋" w:hAnsi="仿宋" w:eastAsia="仿宋" w:cs="仿宋"/>
          <w:color w:val="auto"/>
          <w:spacing w:val="-4"/>
          <w:sz w:val="28"/>
          <w:szCs w:val="28"/>
          <w:highlight w:val="none"/>
          <w:lang w:eastAsia="zh-CN"/>
        </w:rPr>
        <w:t>10</w:t>
      </w:r>
      <w:r>
        <w:rPr>
          <w:rFonts w:ascii="仿宋" w:hAnsi="仿宋" w:eastAsia="仿宋" w:cs="仿宋"/>
          <w:color w:val="auto"/>
          <w:spacing w:val="-49"/>
          <w:sz w:val="28"/>
          <w:szCs w:val="28"/>
          <w:highlight w:val="none"/>
          <w:lang w:eastAsia="zh-CN"/>
        </w:rPr>
        <w:t xml:space="preserve"> </w:t>
      </w:r>
      <w:r>
        <w:rPr>
          <w:rFonts w:ascii="仿宋" w:hAnsi="仿宋" w:eastAsia="仿宋" w:cs="仿宋"/>
          <w:color w:val="auto"/>
          <w:spacing w:val="-5"/>
          <w:sz w:val="28"/>
          <w:szCs w:val="28"/>
          <w:highlight w:val="none"/>
          <w:lang w:eastAsia="zh-CN"/>
        </w:rPr>
        <w:t>人以下或营业收入</w:t>
      </w:r>
      <w:r>
        <w:rPr>
          <w:rFonts w:ascii="仿宋" w:hAnsi="仿宋" w:eastAsia="仿宋" w:cs="仿宋"/>
          <w:color w:val="auto"/>
          <w:spacing w:val="-54"/>
          <w:sz w:val="28"/>
          <w:szCs w:val="28"/>
          <w:highlight w:val="none"/>
          <w:lang w:eastAsia="zh-CN"/>
        </w:rPr>
        <w:t xml:space="preserve"> </w:t>
      </w:r>
      <w:r>
        <w:rPr>
          <w:rFonts w:ascii="仿宋" w:hAnsi="仿宋" w:eastAsia="仿宋" w:cs="仿宋"/>
          <w:color w:val="auto"/>
          <w:spacing w:val="-5"/>
          <w:sz w:val="28"/>
          <w:szCs w:val="28"/>
          <w:highlight w:val="none"/>
          <w:lang w:eastAsia="zh-CN"/>
        </w:rPr>
        <w:t>50</w:t>
      </w:r>
      <w:r>
        <w:rPr>
          <w:rFonts w:ascii="仿宋" w:hAnsi="仿宋" w:eastAsia="仿宋" w:cs="仿宋"/>
          <w:color w:val="auto"/>
          <w:spacing w:val="-51"/>
          <w:sz w:val="28"/>
          <w:szCs w:val="28"/>
          <w:highlight w:val="none"/>
          <w:lang w:eastAsia="zh-CN"/>
        </w:rPr>
        <w:t xml:space="preserve"> </w:t>
      </w:r>
      <w:r>
        <w:rPr>
          <w:rFonts w:ascii="仿宋" w:hAnsi="仿宋" w:eastAsia="仿宋" w:cs="仿宋"/>
          <w:color w:val="auto"/>
          <w:spacing w:val="-5"/>
          <w:sz w:val="28"/>
          <w:szCs w:val="28"/>
          <w:highlight w:val="none"/>
          <w:lang w:eastAsia="zh-CN"/>
        </w:rPr>
        <w:t>万</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4"/>
          <w:sz w:val="28"/>
          <w:szCs w:val="28"/>
          <w:highlight w:val="none"/>
          <w:lang w:eastAsia="zh-CN"/>
        </w:rPr>
        <w:t>元以下的为微型企业。</w:t>
      </w:r>
    </w:p>
    <w:p w14:paraId="68B954A4">
      <w:pPr>
        <w:spacing w:before="330" w:line="310" w:lineRule="auto"/>
        <w:ind w:right="1" w:firstLine="428"/>
        <w:jc w:val="both"/>
        <w:rPr>
          <w:rFonts w:hint="eastAsia" w:ascii="仿宋" w:hAnsi="仿宋" w:eastAsia="仿宋" w:cs="仿宋"/>
          <w:color w:val="auto"/>
          <w:sz w:val="28"/>
          <w:szCs w:val="28"/>
          <w:highlight w:val="none"/>
          <w:lang w:eastAsia="zh-CN"/>
        </w:rPr>
      </w:pPr>
      <w:r>
        <w:rPr>
          <w:rFonts w:ascii="仿宋" w:hAnsi="仿宋" w:eastAsia="仿宋" w:cs="仿宋"/>
          <w:color w:val="auto"/>
          <w:spacing w:val="-10"/>
          <w:sz w:val="28"/>
          <w:szCs w:val="28"/>
          <w:highlight w:val="none"/>
          <w:lang w:eastAsia="zh-CN"/>
        </w:rPr>
        <w:t>（十三）房地产开发经营。营业收入</w:t>
      </w:r>
      <w:r>
        <w:rPr>
          <w:rFonts w:ascii="仿宋" w:hAnsi="仿宋" w:eastAsia="仿宋" w:cs="仿宋"/>
          <w:color w:val="auto"/>
          <w:spacing w:val="-81"/>
          <w:sz w:val="28"/>
          <w:szCs w:val="28"/>
          <w:highlight w:val="none"/>
          <w:lang w:eastAsia="zh-CN"/>
        </w:rPr>
        <w:t xml:space="preserve"> </w:t>
      </w:r>
      <w:r>
        <w:rPr>
          <w:rFonts w:ascii="仿宋" w:hAnsi="仿宋" w:eastAsia="仿宋" w:cs="仿宋"/>
          <w:color w:val="auto"/>
          <w:spacing w:val="-10"/>
          <w:sz w:val="28"/>
          <w:szCs w:val="28"/>
          <w:highlight w:val="none"/>
          <w:lang w:eastAsia="zh-CN"/>
        </w:rPr>
        <w:t>200000</w:t>
      </w:r>
      <w:r>
        <w:rPr>
          <w:rFonts w:ascii="仿宋" w:hAnsi="仿宋" w:eastAsia="仿宋" w:cs="仿宋"/>
          <w:color w:val="auto"/>
          <w:spacing w:val="-74"/>
          <w:sz w:val="28"/>
          <w:szCs w:val="28"/>
          <w:highlight w:val="none"/>
          <w:lang w:eastAsia="zh-CN"/>
        </w:rPr>
        <w:t xml:space="preserve"> </w:t>
      </w:r>
      <w:r>
        <w:rPr>
          <w:rFonts w:ascii="仿宋" w:hAnsi="仿宋" w:eastAsia="仿宋" w:cs="仿宋"/>
          <w:color w:val="auto"/>
          <w:spacing w:val="-10"/>
          <w:sz w:val="28"/>
          <w:szCs w:val="28"/>
          <w:highlight w:val="none"/>
          <w:lang w:eastAsia="zh-CN"/>
        </w:rPr>
        <w:t>万元以下或</w:t>
      </w:r>
      <w:r>
        <w:rPr>
          <w:rFonts w:ascii="仿宋" w:hAnsi="仿宋" w:eastAsia="仿宋" w:cs="仿宋"/>
          <w:color w:val="auto"/>
          <w:spacing w:val="-11"/>
          <w:sz w:val="28"/>
          <w:szCs w:val="28"/>
          <w:highlight w:val="none"/>
          <w:lang w:eastAsia="zh-CN"/>
        </w:rPr>
        <w:t>资产总额</w:t>
      </w:r>
      <w:r>
        <w:rPr>
          <w:rFonts w:ascii="仿宋" w:hAnsi="仿宋" w:eastAsia="仿宋" w:cs="仿宋"/>
          <w:color w:val="auto"/>
          <w:spacing w:val="-63"/>
          <w:sz w:val="28"/>
          <w:szCs w:val="28"/>
          <w:highlight w:val="none"/>
          <w:lang w:eastAsia="zh-CN"/>
        </w:rPr>
        <w:t xml:space="preserve"> </w:t>
      </w:r>
      <w:r>
        <w:rPr>
          <w:rFonts w:ascii="仿宋" w:hAnsi="仿宋" w:eastAsia="仿宋" w:cs="仿宋"/>
          <w:color w:val="auto"/>
          <w:spacing w:val="-11"/>
          <w:sz w:val="28"/>
          <w:szCs w:val="28"/>
          <w:highlight w:val="none"/>
          <w:lang w:eastAsia="zh-CN"/>
        </w:rPr>
        <w:t>10000</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9"/>
          <w:sz w:val="28"/>
          <w:szCs w:val="28"/>
          <w:highlight w:val="none"/>
          <w:lang w:eastAsia="zh-CN"/>
        </w:rPr>
        <w:t>万元以下的为中小微型企业。其中，</w:t>
      </w:r>
      <w:r>
        <w:rPr>
          <w:rFonts w:ascii="仿宋" w:hAnsi="仿宋" w:eastAsia="仿宋" w:cs="仿宋"/>
          <w:color w:val="auto"/>
          <w:spacing w:val="90"/>
          <w:sz w:val="28"/>
          <w:szCs w:val="28"/>
          <w:highlight w:val="none"/>
          <w:lang w:eastAsia="zh-CN"/>
        </w:rPr>
        <w:t xml:space="preserve"> </w:t>
      </w:r>
      <w:r>
        <w:rPr>
          <w:rFonts w:ascii="仿宋" w:hAnsi="仿宋" w:eastAsia="仿宋" w:cs="仿宋"/>
          <w:color w:val="auto"/>
          <w:spacing w:val="-9"/>
          <w:sz w:val="28"/>
          <w:szCs w:val="28"/>
          <w:highlight w:val="none"/>
          <w:lang w:eastAsia="zh-CN"/>
        </w:rPr>
        <w:t>营业收入</w:t>
      </w:r>
      <w:r>
        <w:rPr>
          <w:rFonts w:ascii="仿宋" w:hAnsi="仿宋" w:eastAsia="仿宋" w:cs="仿宋"/>
          <w:color w:val="auto"/>
          <w:spacing w:val="-39"/>
          <w:sz w:val="28"/>
          <w:szCs w:val="28"/>
          <w:highlight w:val="none"/>
          <w:lang w:eastAsia="zh-CN"/>
        </w:rPr>
        <w:t xml:space="preserve"> </w:t>
      </w:r>
      <w:r>
        <w:rPr>
          <w:rFonts w:ascii="仿宋" w:hAnsi="仿宋" w:eastAsia="仿宋" w:cs="仿宋"/>
          <w:color w:val="auto"/>
          <w:spacing w:val="-9"/>
          <w:sz w:val="28"/>
          <w:szCs w:val="28"/>
          <w:highlight w:val="none"/>
          <w:lang w:eastAsia="zh-CN"/>
        </w:rPr>
        <w:t>1000</w:t>
      </w:r>
      <w:r>
        <w:rPr>
          <w:rFonts w:ascii="仿宋" w:hAnsi="仿宋" w:eastAsia="仿宋" w:cs="仿宋"/>
          <w:color w:val="auto"/>
          <w:spacing w:val="-50"/>
          <w:sz w:val="28"/>
          <w:szCs w:val="28"/>
          <w:highlight w:val="none"/>
          <w:lang w:eastAsia="zh-CN"/>
        </w:rPr>
        <w:t xml:space="preserve"> </w:t>
      </w:r>
      <w:r>
        <w:rPr>
          <w:rFonts w:ascii="仿宋" w:hAnsi="仿宋" w:eastAsia="仿宋" w:cs="仿宋"/>
          <w:color w:val="auto"/>
          <w:spacing w:val="-9"/>
          <w:sz w:val="28"/>
          <w:szCs w:val="28"/>
          <w:highlight w:val="none"/>
          <w:lang w:eastAsia="zh-CN"/>
        </w:rPr>
        <w:t>万元及以上，且资产</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3"/>
          <w:sz w:val="28"/>
          <w:szCs w:val="28"/>
          <w:highlight w:val="none"/>
          <w:lang w:eastAsia="zh-CN"/>
        </w:rPr>
        <w:t>总额</w:t>
      </w:r>
      <w:r>
        <w:rPr>
          <w:rFonts w:ascii="仿宋" w:hAnsi="仿宋" w:eastAsia="仿宋" w:cs="仿宋"/>
          <w:color w:val="auto"/>
          <w:spacing w:val="-54"/>
          <w:sz w:val="28"/>
          <w:szCs w:val="28"/>
          <w:highlight w:val="none"/>
          <w:lang w:eastAsia="zh-CN"/>
        </w:rPr>
        <w:t xml:space="preserve"> </w:t>
      </w:r>
      <w:r>
        <w:rPr>
          <w:rFonts w:ascii="仿宋" w:hAnsi="仿宋" w:eastAsia="仿宋" w:cs="仿宋"/>
          <w:color w:val="auto"/>
          <w:spacing w:val="-3"/>
          <w:sz w:val="28"/>
          <w:szCs w:val="28"/>
          <w:highlight w:val="none"/>
          <w:lang w:eastAsia="zh-CN"/>
        </w:rPr>
        <w:t>5000</w:t>
      </w:r>
      <w:r>
        <w:rPr>
          <w:rFonts w:ascii="仿宋" w:hAnsi="仿宋" w:eastAsia="仿宋" w:cs="仿宋"/>
          <w:color w:val="auto"/>
          <w:spacing w:val="-51"/>
          <w:sz w:val="28"/>
          <w:szCs w:val="28"/>
          <w:highlight w:val="none"/>
          <w:lang w:eastAsia="zh-CN"/>
        </w:rPr>
        <w:t xml:space="preserve"> </w:t>
      </w:r>
      <w:r>
        <w:rPr>
          <w:rFonts w:ascii="仿宋" w:hAnsi="仿宋" w:eastAsia="仿宋" w:cs="仿宋"/>
          <w:color w:val="auto"/>
          <w:spacing w:val="-3"/>
          <w:sz w:val="28"/>
          <w:szCs w:val="28"/>
          <w:highlight w:val="none"/>
          <w:lang w:eastAsia="zh-CN"/>
        </w:rPr>
        <w:t>万元及以上的为中型企业；营业收入</w:t>
      </w:r>
      <w:r>
        <w:rPr>
          <w:rFonts w:ascii="仿宋" w:hAnsi="仿宋" w:eastAsia="仿宋" w:cs="仿宋"/>
          <w:color w:val="auto"/>
          <w:spacing w:val="-38"/>
          <w:sz w:val="28"/>
          <w:szCs w:val="28"/>
          <w:highlight w:val="none"/>
          <w:lang w:eastAsia="zh-CN"/>
        </w:rPr>
        <w:t xml:space="preserve"> </w:t>
      </w:r>
      <w:r>
        <w:rPr>
          <w:rFonts w:ascii="仿宋" w:hAnsi="仿宋" w:eastAsia="仿宋" w:cs="仿宋"/>
          <w:color w:val="auto"/>
          <w:spacing w:val="-3"/>
          <w:sz w:val="28"/>
          <w:szCs w:val="28"/>
          <w:highlight w:val="none"/>
          <w:lang w:eastAsia="zh-CN"/>
        </w:rPr>
        <w:t>100</w:t>
      </w:r>
      <w:r>
        <w:rPr>
          <w:rFonts w:ascii="仿宋" w:hAnsi="仿宋" w:eastAsia="仿宋" w:cs="仿宋"/>
          <w:color w:val="auto"/>
          <w:spacing w:val="-51"/>
          <w:sz w:val="28"/>
          <w:szCs w:val="28"/>
          <w:highlight w:val="none"/>
          <w:lang w:eastAsia="zh-CN"/>
        </w:rPr>
        <w:t xml:space="preserve"> </w:t>
      </w:r>
      <w:r>
        <w:rPr>
          <w:rFonts w:ascii="仿宋" w:hAnsi="仿宋" w:eastAsia="仿宋" w:cs="仿宋"/>
          <w:color w:val="auto"/>
          <w:spacing w:val="-3"/>
          <w:sz w:val="28"/>
          <w:szCs w:val="28"/>
          <w:highlight w:val="none"/>
          <w:lang w:eastAsia="zh-CN"/>
        </w:rPr>
        <w:t>万元及以上，且资产</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3"/>
          <w:sz w:val="28"/>
          <w:szCs w:val="28"/>
          <w:highlight w:val="none"/>
          <w:lang w:eastAsia="zh-CN"/>
        </w:rPr>
        <w:t>总额</w:t>
      </w:r>
      <w:r>
        <w:rPr>
          <w:rFonts w:ascii="仿宋" w:hAnsi="仿宋" w:eastAsia="仿宋" w:cs="仿宋"/>
          <w:color w:val="auto"/>
          <w:spacing w:val="-55"/>
          <w:sz w:val="28"/>
          <w:szCs w:val="28"/>
          <w:highlight w:val="none"/>
          <w:lang w:eastAsia="zh-CN"/>
        </w:rPr>
        <w:t xml:space="preserve"> </w:t>
      </w:r>
      <w:r>
        <w:rPr>
          <w:rFonts w:ascii="仿宋" w:hAnsi="仿宋" w:eastAsia="仿宋" w:cs="仿宋"/>
          <w:color w:val="auto"/>
          <w:spacing w:val="-3"/>
          <w:sz w:val="28"/>
          <w:szCs w:val="28"/>
          <w:highlight w:val="none"/>
          <w:lang w:eastAsia="zh-CN"/>
        </w:rPr>
        <w:t>2000</w:t>
      </w:r>
      <w:r>
        <w:rPr>
          <w:rFonts w:ascii="仿宋" w:hAnsi="仿宋" w:eastAsia="仿宋" w:cs="仿宋"/>
          <w:color w:val="auto"/>
          <w:spacing w:val="-50"/>
          <w:sz w:val="28"/>
          <w:szCs w:val="28"/>
          <w:highlight w:val="none"/>
          <w:lang w:eastAsia="zh-CN"/>
        </w:rPr>
        <w:t xml:space="preserve"> </w:t>
      </w:r>
      <w:r>
        <w:rPr>
          <w:rFonts w:ascii="仿宋" w:hAnsi="仿宋" w:eastAsia="仿宋" w:cs="仿宋"/>
          <w:color w:val="auto"/>
          <w:spacing w:val="-3"/>
          <w:sz w:val="28"/>
          <w:szCs w:val="28"/>
          <w:highlight w:val="none"/>
          <w:lang w:eastAsia="zh-CN"/>
        </w:rPr>
        <w:t>万元及以上的为小型企业；营业收入</w:t>
      </w:r>
      <w:r>
        <w:rPr>
          <w:rFonts w:ascii="仿宋" w:hAnsi="仿宋" w:eastAsia="仿宋" w:cs="仿宋"/>
          <w:color w:val="auto"/>
          <w:spacing w:val="-39"/>
          <w:sz w:val="28"/>
          <w:szCs w:val="28"/>
          <w:highlight w:val="none"/>
          <w:lang w:eastAsia="zh-CN"/>
        </w:rPr>
        <w:t xml:space="preserve"> </w:t>
      </w:r>
      <w:r>
        <w:rPr>
          <w:rFonts w:ascii="仿宋" w:hAnsi="仿宋" w:eastAsia="仿宋" w:cs="仿宋"/>
          <w:color w:val="auto"/>
          <w:spacing w:val="-3"/>
          <w:sz w:val="28"/>
          <w:szCs w:val="28"/>
          <w:highlight w:val="none"/>
          <w:lang w:eastAsia="zh-CN"/>
        </w:rPr>
        <w:t>100</w:t>
      </w:r>
      <w:r>
        <w:rPr>
          <w:rFonts w:ascii="仿宋" w:hAnsi="仿宋" w:eastAsia="仿宋" w:cs="仿宋"/>
          <w:color w:val="auto"/>
          <w:spacing w:val="-50"/>
          <w:sz w:val="28"/>
          <w:szCs w:val="28"/>
          <w:highlight w:val="none"/>
          <w:lang w:eastAsia="zh-CN"/>
        </w:rPr>
        <w:t xml:space="preserve"> </w:t>
      </w:r>
      <w:r>
        <w:rPr>
          <w:rFonts w:ascii="仿宋" w:hAnsi="仿宋" w:eastAsia="仿宋" w:cs="仿宋"/>
          <w:color w:val="auto"/>
          <w:spacing w:val="-3"/>
          <w:sz w:val="28"/>
          <w:szCs w:val="28"/>
          <w:highlight w:val="none"/>
          <w:lang w:eastAsia="zh-CN"/>
        </w:rPr>
        <w:t>万元以下或资产总额</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2"/>
          <w:sz w:val="28"/>
          <w:szCs w:val="28"/>
          <w:highlight w:val="none"/>
          <w:lang w:eastAsia="zh-CN"/>
        </w:rPr>
        <w:t>2000</w:t>
      </w:r>
      <w:r>
        <w:rPr>
          <w:rFonts w:ascii="仿宋" w:hAnsi="仿宋" w:eastAsia="仿宋" w:cs="仿宋"/>
          <w:color w:val="auto"/>
          <w:spacing w:val="-51"/>
          <w:sz w:val="28"/>
          <w:szCs w:val="28"/>
          <w:highlight w:val="none"/>
          <w:lang w:eastAsia="zh-CN"/>
        </w:rPr>
        <w:t xml:space="preserve"> </w:t>
      </w:r>
      <w:r>
        <w:rPr>
          <w:rFonts w:ascii="仿宋" w:hAnsi="仿宋" w:eastAsia="仿宋" w:cs="仿宋"/>
          <w:color w:val="auto"/>
          <w:spacing w:val="-2"/>
          <w:sz w:val="28"/>
          <w:szCs w:val="28"/>
          <w:highlight w:val="none"/>
          <w:lang w:eastAsia="zh-CN"/>
        </w:rPr>
        <w:t>万元以下的为微型企业。</w:t>
      </w:r>
    </w:p>
    <w:p w14:paraId="28F0F551">
      <w:pPr>
        <w:spacing w:before="325" w:line="311" w:lineRule="auto"/>
        <w:ind w:left="7" w:right="69" w:firstLine="559"/>
        <w:jc w:val="both"/>
        <w:rPr>
          <w:rFonts w:hint="eastAsia" w:ascii="仿宋" w:hAnsi="仿宋" w:eastAsia="仿宋" w:cs="仿宋"/>
          <w:color w:val="auto"/>
          <w:sz w:val="28"/>
          <w:szCs w:val="28"/>
          <w:highlight w:val="none"/>
          <w:lang w:eastAsia="zh-CN"/>
        </w:rPr>
      </w:pPr>
      <w:r>
        <w:rPr>
          <w:rFonts w:ascii="仿宋" w:hAnsi="仿宋" w:eastAsia="仿宋" w:cs="仿宋"/>
          <w:color w:val="auto"/>
          <w:spacing w:val="-3"/>
          <w:sz w:val="28"/>
          <w:szCs w:val="28"/>
          <w:highlight w:val="none"/>
          <w:lang w:eastAsia="zh-CN"/>
        </w:rPr>
        <w:t>（十四）物业管理。从业人员</w:t>
      </w:r>
      <w:r>
        <w:rPr>
          <w:rFonts w:ascii="仿宋" w:hAnsi="仿宋" w:eastAsia="仿宋" w:cs="仿宋"/>
          <w:color w:val="auto"/>
          <w:spacing w:val="-39"/>
          <w:sz w:val="28"/>
          <w:szCs w:val="28"/>
          <w:highlight w:val="none"/>
          <w:lang w:eastAsia="zh-CN"/>
        </w:rPr>
        <w:t xml:space="preserve"> </w:t>
      </w:r>
      <w:r>
        <w:rPr>
          <w:rFonts w:ascii="仿宋" w:hAnsi="仿宋" w:eastAsia="仿宋" w:cs="仿宋"/>
          <w:color w:val="auto"/>
          <w:spacing w:val="-3"/>
          <w:sz w:val="28"/>
          <w:szCs w:val="28"/>
          <w:highlight w:val="none"/>
          <w:lang w:eastAsia="zh-CN"/>
        </w:rPr>
        <w:t>1000</w:t>
      </w:r>
      <w:r>
        <w:rPr>
          <w:rFonts w:ascii="仿宋" w:hAnsi="仿宋" w:eastAsia="仿宋" w:cs="仿宋"/>
          <w:color w:val="auto"/>
          <w:spacing w:val="-48"/>
          <w:sz w:val="28"/>
          <w:szCs w:val="28"/>
          <w:highlight w:val="none"/>
          <w:lang w:eastAsia="zh-CN"/>
        </w:rPr>
        <w:t xml:space="preserve"> </w:t>
      </w:r>
      <w:r>
        <w:rPr>
          <w:rFonts w:ascii="仿宋" w:hAnsi="仿宋" w:eastAsia="仿宋" w:cs="仿宋"/>
          <w:color w:val="auto"/>
          <w:spacing w:val="-3"/>
          <w:sz w:val="28"/>
          <w:szCs w:val="28"/>
          <w:highlight w:val="none"/>
          <w:lang w:eastAsia="zh-CN"/>
        </w:rPr>
        <w:t>人以下</w:t>
      </w:r>
      <w:r>
        <w:rPr>
          <w:rFonts w:ascii="仿宋" w:hAnsi="仿宋" w:eastAsia="仿宋" w:cs="仿宋"/>
          <w:color w:val="auto"/>
          <w:spacing w:val="-4"/>
          <w:sz w:val="28"/>
          <w:szCs w:val="28"/>
          <w:highlight w:val="none"/>
          <w:lang w:eastAsia="zh-CN"/>
        </w:rPr>
        <w:t>或营业收入</w:t>
      </w:r>
      <w:r>
        <w:rPr>
          <w:rFonts w:ascii="仿宋" w:hAnsi="仿宋" w:eastAsia="仿宋" w:cs="仿宋"/>
          <w:color w:val="auto"/>
          <w:spacing w:val="-55"/>
          <w:sz w:val="28"/>
          <w:szCs w:val="28"/>
          <w:highlight w:val="none"/>
          <w:lang w:eastAsia="zh-CN"/>
        </w:rPr>
        <w:t xml:space="preserve"> </w:t>
      </w:r>
      <w:r>
        <w:rPr>
          <w:rFonts w:ascii="仿宋" w:hAnsi="仿宋" w:eastAsia="仿宋" w:cs="仿宋"/>
          <w:color w:val="auto"/>
          <w:spacing w:val="-4"/>
          <w:sz w:val="28"/>
          <w:szCs w:val="28"/>
          <w:highlight w:val="none"/>
          <w:lang w:eastAsia="zh-CN"/>
        </w:rPr>
        <w:t>5000</w:t>
      </w:r>
      <w:r>
        <w:rPr>
          <w:rFonts w:ascii="仿宋" w:hAnsi="仿宋" w:eastAsia="仿宋" w:cs="仿宋"/>
          <w:color w:val="auto"/>
          <w:spacing w:val="-50"/>
          <w:sz w:val="28"/>
          <w:szCs w:val="28"/>
          <w:highlight w:val="none"/>
          <w:lang w:eastAsia="zh-CN"/>
        </w:rPr>
        <w:t xml:space="preserve"> </w:t>
      </w:r>
      <w:r>
        <w:rPr>
          <w:rFonts w:ascii="仿宋" w:hAnsi="仿宋" w:eastAsia="仿宋" w:cs="仿宋"/>
          <w:color w:val="auto"/>
          <w:spacing w:val="-4"/>
          <w:sz w:val="28"/>
          <w:szCs w:val="28"/>
          <w:highlight w:val="none"/>
          <w:lang w:eastAsia="zh-CN"/>
        </w:rPr>
        <w:t>万元以</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3"/>
          <w:sz w:val="28"/>
          <w:szCs w:val="28"/>
          <w:highlight w:val="none"/>
          <w:lang w:eastAsia="zh-CN"/>
        </w:rPr>
        <w:t>下的为中小微型企业。其中，从业人员</w:t>
      </w:r>
      <w:r>
        <w:rPr>
          <w:rFonts w:ascii="仿宋" w:hAnsi="仿宋" w:eastAsia="仿宋" w:cs="仿宋"/>
          <w:color w:val="auto"/>
          <w:spacing w:val="-43"/>
          <w:sz w:val="28"/>
          <w:szCs w:val="28"/>
          <w:highlight w:val="none"/>
          <w:lang w:eastAsia="zh-CN"/>
        </w:rPr>
        <w:t xml:space="preserve"> </w:t>
      </w:r>
      <w:r>
        <w:rPr>
          <w:rFonts w:ascii="仿宋" w:hAnsi="仿宋" w:eastAsia="仿宋" w:cs="仿宋"/>
          <w:color w:val="auto"/>
          <w:spacing w:val="-3"/>
          <w:sz w:val="28"/>
          <w:szCs w:val="28"/>
          <w:highlight w:val="none"/>
          <w:lang w:eastAsia="zh-CN"/>
        </w:rPr>
        <w:t>300</w:t>
      </w:r>
      <w:r>
        <w:rPr>
          <w:rFonts w:ascii="仿宋" w:hAnsi="仿宋" w:eastAsia="仿宋" w:cs="仿宋"/>
          <w:color w:val="auto"/>
          <w:spacing w:val="-48"/>
          <w:sz w:val="28"/>
          <w:szCs w:val="28"/>
          <w:highlight w:val="none"/>
          <w:lang w:eastAsia="zh-CN"/>
        </w:rPr>
        <w:t xml:space="preserve"> </w:t>
      </w:r>
      <w:r>
        <w:rPr>
          <w:rFonts w:ascii="仿宋" w:hAnsi="仿宋" w:eastAsia="仿宋" w:cs="仿宋"/>
          <w:color w:val="auto"/>
          <w:spacing w:val="-3"/>
          <w:sz w:val="28"/>
          <w:szCs w:val="28"/>
          <w:highlight w:val="none"/>
          <w:lang w:eastAsia="zh-CN"/>
        </w:rPr>
        <w:t>人及以上，且营业收入</w:t>
      </w:r>
      <w:r>
        <w:rPr>
          <w:rFonts w:ascii="仿宋" w:hAnsi="仿宋" w:eastAsia="仿宋" w:cs="仿宋"/>
          <w:color w:val="auto"/>
          <w:spacing w:val="-39"/>
          <w:sz w:val="28"/>
          <w:szCs w:val="28"/>
          <w:highlight w:val="none"/>
          <w:lang w:eastAsia="zh-CN"/>
        </w:rPr>
        <w:t xml:space="preserve"> </w:t>
      </w:r>
      <w:r>
        <w:rPr>
          <w:rFonts w:ascii="仿宋" w:hAnsi="仿宋" w:eastAsia="仿宋" w:cs="仿宋"/>
          <w:color w:val="auto"/>
          <w:spacing w:val="-3"/>
          <w:sz w:val="28"/>
          <w:szCs w:val="28"/>
          <w:highlight w:val="none"/>
          <w:lang w:eastAsia="zh-CN"/>
        </w:rPr>
        <w:t>1000</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3"/>
          <w:sz w:val="28"/>
          <w:szCs w:val="28"/>
          <w:highlight w:val="none"/>
          <w:lang w:eastAsia="zh-CN"/>
        </w:rPr>
        <w:t>万元及以上的为中型企业；从业人员</w:t>
      </w:r>
      <w:r>
        <w:rPr>
          <w:rFonts w:ascii="仿宋" w:hAnsi="仿宋" w:eastAsia="仿宋" w:cs="仿宋"/>
          <w:color w:val="auto"/>
          <w:spacing w:val="-38"/>
          <w:sz w:val="28"/>
          <w:szCs w:val="28"/>
          <w:highlight w:val="none"/>
          <w:lang w:eastAsia="zh-CN"/>
        </w:rPr>
        <w:t xml:space="preserve"> </w:t>
      </w:r>
      <w:r>
        <w:rPr>
          <w:rFonts w:ascii="仿宋" w:hAnsi="仿宋" w:eastAsia="仿宋" w:cs="仿宋"/>
          <w:color w:val="auto"/>
          <w:spacing w:val="-3"/>
          <w:sz w:val="28"/>
          <w:szCs w:val="28"/>
          <w:highlight w:val="none"/>
          <w:lang w:eastAsia="zh-CN"/>
        </w:rPr>
        <w:t>100</w:t>
      </w:r>
      <w:r>
        <w:rPr>
          <w:rFonts w:ascii="仿宋" w:hAnsi="仿宋" w:eastAsia="仿宋" w:cs="仿宋"/>
          <w:color w:val="auto"/>
          <w:spacing w:val="-48"/>
          <w:sz w:val="28"/>
          <w:szCs w:val="28"/>
          <w:highlight w:val="none"/>
          <w:lang w:eastAsia="zh-CN"/>
        </w:rPr>
        <w:t xml:space="preserve"> </w:t>
      </w:r>
      <w:r>
        <w:rPr>
          <w:rFonts w:ascii="仿宋" w:hAnsi="仿宋" w:eastAsia="仿宋" w:cs="仿宋"/>
          <w:color w:val="auto"/>
          <w:spacing w:val="-3"/>
          <w:sz w:val="28"/>
          <w:szCs w:val="28"/>
          <w:highlight w:val="none"/>
          <w:lang w:eastAsia="zh-CN"/>
        </w:rPr>
        <w:t>人及以上</w:t>
      </w:r>
      <w:r>
        <w:rPr>
          <w:rFonts w:ascii="仿宋" w:hAnsi="仿宋" w:eastAsia="仿宋" w:cs="仿宋"/>
          <w:color w:val="auto"/>
          <w:spacing w:val="-4"/>
          <w:sz w:val="28"/>
          <w:szCs w:val="28"/>
          <w:highlight w:val="none"/>
          <w:lang w:eastAsia="zh-CN"/>
        </w:rPr>
        <w:t>，且营业收入</w:t>
      </w:r>
      <w:r>
        <w:rPr>
          <w:rFonts w:ascii="仿宋" w:hAnsi="仿宋" w:eastAsia="仿宋" w:cs="仿宋"/>
          <w:color w:val="auto"/>
          <w:spacing w:val="-54"/>
          <w:sz w:val="28"/>
          <w:szCs w:val="28"/>
          <w:highlight w:val="none"/>
          <w:lang w:eastAsia="zh-CN"/>
        </w:rPr>
        <w:t xml:space="preserve"> </w:t>
      </w:r>
      <w:r>
        <w:rPr>
          <w:rFonts w:ascii="仿宋" w:hAnsi="仿宋" w:eastAsia="仿宋" w:cs="仿宋"/>
          <w:color w:val="auto"/>
          <w:spacing w:val="-4"/>
          <w:sz w:val="28"/>
          <w:szCs w:val="28"/>
          <w:highlight w:val="none"/>
          <w:lang w:eastAsia="zh-CN"/>
        </w:rPr>
        <w:t>500</w:t>
      </w:r>
      <w:r>
        <w:rPr>
          <w:rFonts w:ascii="仿宋" w:hAnsi="仿宋" w:eastAsia="仿宋" w:cs="仿宋"/>
          <w:color w:val="auto"/>
          <w:spacing w:val="-51"/>
          <w:sz w:val="28"/>
          <w:szCs w:val="28"/>
          <w:highlight w:val="none"/>
          <w:lang w:eastAsia="zh-CN"/>
        </w:rPr>
        <w:t xml:space="preserve"> </w:t>
      </w:r>
      <w:r>
        <w:rPr>
          <w:rFonts w:ascii="仿宋" w:hAnsi="仿宋" w:eastAsia="仿宋" w:cs="仿宋"/>
          <w:color w:val="auto"/>
          <w:spacing w:val="-4"/>
          <w:sz w:val="28"/>
          <w:szCs w:val="28"/>
          <w:highlight w:val="none"/>
          <w:lang w:eastAsia="zh-CN"/>
        </w:rPr>
        <w:t>万</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3"/>
          <w:sz w:val="28"/>
          <w:szCs w:val="28"/>
          <w:highlight w:val="none"/>
          <w:lang w:eastAsia="zh-CN"/>
        </w:rPr>
        <w:t>元及以上的为小型企业；从业人员</w:t>
      </w:r>
      <w:r>
        <w:rPr>
          <w:rFonts w:ascii="仿宋" w:hAnsi="仿宋" w:eastAsia="仿宋" w:cs="仿宋"/>
          <w:color w:val="auto"/>
          <w:spacing w:val="-39"/>
          <w:sz w:val="28"/>
          <w:szCs w:val="28"/>
          <w:highlight w:val="none"/>
          <w:lang w:eastAsia="zh-CN"/>
        </w:rPr>
        <w:t xml:space="preserve"> </w:t>
      </w:r>
      <w:r>
        <w:rPr>
          <w:rFonts w:ascii="仿宋" w:hAnsi="仿宋" w:eastAsia="仿宋" w:cs="仿宋"/>
          <w:color w:val="auto"/>
          <w:spacing w:val="-3"/>
          <w:sz w:val="28"/>
          <w:szCs w:val="28"/>
          <w:highlight w:val="none"/>
          <w:lang w:eastAsia="zh-CN"/>
        </w:rPr>
        <w:t>100</w:t>
      </w:r>
      <w:r>
        <w:rPr>
          <w:rFonts w:ascii="仿宋" w:hAnsi="仿宋" w:eastAsia="仿宋" w:cs="仿宋"/>
          <w:color w:val="auto"/>
          <w:spacing w:val="-48"/>
          <w:sz w:val="28"/>
          <w:szCs w:val="28"/>
          <w:highlight w:val="none"/>
          <w:lang w:eastAsia="zh-CN"/>
        </w:rPr>
        <w:t xml:space="preserve"> </w:t>
      </w:r>
      <w:r>
        <w:rPr>
          <w:rFonts w:ascii="仿宋" w:hAnsi="仿宋" w:eastAsia="仿宋" w:cs="仿宋"/>
          <w:color w:val="auto"/>
          <w:spacing w:val="-3"/>
          <w:sz w:val="28"/>
          <w:szCs w:val="28"/>
          <w:highlight w:val="none"/>
          <w:lang w:eastAsia="zh-CN"/>
        </w:rPr>
        <w:t>人以下或营业收入</w:t>
      </w:r>
      <w:r>
        <w:rPr>
          <w:rFonts w:ascii="仿宋" w:hAnsi="仿宋" w:eastAsia="仿宋" w:cs="仿宋"/>
          <w:color w:val="auto"/>
          <w:spacing w:val="-55"/>
          <w:sz w:val="28"/>
          <w:szCs w:val="28"/>
          <w:highlight w:val="none"/>
          <w:lang w:eastAsia="zh-CN"/>
        </w:rPr>
        <w:t xml:space="preserve"> </w:t>
      </w:r>
      <w:r>
        <w:rPr>
          <w:rFonts w:ascii="仿宋" w:hAnsi="仿宋" w:eastAsia="仿宋" w:cs="仿宋"/>
          <w:color w:val="auto"/>
          <w:spacing w:val="-4"/>
          <w:sz w:val="28"/>
          <w:szCs w:val="28"/>
          <w:highlight w:val="none"/>
          <w:lang w:eastAsia="zh-CN"/>
        </w:rPr>
        <w:t>500</w:t>
      </w:r>
      <w:r>
        <w:rPr>
          <w:rFonts w:ascii="仿宋" w:hAnsi="仿宋" w:eastAsia="仿宋" w:cs="仿宋"/>
          <w:color w:val="auto"/>
          <w:spacing w:val="-50"/>
          <w:sz w:val="28"/>
          <w:szCs w:val="28"/>
          <w:highlight w:val="none"/>
          <w:lang w:eastAsia="zh-CN"/>
        </w:rPr>
        <w:t xml:space="preserve"> </w:t>
      </w:r>
      <w:r>
        <w:rPr>
          <w:rFonts w:ascii="仿宋" w:hAnsi="仿宋" w:eastAsia="仿宋" w:cs="仿宋"/>
          <w:color w:val="auto"/>
          <w:spacing w:val="-4"/>
          <w:sz w:val="28"/>
          <w:szCs w:val="28"/>
          <w:highlight w:val="none"/>
          <w:lang w:eastAsia="zh-CN"/>
        </w:rPr>
        <w:t>万元以下</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7"/>
          <w:sz w:val="28"/>
          <w:szCs w:val="28"/>
          <w:highlight w:val="none"/>
          <w:lang w:eastAsia="zh-CN"/>
        </w:rPr>
        <w:t>的为微型企业。</w:t>
      </w:r>
    </w:p>
    <w:p w14:paraId="557AF115">
      <w:pPr>
        <w:spacing w:line="311" w:lineRule="auto"/>
        <w:rPr>
          <w:rFonts w:hint="eastAsia" w:ascii="仿宋" w:hAnsi="仿宋" w:eastAsia="仿宋" w:cs="仿宋"/>
          <w:color w:val="auto"/>
          <w:sz w:val="28"/>
          <w:szCs w:val="28"/>
          <w:highlight w:val="none"/>
          <w:lang w:eastAsia="zh-CN"/>
        </w:rPr>
        <w:sectPr>
          <w:footerReference r:id="rId59" w:type="default"/>
          <w:pgSz w:w="11907" w:h="16839"/>
          <w:pgMar w:top="1431" w:right="1463" w:bottom="1201" w:left="1636" w:header="0" w:footer="987" w:gutter="0"/>
          <w:pgNumType w:fmt="numberInDash"/>
          <w:cols w:space="720" w:num="1"/>
        </w:sectPr>
      </w:pPr>
    </w:p>
    <w:p w14:paraId="79609B32">
      <w:pPr>
        <w:spacing w:before="147" w:line="311" w:lineRule="auto"/>
        <w:ind w:right="103" w:firstLine="490"/>
        <w:jc w:val="both"/>
        <w:rPr>
          <w:rFonts w:hint="eastAsia" w:ascii="仿宋" w:hAnsi="仿宋" w:eastAsia="仿宋" w:cs="仿宋"/>
          <w:color w:val="auto"/>
          <w:sz w:val="28"/>
          <w:szCs w:val="28"/>
          <w:highlight w:val="none"/>
          <w:lang w:eastAsia="zh-CN"/>
        </w:rPr>
      </w:pPr>
      <w:r>
        <w:rPr>
          <w:rFonts w:ascii="仿宋" w:hAnsi="仿宋" w:eastAsia="仿宋" w:cs="仿宋"/>
          <w:color w:val="auto"/>
          <w:spacing w:val="-7"/>
          <w:sz w:val="28"/>
          <w:szCs w:val="28"/>
          <w:highlight w:val="none"/>
          <w:lang w:eastAsia="zh-CN"/>
        </w:rPr>
        <w:t>（十五）租赁和商务服务业。从业人员</w:t>
      </w:r>
      <w:r>
        <w:rPr>
          <w:rFonts w:ascii="仿宋" w:hAnsi="仿宋" w:eastAsia="仿宋" w:cs="仿宋"/>
          <w:color w:val="auto"/>
          <w:spacing w:val="-49"/>
          <w:sz w:val="28"/>
          <w:szCs w:val="28"/>
          <w:highlight w:val="none"/>
          <w:lang w:eastAsia="zh-CN"/>
        </w:rPr>
        <w:t xml:space="preserve"> </w:t>
      </w:r>
      <w:r>
        <w:rPr>
          <w:rFonts w:ascii="仿宋" w:hAnsi="仿宋" w:eastAsia="仿宋" w:cs="仿宋"/>
          <w:color w:val="auto"/>
          <w:spacing w:val="-7"/>
          <w:sz w:val="28"/>
          <w:szCs w:val="28"/>
          <w:highlight w:val="none"/>
          <w:lang w:eastAsia="zh-CN"/>
        </w:rPr>
        <w:t>300</w:t>
      </w:r>
      <w:r>
        <w:rPr>
          <w:rFonts w:ascii="仿宋" w:hAnsi="仿宋" w:eastAsia="仿宋" w:cs="仿宋"/>
          <w:color w:val="auto"/>
          <w:spacing w:val="-49"/>
          <w:sz w:val="28"/>
          <w:szCs w:val="28"/>
          <w:highlight w:val="none"/>
          <w:lang w:eastAsia="zh-CN"/>
        </w:rPr>
        <w:t xml:space="preserve"> </w:t>
      </w:r>
      <w:r>
        <w:rPr>
          <w:rFonts w:ascii="仿宋" w:hAnsi="仿宋" w:eastAsia="仿宋" w:cs="仿宋"/>
          <w:color w:val="auto"/>
          <w:spacing w:val="-7"/>
          <w:sz w:val="28"/>
          <w:szCs w:val="28"/>
          <w:highlight w:val="none"/>
          <w:lang w:eastAsia="zh-CN"/>
        </w:rPr>
        <w:t>人以下或资产总额</w:t>
      </w:r>
      <w:r>
        <w:rPr>
          <w:rFonts w:ascii="仿宋" w:hAnsi="仿宋" w:eastAsia="仿宋" w:cs="仿宋"/>
          <w:color w:val="auto"/>
          <w:spacing w:val="-38"/>
          <w:sz w:val="28"/>
          <w:szCs w:val="28"/>
          <w:highlight w:val="none"/>
          <w:lang w:eastAsia="zh-CN"/>
        </w:rPr>
        <w:t xml:space="preserve"> </w:t>
      </w:r>
      <w:r>
        <w:rPr>
          <w:rFonts w:ascii="仿宋" w:hAnsi="仿宋" w:eastAsia="仿宋" w:cs="仿宋"/>
          <w:color w:val="auto"/>
          <w:spacing w:val="-7"/>
          <w:sz w:val="28"/>
          <w:szCs w:val="28"/>
          <w:highlight w:val="none"/>
          <w:lang w:eastAsia="zh-CN"/>
        </w:rPr>
        <w:t>120000</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4"/>
          <w:sz w:val="28"/>
          <w:szCs w:val="28"/>
          <w:highlight w:val="none"/>
          <w:lang w:eastAsia="zh-CN"/>
        </w:rPr>
        <w:t>万元以下的为中小微型企业。其中，</w:t>
      </w:r>
      <w:r>
        <w:rPr>
          <w:rFonts w:ascii="仿宋" w:hAnsi="仿宋" w:eastAsia="仿宋" w:cs="仿宋"/>
          <w:color w:val="auto"/>
          <w:spacing w:val="-82"/>
          <w:sz w:val="28"/>
          <w:szCs w:val="28"/>
          <w:highlight w:val="none"/>
          <w:lang w:eastAsia="zh-CN"/>
        </w:rPr>
        <w:t xml:space="preserve"> </w:t>
      </w:r>
      <w:r>
        <w:rPr>
          <w:rFonts w:ascii="仿宋" w:hAnsi="仿宋" w:eastAsia="仿宋" w:cs="仿宋"/>
          <w:color w:val="auto"/>
          <w:spacing w:val="-4"/>
          <w:sz w:val="28"/>
          <w:szCs w:val="28"/>
          <w:highlight w:val="none"/>
          <w:lang w:eastAsia="zh-CN"/>
        </w:rPr>
        <w:t>从业人员</w:t>
      </w:r>
      <w:r>
        <w:rPr>
          <w:rFonts w:ascii="仿宋" w:hAnsi="仿宋" w:eastAsia="仿宋" w:cs="仿宋"/>
          <w:color w:val="auto"/>
          <w:spacing w:val="-39"/>
          <w:sz w:val="28"/>
          <w:szCs w:val="28"/>
          <w:highlight w:val="none"/>
          <w:lang w:eastAsia="zh-CN"/>
        </w:rPr>
        <w:t xml:space="preserve"> </w:t>
      </w:r>
      <w:r>
        <w:rPr>
          <w:rFonts w:ascii="仿宋" w:hAnsi="仿宋" w:eastAsia="仿宋" w:cs="仿宋"/>
          <w:color w:val="auto"/>
          <w:spacing w:val="-4"/>
          <w:sz w:val="28"/>
          <w:szCs w:val="28"/>
          <w:highlight w:val="none"/>
          <w:lang w:eastAsia="zh-CN"/>
        </w:rPr>
        <w:t>100</w:t>
      </w:r>
      <w:r>
        <w:rPr>
          <w:rFonts w:ascii="仿宋" w:hAnsi="仿宋" w:eastAsia="仿宋" w:cs="仿宋"/>
          <w:color w:val="auto"/>
          <w:spacing w:val="-49"/>
          <w:sz w:val="28"/>
          <w:szCs w:val="28"/>
          <w:highlight w:val="none"/>
          <w:lang w:eastAsia="zh-CN"/>
        </w:rPr>
        <w:t xml:space="preserve"> </w:t>
      </w:r>
      <w:r>
        <w:rPr>
          <w:rFonts w:ascii="仿宋" w:hAnsi="仿宋" w:eastAsia="仿宋" w:cs="仿宋"/>
          <w:color w:val="auto"/>
          <w:spacing w:val="-4"/>
          <w:sz w:val="28"/>
          <w:szCs w:val="28"/>
          <w:highlight w:val="none"/>
          <w:lang w:eastAsia="zh-CN"/>
        </w:rPr>
        <w:t>人及以上，且资产总</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3"/>
          <w:sz w:val="28"/>
          <w:szCs w:val="28"/>
          <w:highlight w:val="none"/>
          <w:lang w:eastAsia="zh-CN"/>
        </w:rPr>
        <w:t>额</w:t>
      </w:r>
      <w:r>
        <w:rPr>
          <w:rFonts w:ascii="仿宋" w:hAnsi="仿宋" w:eastAsia="仿宋" w:cs="仿宋"/>
          <w:color w:val="auto"/>
          <w:spacing w:val="-59"/>
          <w:sz w:val="28"/>
          <w:szCs w:val="28"/>
          <w:highlight w:val="none"/>
          <w:lang w:eastAsia="zh-CN"/>
        </w:rPr>
        <w:t xml:space="preserve"> </w:t>
      </w:r>
      <w:r>
        <w:rPr>
          <w:rFonts w:ascii="仿宋" w:hAnsi="仿宋" w:eastAsia="仿宋" w:cs="仿宋"/>
          <w:color w:val="auto"/>
          <w:spacing w:val="-3"/>
          <w:sz w:val="28"/>
          <w:szCs w:val="28"/>
          <w:highlight w:val="none"/>
          <w:lang w:eastAsia="zh-CN"/>
        </w:rPr>
        <w:t>8000</w:t>
      </w:r>
      <w:r>
        <w:rPr>
          <w:rFonts w:ascii="仿宋" w:hAnsi="仿宋" w:eastAsia="仿宋" w:cs="仿宋"/>
          <w:color w:val="auto"/>
          <w:spacing w:val="-50"/>
          <w:sz w:val="28"/>
          <w:szCs w:val="28"/>
          <w:highlight w:val="none"/>
          <w:lang w:eastAsia="zh-CN"/>
        </w:rPr>
        <w:t xml:space="preserve"> </w:t>
      </w:r>
      <w:r>
        <w:rPr>
          <w:rFonts w:ascii="仿宋" w:hAnsi="仿宋" w:eastAsia="仿宋" w:cs="仿宋"/>
          <w:color w:val="auto"/>
          <w:spacing w:val="-3"/>
          <w:sz w:val="28"/>
          <w:szCs w:val="28"/>
          <w:highlight w:val="none"/>
          <w:lang w:eastAsia="zh-CN"/>
        </w:rPr>
        <w:t>万元及以上的为中型企业；从业人员</w:t>
      </w:r>
      <w:r>
        <w:rPr>
          <w:rFonts w:ascii="仿宋" w:hAnsi="仿宋" w:eastAsia="仿宋" w:cs="仿宋"/>
          <w:color w:val="auto"/>
          <w:spacing w:val="-39"/>
          <w:sz w:val="28"/>
          <w:szCs w:val="28"/>
          <w:highlight w:val="none"/>
          <w:lang w:eastAsia="zh-CN"/>
        </w:rPr>
        <w:t xml:space="preserve"> </w:t>
      </w:r>
      <w:r>
        <w:rPr>
          <w:rFonts w:ascii="仿宋" w:hAnsi="仿宋" w:eastAsia="仿宋" w:cs="仿宋"/>
          <w:color w:val="auto"/>
          <w:spacing w:val="-3"/>
          <w:sz w:val="28"/>
          <w:szCs w:val="28"/>
          <w:highlight w:val="none"/>
          <w:lang w:eastAsia="zh-CN"/>
        </w:rPr>
        <w:t>10</w:t>
      </w:r>
      <w:r>
        <w:rPr>
          <w:rFonts w:ascii="仿宋" w:hAnsi="仿宋" w:eastAsia="仿宋" w:cs="仿宋"/>
          <w:color w:val="auto"/>
          <w:spacing w:val="-48"/>
          <w:sz w:val="28"/>
          <w:szCs w:val="28"/>
          <w:highlight w:val="none"/>
          <w:lang w:eastAsia="zh-CN"/>
        </w:rPr>
        <w:t xml:space="preserve"> </w:t>
      </w:r>
      <w:r>
        <w:rPr>
          <w:rFonts w:ascii="仿宋" w:hAnsi="仿宋" w:eastAsia="仿宋" w:cs="仿宋"/>
          <w:color w:val="auto"/>
          <w:spacing w:val="-3"/>
          <w:sz w:val="28"/>
          <w:szCs w:val="28"/>
          <w:highlight w:val="none"/>
          <w:lang w:eastAsia="zh-CN"/>
        </w:rPr>
        <w:t>人及以上，且资产总额</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4"/>
          <w:sz w:val="28"/>
          <w:szCs w:val="28"/>
          <w:highlight w:val="none"/>
          <w:lang w:eastAsia="zh-CN"/>
        </w:rPr>
        <w:t>100</w:t>
      </w:r>
      <w:r>
        <w:rPr>
          <w:rFonts w:ascii="仿宋" w:hAnsi="仿宋" w:eastAsia="仿宋" w:cs="仿宋"/>
          <w:color w:val="auto"/>
          <w:spacing w:val="-51"/>
          <w:sz w:val="28"/>
          <w:szCs w:val="28"/>
          <w:highlight w:val="none"/>
          <w:lang w:eastAsia="zh-CN"/>
        </w:rPr>
        <w:t xml:space="preserve"> </w:t>
      </w:r>
      <w:r>
        <w:rPr>
          <w:rFonts w:ascii="仿宋" w:hAnsi="仿宋" w:eastAsia="仿宋" w:cs="仿宋"/>
          <w:color w:val="auto"/>
          <w:spacing w:val="-4"/>
          <w:sz w:val="28"/>
          <w:szCs w:val="28"/>
          <w:highlight w:val="none"/>
          <w:lang w:eastAsia="zh-CN"/>
        </w:rPr>
        <w:t>万元及以上的为小型企业；从业人员</w:t>
      </w:r>
      <w:r>
        <w:rPr>
          <w:rFonts w:ascii="仿宋" w:hAnsi="仿宋" w:eastAsia="仿宋" w:cs="仿宋"/>
          <w:color w:val="auto"/>
          <w:spacing w:val="-38"/>
          <w:sz w:val="28"/>
          <w:szCs w:val="28"/>
          <w:highlight w:val="none"/>
          <w:lang w:eastAsia="zh-CN"/>
        </w:rPr>
        <w:t xml:space="preserve"> </w:t>
      </w:r>
      <w:r>
        <w:rPr>
          <w:rFonts w:ascii="仿宋" w:hAnsi="仿宋" w:eastAsia="仿宋" w:cs="仿宋"/>
          <w:color w:val="auto"/>
          <w:spacing w:val="-4"/>
          <w:sz w:val="28"/>
          <w:szCs w:val="28"/>
          <w:highlight w:val="none"/>
          <w:lang w:eastAsia="zh-CN"/>
        </w:rPr>
        <w:t>10</w:t>
      </w:r>
      <w:r>
        <w:rPr>
          <w:rFonts w:ascii="仿宋" w:hAnsi="仿宋" w:eastAsia="仿宋" w:cs="仿宋"/>
          <w:color w:val="auto"/>
          <w:spacing w:val="-48"/>
          <w:sz w:val="28"/>
          <w:szCs w:val="28"/>
          <w:highlight w:val="none"/>
          <w:lang w:eastAsia="zh-CN"/>
        </w:rPr>
        <w:t xml:space="preserve"> </w:t>
      </w:r>
      <w:r>
        <w:rPr>
          <w:rFonts w:ascii="仿宋" w:hAnsi="仿宋" w:eastAsia="仿宋" w:cs="仿宋"/>
          <w:color w:val="auto"/>
          <w:spacing w:val="-4"/>
          <w:sz w:val="28"/>
          <w:szCs w:val="28"/>
          <w:highlight w:val="none"/>
          <w:lang w:eastAsia="zh-CN"/>
        </w:rPr>
        <w:t>人以下或资产总额</w:t>
      </w:r>
      <w:r>
        <w:rPr>
          <w:rFonts w:ascii="仿宋" w:hAnsi="仿宋" w:eastAsia="仿宋" w:cs="仿宋"/>
          <w:color w:val="auto"/>
          <w:spacing w:val="-39"/>
          <w:sz w:val="28"/>
          <w:szCs w:val="28"/>
          <w:highlight w:val="none"/>
          <w:lang w:eastAsia="zh-CN"/>
        </w:rPr>
        <w:t xml:space="preserve"> </w:t>
      </w:r>
      <w:r>
        <w:rPr>
          <w:rFonts w:ascii="仿宋" w:hAnsi="仿宋" w:eastAsia="仿宋" w:cs="仿宋"/>
          <w:color w:val="auto"/>
          <w:spacing w:val="-4"/>
          <w:sz w:val="28"/>
          <w:szCs w:val="28"/>
          <w:highlight w:val="none"/>
          <w:lang w:eastAsia="zh-CN"/>
        </w:rPr>
        <w:t>100</w:t>
      </w:r>
      <w:r>
        <w:rPr>
          <w:rFonts w:ascii="仿宋" w:hAnsi="仿宋" w:eastAsia="仿宋" w:cs="仿宋"/>
          <w:color w:val="auto"/>
          <w:spacing w:val="-51"/>
          <w:sz w:val="28"/>
          <w:szCs w:val="28"/>
          <w:highlight w:val="none"/>
          <w:lang w:eastAsia="zh-CN"/>
        </w:rPr>
        <w:t xml:space="preserve"> </w:t>
      </w:r>
      <w:r>
        <w:rPr>
          <w:rFonts w:ascii="仿宋" w:hAnsi="仿宋" w:eastAsia="仿宋" w:cs="仿宋"/>
          <w:color w:val="auto"/>
          <w:spacing w:val="-5"/>
          <w:sz w:val="28"/>
          <w:szCs w:val="28"/>
          <w:highlight w:val="none"/>
          <w:lang w:eastAsia="zh-CN"/>
        </w:rPr>
        <w:t>万元</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2"/>
          <w:sz w:val="28"/>
          <w:szCs w:val="28"/>
          <w:highlight w:val="none"/>
          <w:lang w:eastAsia="zh-CN"/>
        </w:rPr>
        <w:t>以下的为微型企业。</w:t>
      </w:r>
    </w:p>
    <w:p w14:paraId="0A2ED53D">
      <w:pPr>
        <w:spacing w:before="327" w:line="306" w:lineRule="auto"/>
        <w:ind w:firstLine="559"/>
        <w:jc w:val="both"/>
        <w:rPr>
          <w:rFonts w:hint="eastAsia" w:ascii="仿宋" w:hAnsi="仿宋" w:eastAsia="仿宋" w:cs="仿宋"/>
          <w:color w:val="auto"/>
          <w:sz w:val="28"/>
          <w:szCs w:val="28"/>
          <w:highlight w:val="none"/>
          <w:lang w:eastAsia="zh-CN"/>
        </w:rPr>
      </w:pPr>
      <w:r>
        <w:rPr>
          <w:rFonts w:ascii="仿宋" w:hAnsi="仿宋" w:eastAsia="仿宋" w:cs="仿宋"/>
          <w:color w:val="auto"/>
          <w:spacing w:val="-3"/>
          <w:sz w:val="28"/>
          <w:szCs w:val="28"/>
          <w:highlight w:val="none"/>
          <w:lang w:eastAsia="zh-CN"/>
        </w:rPr>
        <w:t>（十六）其他未列明行业。从业人员</w:t>
      </w:r>
      <w:r>
        <w:rPr>
          <w:rFonts w:ascii="仿宋" w:hAnsi="仿宋" w:eastAsia="仿宋" w:cs="仿宋"/>
          <w:color w:val="auto"/>
          <w:spacing w:val="-54"/>
          <w:sz w:val="28"/>
          <w:szCs w:val="28"/>
          <w:highlight w:val="none"/>
          <w:lang w:eastAsia="zh-CN"/>
        </w:rPr>
        <w:t xml:space="preserve"> </w:t>
      </w:r>
      <w:r>
        <w:rPr>
          <w:rFonts w:ascii="仿宋" w:hAnsi="仿宋" w:eastAsia="仿宋" w:cs="仿宋"/>
          <w:color w:val="auto"/>
          <w:spacing w:val="-3"/>
          <w:sz w:val="28"/>
          <w:szCs w:val="28"/>
          <w:highlight w:val="none"/>
          <w:lang w:eastAsia="zh-CN"/>
        </w:rPr>
        <w:t>300</w:t>
      </w:r>
      <w:r>
        <w:rPr>
          <w:rFonts w:ascii="仿宋" w:hAnsi="仿宋" w:eastAsia="仿宋" w:cs="仿宋"/>
          <w:color w:val="auto"/>
          <w:spacing w:val="-48"/>
          <w:sz w:val="28"/>
          <w:szCs w:val="28"/>
          <w:highlight w:val="none"/>
          <w:lang w:eastAsia="zh-CN"/>
        </w:rPr>
        <w:t xml:space="preserve"> </w:t>
      </w:r>
      <w:r>
        <w:rPr>
          <w:rFonts w:ascii="仿宋" w:hAnsi="仿宋" w:eastAsia="仿宋" w:cs="仿宋"/>
          <w:color w:val="auto"/>
          <w:spacing w:val="-3"/>
          <w:sz w:val="28"/>
          <w:szCs w:val="28"/>
          <w:highlight w:val="none"/>
          <w:lang w:eastAsia="zh-CN"/>
        </w:rPr>
        <w:t>人以下的为中小</w:t>
      </w:r>
      <w:r>
        <w:rPr>
          <w:rFonts w:ascii="仿宋" w:hAnsi="仿宋" w:eastAsia="仿宋" w:cs="仿宋"/>
          <w:color w:val="auto"/>
          <w:spacing w:val="-4"/>
          <w:sz w:val="28"/>
          <w:szCs w:val="28"/>
          <w:highlight w:val="none"/>
          <w:lang w:eastAsia="zh-CN"/>
        </w:rPr>
        <w:t>微型企业。</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4"/>
          <w:sz w:val="28"/>
          <w:szCs w:val="28"/>
          <w:highlight w:val="none"/>
          <w:lang w:eastAsia="zh-CN"/>
        </w:rPr>
        <w:t>其中，从业人员</w:t>
      </w:r>
      <w:r>
        <w:rPr>
          <w:rFonts w:ascii="仿宋" w:hAnsi="仿宋" w:eastAsia="仿宋" w:cs="仿宋"/>
          <w:color w:val="auto"/>
          <w:spacing w:val="-32"/>
          <w:sz w:val="28"/>
          <w:szCs w:val="28"/>
          <w:highlight w:val="none"/>
          <w:lang w:eastAsia="zh-CN"/>
        </w:rPr>
        <w:t xml:space="preserve"> </w:t>
      </w:r>
      <w:r>
        <w:rPr>
          <w:rFonts w:ascii="仿宋" w:hAnsi="仿宋" w:eastAsia="仿宋" w:cs="仿宋"/>
          <w:color w:val="auto"/>
          <w:spacing w:val="-4"/>
          <w:sz w:val="28"/>
          <w:szCs w:val="28"/>
          <w:highlight w:val="none"/>
          <w:lang w:eastAsia="zh-CN"/>
        </w:rPr>
        <w:t>100</w:t>
      </w:r>
      <w:r>
        <w:rPr>
          <w:rFonts w:ascii="仿宋" w:hAnsi="仿宋" w:eastAsia="仿宋" w:cs="仿宋"/>
          <w:color w:val="auto"/>
          <w:spacing w:val="-48"/>
          <w:sz w:val="28"/>
          <w:szCs w:val="28"/>
          <w:highlight w:val="none"/>
          <w:lang w:eastAsia="zh-CN"/>
        </w:rPr>
        <w:t xml:space="preserve"> </w:t>
      </w:r>
      <w:r>
        <w:rPr>
          <w:rFonts w:ascii="仿宋" w:hAnsi="仿宋" w:eastAsia="仿宋" w:cs="仿宋"/>
          <w:color w:val="auto"/>
          <w:spacing w:val="-4"/>
          <w:sz w:val="28"/>
          <w:szCs w:val="28"/>
          <w:highlight w:val="none"/>
          <w:lang w:eastAsia="zh-CN"/>
        </w:rPr>
        <w:t>人及以上的为中型企业；从业人员</w:t>
      </w:r>
      <w:r>
        <w:rPr>
          <w:rFonts w:ascii="仿宋" w:hAnsi="仿宋" w:eastAsia="仿宋" w:cs="仿宋"/>
          <w:color w:val="auto"/>
          <w:spacing w:val="-39"/>
          <w:sz w:val="28"/>
          <w:szCs w:val="28"/>
          <w:highlight w:val="none"/>
          <w:lang w:eastAsia="zh-CN"/>
        </w:rPr>
        <w:t xml:space="preserve"> </w:t>
      </w:r>
      <w:r>
        <w:rPr>
          <w:rFonts w:ascii="仿宋" w:hAnsi="仿宋" w:eastAsia="仿宋" w:cs="仿宋"/>
          <w:color w:val="auto"/>
          <w:spacing w:val="-4"/>
          <w:sz w:val="28"/>
          <w:szCs w:val="28"/>
          <w:highlight w:val="none"/>
          <w:lang w:eastAsia="zh-CN"/>
        </w:rPr>
        <w:t>10</w:t>
      </w:r>
      <w:r>
        <w:rPr>
          <w:rFonts w:ascii="仿宋" w:hAnsi="仿宋" w:eastAsia="仿宋" w:cs="仿宋"/>
          <w:color w:val="auto"/>
          <w:spacing w:val="-48"/>
          <w:sz w:val="28"/>
          <w:szCs w:val="28"/>
          <w:highlight w:val="none"/>
          <w:lang w:eastAsia="zh-CN"/>
        </w:rPr>
        <w:t xml:space="preserve"> </w:t>
      </w:r>
      <w:r>
        <w:rPr>
          <w:rFonts w:ascii="仿宋" w:hAnsi="仿宋" w:eastAsia="仿宋" w:cs="仿宋"/>
          <w:color w:val="auto"/>
          <w:spacing w:val="-4"/>
          <w:sz w:val="28"/>
          <w:szCs w:val="28"/>
          <w:highlight w:val="none"/>
          <w:lang w:eastAsia="zh-CN"/>
        </w:rPr>
        <w:t>人及以上的为</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5"/>
          <w:sz w:val="28"/>
          <w:szCs w:val="28"/>
          <w:highlight w:val="none"/>
          <w:lang w:eastAsia="zh-CN"/>
        </w:rPr>
        <w:t>小型企业；从业人员</w:t>
      </w:r>
      <w:r>
        <w:rPr>
          <w:rFonts w:ascii="仿宋" w:hAnsi="仿宋" w:eastAsia="仿宋" w:cs="仿宋"/>
          <w:color w:val="auto"/>
          <w:spacing w:val="-31"/>
          <w:sz w:val="28"/>
          <w:szCs w:val="28"/>
          <w:highlight w:val="none"/>
          <w:lang w:eastAsia="zh-CN"/>
        </w:rPr>
        <w:t xml:space="preserve"> </w:t>
      </w:r>
      <w:r>
        <w:rPr>
          <w:rFonts w:ascii="仿宋" w:hAnsi="仿宋" w:eastAsia="仿宋" w:cs="仿宋"/>
          <w:color w:val="auto"/>
          <w:spacing w:val="-5"/>
          <w:sz w:val="28"/>
          <w:szCs w:val="28"/>
          <w:highlight w:val="none"/>
          <w:lang w:eastAsia="zh-CN"/>
        </w:rPr>
        <w:t>10</w:t>
      </w:r>
      <w:r>
        <w:rPr>
          <w:rFonts w:ascii="仿宋" w:hAnsi="仿宋" w:eastAsia="仿宋" w:cs="仿宋"/>
          <w:color w:val="auto"/>
          <w:spacing w:val="-49"/>
          <w:sz w:val="28"/>
          <w:szCs w:val="28"/>
          <w:highlight w:val="none"/>
          <w:lang w:eastAsia="zh-CN"/>
        </w:rPr>
        <w:t xml:space="preserve"> </w:t>
      </w:r>
      <w:r>
        <w:rPr>
          <w:rFonts w:ascii="仿宋" w:hAnsi="仿宋" w:eastAsia="仿宋" w:cs="仿宋"/>
          <w:color w:val="auto"/>
          <w:spacing w:val="-5"/>
          <w:sz w:val="28"/>
          <w:szCs w:val="28"/>
          <w:highlight w:val="none"/>
          <w:lang w:eastAsia="zh-CN"/>
        </w:rPr>
        <w:t>人以下的为微型企业。</w:t>
      </w:r>
    </w:p>
    <w:p w14:paraId="41B7333E">
      <w:pPr>
        <w:spacing w:before="322" w:line="218" w:lineRule="auto"/>
        <w:ind w:left="566"/>
        <w:outlineLvl w:val="1"/>
        <w:rPr>
          <w:rFonts w:hint="eastAsia" w:ascii="仿宋" w:hAnsi="仿宋" w:eastAsia="仿宋" w:cs="仿宋"/>
          <w:color w:val="auto"/>
          <w:sz w:val="28"/>
          <w:szCs w:val="28"/>
          <w:highlight w:val="none"/>
          <w:lang w:eastAsia="zh-CN"/>
        </w:rPr>
      </w:pPr>
      <w:bookmarkStart w:id="137" w:name="_Toc5405"/>
      <w:r>
        <w:rPr>
          <w:rFonts w:ascii="仿宋" w:hAnsi="仿宋" w:eastAsia="仿宋" w:cs="仿宋"/>
          <w:color w:val="auto"/>
          <w:spacing w:val="-1"/>
          <w:sz w:val="28"/>
          <w:szCs w:val="28"/>
          <w:highlight w:val="none"/>
          <w:lang w:eastAsia="zh-CN"/>
        </w:rPr>
        <w:t>五、企业类型的划分以统计部门的统计数据为依</w:t>
      </w:r>
      <w:r>
        <w:rPr>
          <w:rFonts w:ascii="仿宋" w:hAnsi="仿宋" w:eastAsia="仿宋" w:cs="仿宋"/>
          <w:color w:val="auto"/>
          <w:spacing w:val="-2"/>
          <w:sz w:val="28"/>
          <w:szCs w:val="28"/>
          <w:highlight w:val="none"/>
          <w:lang w:eastAsia="zh-CN"/>
        </w:rPr>
        <w:t>据。</w:t>
      </w:r>
      <w:bookmarkEnd w:id="137"/>
    </w:p>
    <w:p w14:paraId="2C35A033">
      <w:pPr>
        <w:spacing w:line="338" w:lineRule="auto"/>
        <w:rPr>
          <w:color w:val="auto"/>
          <w:highlight w:val="none"/>
          <w:lang w:eastAsia="zh-CN"/>
        </w:rPr>
      </w:pPr>
    </w:p>
    <w:p w14:paraId="204F93BB">
      <w:pPr>
        <w:spacing w:before="92" w:line="306" w:lineRule="auto"/>
        <w:ind w:left="1" w:right="239" w:firstLine="562"/>
        <w:jc w:val="both"/>
        <w:rPr>
          <w:rFonts w:hint="eastAsia" w:ascii="仿宋" w:hAnsi="仿宋" w:eastAsia="仿宋" w:cs="仿宋"/>
          <w:color w:val="auto"/>
          <w:sz w:val="28"/>
          <w:szCs w:val="28"/>
          <w:highlight w:val="none"/>
          <w:lang w:eastAsia="zh-CN"/>
        </w:rPr>
      </w:pPr>
      <w:r>
        <w:rPr>
          <w:rFonts w:ascii="仿宋" w:hAnsi="仿宋" w:eastAsia="仿宋" w:cs="仿宋"/>
          <w:color w:val="auto"/>
          <w:spacing w:val="-1"/>
          <w:sz w:val="28"/>
          <w:szCs w:val="28"/>
          <w:highlight w:val="none"/>
          <w:lang w:eastAsia="zh-CN"/>
        </w:rPr>
        <w:t>六、本规定适用于在中华人民共和国境内依法设立的各类所有制和</w:t>
      </w:r>
      <w:r>
        <w:rPr>
          <w:rFonts w:ascii="仿宋" w:hAnsi="仿宋" w:eastAsia="仿宋" w:cs="仿宋"/>
          <w:color w:val="auto"/>
          <w:spacing w:val="5"/>
          <w:sz w:val="28"/>
          <w:szCs w:val="28"/>
          <w:highlight w:val="none"/>
          <w:lang w:eastAsia="zh-CN"/>
        </w:rPr>
        <w:t xml:space="preserve"> </w:t>
      </w:r>
      <w:r>
        <w:rPr>
          <w:rFonts w:ascii="仿宋" w:hAnsi="仿宋" w:eastAsia="仿宋" w:cs="仿宋"/>
          <w:color w:val="auto"/>
          <w:spacing w:val="-1"/>
          <w:sz w:val="28"/>
          <w:szCs w:val="28"/>
          <w:highlight w:val="none"/>
          <w:lang w:eastAsia="zh-CN"/>
        </w:rPr>
        <w:t>各种组织形式的企业。个体工商户和本规定以外的行业，参照本规定进</w:t>
      </w:r>
      <w:r>
        <w:rPr>
          <w:rFonts w:ascii="仿宋" w:hAnsi="仿宋" w:eastAsia="仿宋" w:cs="仿宋"/>
          <w:color w:val="auto"/>
          <w:spacing w:val="9"/>
          <w:sz w:val="28"/>
          <w:szCs w:val="28"/>
          <w:highlight w:val="none"/>
          <w:lang w:eastAsia="zh-CN"/>
        </w:rPr>
        <w:t xml:space="preserve"> </w:t>
      </w:r>
      <w:r>
        <w:rPr>
          <w:rFonts w:ascii="仿宋" w:hAnsi="仿宋" w:eastAsia="仿宋" w:cs="仿宋"/>
          <w:color w:val="auto"/>
          <w:spacing w:val="-11"/>
          <w:sz w:val="28"/>
          <w:szCs w:val="28"/>
          <w:highlight w:val="none"/>
          <w:lang w:eastAsia="zh-CN"/>
        </w:rPr>
        <w:t>行划型。</w:t>
      </w:r>
    </w:p>
    <w:p w14:paraId="27E32030">
      <w:pPr>
        <w:spacing w:before="330" w:line="306" w:lineRule="auto"/>
        <w:ind w:right="239" w:firstLine="567"/>
        <w:jc w:val="both"/>
        <w:rPr>
          <w:rFonts w:hint="eastAsia" w:ascii="仿宋" w:hAnsi="仿宋" w:eastAsia="仿宋" w:cs="仿宋"/>
          <w:color w:val="auto"/>
          <w:sz w:val="28"/>
          <w:szCs w:val="28"/>
          <w:highlight w:val="none"/>
          <w:lang w:eastAsia="zh-CN"/>
        </w:rPr>
      </w:pPr>
      <w:r>
        <w:rPr>
          <w:rFonts w:ascii="仿宋" w:hAnsi="仿宋" w:eastAsia="仿宋" w:cs="仿宋"/>
          <w:color w:val="auto"/>
          <w:spacing w:val="-1"/>
          <w:sz w:val="28"/>
          <w:szCs w:val="28"/>
          <w:highlight w:val="none"/>
          <w:lang w:eastAsia="zh-CN"/>
        </w:rPr>
        <w:t>七、本规定的中型企业标准上限即为大型企业标准的下限，国家统</w:t>
      </w:r>
      <w:r>
        <w:rPr>
          <w:rFonts w:ascii="仿宋" w:hAnsi="仿宋" w:eastAsia="仿宋" w:cs="仿宋"/>
          <w:color w:val="auto"/>
          <w:spacing w:val="1"/>
          <w:sz w:val="28"/>
          <w:szCs w:val="28"/>
          <w:highlight w:val="none"/>
          <w:lang w:eastAsia="zh-CN"/>
        </w:rPr>
        <w:t xml:space="preserve"> </w:t>
      </w:r>
      <w:r>
        <w:rPr>
          <w:rFonts w:ascii="仿宋" w:hAnsi="仿宋" w:eastAsia="仿宋" w:cs="仿宋"/>
          <w:color w:val="auto"/>
          <w:spacing w:val="-1"/>
          <w:sz w:val="28"/>
          <w:szCs w:val="28"/>
          <w:highlight w:val="none"/>
          <w:lang w:eastAsia="zh-CN"/>
        </w:rPr>
        <w:t>计部门据此制定大中小微型企业的统计分类。国务院有关部门据此进行</w:t>
      </w:r>
      <w:r>
        <w:rPr>
          <w:rFonts w:ascii="仿宋" w:hAnsi="仿宋" w:eastAsia="仿宋" w:cs="仿宋"/>
          <w:color w:val="auto"/>
          <w:spacing w:val="10"/>
          <w:sz w:val="28"/>
          <w:szCs w:val="28"/>
          <w:highlight w:val="none"/>
          <w:lang w:eastAsia="zh-CN"/>
        </w:rPr>
        <w:t xml:space="preserve"> </w:t>
      </w:r>
      <w:r>
        <w:rPr>
          <w:rFonts w:ascii="仿宋" w:hAnsi="仿宋" w:eastAsia="仿宋" w:cs="仿宋"/>
          <w:color w:val="auto"/>
          <w:spacing w:val="-2"/>
          <w:sz w:val="28"/>
          <w:szCs w:val="28"/>
          <w:highlight w:val="none"/>
          <w:lang w:eastAsia="zh-CN"/>
        </w:rPr>
        <w:t>相关数据分析，不得制定与本规定不一致的企业划型标准。</w:t>
      </w:r>
    </w:p>
    <w:p w14:paraId="4F568E34">
      <w:pPr>
        <w:spacing w:before="326" w:line="266" w:lineRule="auto"/>
        <w:ind w:left="37" w:right="240" w:firstLine="524"/>
        <w:rPr>
          <w:rFonts w:hint="eastAsia" w:ascii="仿宋" w:hAnsi="仿宋" w:eastAsia="仿宋" w:cs="仿宋"/>
          <w:color w:val="auto"/>
          <w:sz w:val="28"/>
          <w:szCs w:val="28"/>
          <w:highlight w:val="none"/>
          <w:lang w:eastAsia="zh-CN"/>
        </w:rPr>
      </w:pPr>
      <w:r>
        <w:rPr>
          <w:rFonts w:ascii="仿宋" w:hAnsi="仿宋" w:eastAsia="仿宋" w:cs="仿宋"/>
          <w:color w:val="auto"/>
          <w:spacing w:val="-1"/>
          <w:sz w:val="28"/>
          <w:szCs w:val="28"/>
          <w:highlight w:val="none"/>
          <w:lang w:eastAsia="zh-CN"/>
        </w:rPr>
        <w:t>八、本规定由工业和信息化部、国家统计局会同有关部门根据《国</w:t>
      </w:r>
      <w:r>
        <w:rPr>
          <w:rFonts w:ascii="仿宋" w:hAnsi="仿宋" w:eastAsia="仿宋" w:cs="仿宋"/>
          <w:color w:val="auto"/>
          <w:spacing w:val="8"/>
          <w:sz w:val="28"/>
          <w:szCs w:val="28"/>
          <w:highlight w:val="none"/>
          <w:lang w:eastAsia="zh-CN"/>
        </w:rPr>
        <w:t xml:space="preserve"> </w:t>
      </w:r>
      <w:r>
        <w:rPr>
          <w:rFonts w:ascii="仿宋" w:hAnsi="仿宋" w:eastAsia="仿宋" w:cs="仿宋"/>
          <w:color w:val="auto"/>
          <w:spacing w:val="-3"/>
          <w:sz w:val="28"/>
          <w:szCs w:val="28"/>
          <w:highlight w:val="none"/>
          <w:lang w:eastAsia="zh-CN"/>
        </w:rPr>
        <w:t>民经济行业分类》修订情况和企业发展变化情况适时修订。</w:t>
      </w:r>
    </w:p>
    <w:p w14:paraId="469A46A5">
      <w:pPr>
        <w:spacing w:line="338" w:lineRule="auto"/>
        <w:rPr>
          <w:color w:val="auto"/>
          <w:highlight w:val="none"/>
          <w:lang w:eastAsia="zh-CN"/>
        </w:rPr>
      </w:pPr>
    </w:p>
    <w:p w14:paraId="2794F50B">
      <w:pPr>
        <w:spacing w:before="91" w:line="218" w:lineRule="auto"/>
        <w:jc w:val="right"/>
        <w:outlineLvl w:val="1"/>
        <w:rPr>
          <w:rFonts w:hint="eastAsia" w:ascii="仿宋" w:hAnsi="仿宋" w:eastAsia="仿宋" w:cs="仿宋"/>
          <w:color w:val="auto"/>
          <w:sz w:val="28"/>
          <w:szCs w:val="28"/>
          <w:highlight w:val="none"/>
          <w:lang w:eastAsia="zh-CN"/>
        </w:rPr>
      </w:pPr>
      <w:bookmarkStart w:id="138" w:name="_Toc17482"/>
      <w:r>
        <w:rPr>
          <w:rFonts w:ascii="仿宋" w:hAnsi="仿宋" w:eastAsia="仿宋" w:cs="仿宋"/>
          <w:color w:val="auto"/>
          <w:spacing w:val="-3"/>
          <w:sz w:val="28"/>
          <w:szCs w:val="28"/>
          <w:highlight w:val="none"/>
          <w:lang w:eastAsia="zh-CN"/>
        </w:rPr>
        <w:t>九、本规定由工业和信息化部、国家统计局会同有关部门负责解释。</w:t>
      </w:r>
      <w:bookmarkEnd w:id="138"/>
    </w:p>
    <w:p w14:paraId="18897D51">
      <w:pPr>
        <w:spacing w:line="338" w:lineRule="auto"/>
        <w:rPr>
          <w:color w:val="auto"/>
          <w:highlight w:val="none"/>
          <w:lang w:eastAsia="zh-CN"/>
        </w:rPr>
      </w:pPr>
    </w:p>
    <w:p w14:paraId="6D99497D">
      <w:pPr>
        <w:spacing w:before="92" w:line="266" w:lineRule="auto"/>
        <w:ind w:left="1" w:right="260" w:firstLine="568"/>
        <w:rPr>
          <w:rFonts w:hint="eastAsia" w:ascii="仿宋" w:hAnsi="仿宋" w:eastAsia="仿宋" w:cs="仿宋"/>
          <w:color w:val="auto"/>
          <w:sz w:val="28"/>
          <w:szCs w:val="28"/>
          <w:highlight w:val="none"/>
          <w:lang w:eastAsia="zh-CN"/>
        </w:rPr>
      </w:pPr>
      <w:r>
        <w:rPr>
          <w:rFonts w:ascii="仿宋" w:hAnsi="仿宋" w:eastAsia="仿宋" w:cs="仿宋"/>
          <w:color w:val="auto"/>
          <w:spacing w:val="-2"/>
          <w:sz w:val="28"/>
          <w:szCs w:val="28"/>
          <w:highlight w:val="none"/>
          <w:lang w:eastAsia="zh-CN"/>
        </w:rPr>
        <w:t>十、本规定自发布之日起执行，原国家经贸委、原国家计委、财政</w:t>
      </w:r>
      <w:r>
        <w:rPr>
          <w:rFonts w:ascii="仿宋" w:hAnsi="仿宋" w:eastAsia="仿宋" w:cs="仿宋"/>
          <w:color w:val="auto"/>
          <w:spacing w:val="7"/>
          <w:sz w:val="28"/>
          <w:szCs w:val="28"/>
          <w:highlight w:val="none"/>
          <w:lang w:eastAsia="zh-CN"/>
        </w:rPr>
        <w:t xml:space="preserve"> </w:t>
      </w:r>
      <w:r>
        <w:rPr>
          <w:rFonts w:ascii="仿宋" w:hAnsi="仿宋" w:eastAsia="仿宋" w:cs="仿宋"/>
          <w:color w:val="auto"/>
          <w:spacing w:val="-2"/>
          <w:sz w:val="28"/>
          <w:szCs w:val="28"/>
          <w:highlight w:val="none"/>
          <w:lang w:eastAsia="zh-CN"/>
        </w:rPr>
        <w:t>部和国家统计局</w:t>
      </w:r>
      <w:r>
        <w:rPr>
          <w:rFonts w:ascii="仿宋" w:hAnsi="仿宋" w:eastAsia="仿宋" w:cs="仿宋"/>
          <w:color w:val="auto"/>
          <w:spacing w:val="-47"/>
          <w:sz w:val="28"/>
          <w:szCs w:val="28"/>
          <w:highlight w:val="none"/>
          <w:lang w:eastAsia="zh-CN"/>
        </w:rPr>
        <w:t xml:space="preserve"> </w:t>
      </w:r>
      <w:r>
        <w:rPr>
          <w:rFonts w:ascii="仿宋" w:hAnsi="仿宋" w:eastAsia="仿宋" w:cs="仿宋"/>
          <w:color w:val="auto"/>
          <w:spacing w:val="-2"/>
          <w:sz w:val="28"/>
          <w:szCs w:val="28"/>
          <w:highlight w:val="none"/>
          <w:lang w:eastAsia="zh-CN"/>
        </w:rPr>
        <w:t>2003</w:t>
      </w:r>
      <w:r>
        <w:rPr>
          <w:rFonts w:ascii="仿宋" w:hAnsi="仿宋" w:eastAsia="仿宋" w:cs="仿宋"/>
          <w:color w:val="auto"/>
          <w:spacing w:val="-47"/>
          <w:sz w:val="28"/>
          <w:szCs w:val="28"/>
          <w:highlight w:val="none"/>
          <w:lang w:eastAsia="zh-CN"/>
        </w:rPr>
        <w:t xml:space="preserve"> </w:t>
      </w:r>
      <w:r>
        <w:rPr>
          <w:rFonts w:ascii="仿宋" w:hAnsi="仿宋" w:eastAsia="仿宋" w:cs="仿宋"/>
          <w:color w:val="auto"/>
          <w:spacing w:val="-2"/>
          <w:sz w:val="28"/>
          <w:szCs w:val="28"/>
          <w:highlight w:val="none"/>
          <w:lang w:eastAsia="zh-CN"/>
        </w:rPr>
        <w:t>年颁布的《中小企业标准暂行规定》同时废止。</w:t>
      </w:r>
    </w:p>
    <w:p w14:paraId="2CA5420A">
      <w:pPr>
        <w:spacing w:line="326" w:lineRule="auto"/>
        <w:rPr>
          <w:color w:val="auto"/>
          <w:highlight w:val="none"/>
          <w:lang w:eastAsia="zh-CN"/>
        </w:rPr>
      </w:pPr>
    </w:p>
    <w:p w14:paraId="5AE33666">
      <w:pPr>
        <w:spacing w:line="327" w:lineRule="auto"/>
        <w:rPr>
          <w:color w:val="auto"/>
          <w:highlight w:val="none"/>
          <w:lang w:eastAsia="zh-CN"/>
        </w:rPr>
      </w:pPr>
    </w:p>
    <w:p w14:paraId="59AACCCE">
      <w:pPr>
        <w:pStyle w:val="3"/>
        <w:spacing w:before="117" w:line="220" w:lineRule="auto"/>
        <w:ind w:left="1783"/>
        <w:outlineLvl w:val="2"/>
        <w:rPr>
          <w:rFonts w:hint="eastAsia"/>
          <w:color w:val="auto"/>
          <w:highlight w:val="none"/>
          <w:lang w:eastAsia="zh-CN"/>
        </w:rPr>
      </w:pPr>
      <w:bookmarkStart w:id="139" w:name="_Toc14810"/>
      <w:r>
        <w:rPr>
          <w:b/>
          <w:bCs/>
          <w:color w:val="auto"/>
          <w:spacing w:val="-4"/>
          <w:highlight w:val="none"/>
          <w:lang w:eastAsia="zh-CN"/>
        </w:rPr>
        <w:t>财政部</w:t>
      </w:r>
      <w:r>
        <w:rPr>
          <w:color w:val="auto"/>
          <w:spacing w:val="-4"/>
          <w:highlight w:val="none"/>
          <w:lang w:eastAsia="zh-CN"/>
        </w:rPr>
        <w:t xml:space="preserve"> </w:t>
      </w:r>
      <w:r>
        <w:rPr>
          <w:b/>
          <w:bCs/>
          <w:color w:val="auto"/>
          <w:spacing w:val="-4"/>
          <w:highlight w:val="none"/>
          <w:lang w:eastAsia="zh-CN"/>
        </w:rPr>
        <w:t>工业和信息化部关于印发</w:t>
      </w:r>
      <w:bookmarkEnd w:id="139"/>
    </w:p>
    <w:p w14:paraId="087FEE4E">
      <w:pPr>
        <w:pStyle w:val="3"/>
        <w:spacing w:before="11" w:line="219" w:lineRule="auto"/>
        <w:ind w:left="607"/>
        <w:rPr>
          <w:rFonts w:hint="eastAsia"/>
          <w:color w:val="auto"/>
          <w:highlight w:val="none"/>
          <w:lang w:eastAsia="zh-CN"/>
        </w:rPr>
      </w:pPr>
      <w:r>
        <w:rPr>
          <w:b/>
          <w:bCs/>
          <w:color w:val="auto"/>
          <w:spacing w:val="-4"/>
          <w:highlight w:val="none"/>
          <w:lang w:eastAsia="zh-CN"/>
        </w:rPr>
        <w:t>《政府采购促进中小企业发展管理办法》的通知</w:t>
      </w:r>
    </w:p>
    <w:p w14:paraId="2EE5D64B">
      <w:pPr>
        <w:spacing w:before="115" w:line="218" w:lineRule="auto"/>
        <w:ind w:left="6837"/>
        <w:rPr>
          <w:rFonts w:hint="eastAsia" w:ascii="仿宋" w:hAnsi="仿宋" w:eastAsia="仿宋" w:cs="仿宋"/>
          <w:color w:val="auto"/>
          <w:sz w:val="24"/>
          <w:szCs w:val="24"/>
          <w:highlight w:val="none"/>
          <w:lang w:eastAsia="zh-CN"/>
        </w:rPr>
      </w:pPr>
      <w:r>
        <w:rPr>
          <w:rFonts w:ascii="仿宋" w:hAnsi="仿宋" w:eastAsia="仿宋" w:cs="仿宋"/>
          <w:color w:val="auto"/>
          <w:spacing w:val="-2"/>
          <w:sz w:val="24"/>
          <w:szCs w:val="24"/>
          <w:highlight w:val="none"/>
          <w:lang w:eastAsia="zh-CN"/>
        </w:rPr>
        <w:t>财库〔2020〕46</w:t>
      </w:r>
      <w:r>
        <w:rPr>
          <w:rFonts w:ascii="仿宋" w:hAnsi="仿宋" w:eastAsia="仿宋" w:cs="仿宋"/>
          <w:color w:val="auto"/>
          <w:spacing w:val="-36"/>
          <w:sz w:val="24"/>
          <w:szCs w:val="24"/>
          <w:highlight w:val="none"/>
          <w:lang w:eastAsia="zh-CN"/>
        </w:rPr>
        <w:t xml:space="preserve"> </w:t>
      </w:r>
      <w:r>
        <w:rPr>
          <w:rFonts w:ascii="仿宋" w:hAnsi="仿宋" w:eastAsia="仿宋" w:cs="仿宋"/>
          <w:color w:val="auto"/>
          <w:spacing w:val="-2"/>
          <w:sz w:val="24"/>
          <w:szCs w:val="24"/>
          <w:highlight w:val="none"/>
          <w:lang w:eastAsia="zh-CN"/>
        </w:rPr>
        <w:t>号</w:t>
      </w:r>
    </w:p>
    <w:p w14:paraId="7B1844A0">
      <w:pPr>
        <w:spacing w:line="218" w:lineRule="auto"/>
        <w:rPr>
          <w:rFonts w:hint="eastAsia" w:ascii="仿宋" w:hAnsi="仿宋" w:eastAsia="仿宋" w:cs="仿宋"/>
          <w:color w:val="auto"/>
          <w:sz w:val="24"/>
          <w:szCs w:val="24"/>
          <w:highlight w:val="none"/>
          <w:lang w:eastAsia="zh-CN"/>
        </w:rPr>
        <w:sectPr>
          <w:footerReference r:id="rId60" w:type="default"/>
          <w:pgSz w:w="11907" w:h="16839"/>
          <w:pgMar w:top="1431" w:right="1364" w:bottom="1201" w:left="1640" w:header="0" w:footer="987" w:gutter="0"/>
          <w:pgNumType w:fmt="numberInDash"/>
          <w:cols w:space="720" w:num="1"/>
        </w:sectPr>
      </w:pPr>
    </w:p>
    <w:p w14:paraId="2D5DB054">
      <w:pPr>
        <w:spacing w:before="119" w:line="281" w:lineRule="auto"/>
        <w:ind w:left="6" w:right="99" w:firstLine="1"/>
        <w:jc w:val="both"/>
        <w:rPr>
          <w:rFonts w:hint="eastAsia" w:ascii="仿宋" w:hAnsi="仿宋" w:eastAsia="仿宋" w:cs="仿宋"/>
          <w:color w:val="auto"/>
          <w:sz w:val="28"/>
          <w:szCs w:val="28"/>
          <w:highlight w:val="none"/>
          <w:lang w:eastAsia="zh-CN"/>
        </w:rPr>
      </w:pPr>
      <w:r>
        <w:rPr>
          <w:rFonts w:ascii="仿宋" w:hAnsi="仿宋" w:eastAsia="仿宋" w:cs="仿宋"/>
          <w:color w:val="auto"/>
          <w:spacing w:val="2"/>
          <w:sz w:val="28"/>
          <w:szCs w:val="28"/>
          <w:highlight w:val="none"/>
          <w:lang w:eastAsia="zh-CN"/>
        </w:rPr>
        <w:t>各中央预算单位办公厅（室</w:t>
      </w:r>
      <w:r>
        <w:rPr>
          <w:rFonts w:ascii="仿宋" w:hAnsi="仿宋" w:eastAsia="仿宋" w:cs="仿宋"/>
          <w:color w:val="auto"/>
          <w:spacing w:val="24"/>
          <w:sz w:val="28"/>
          <w:szCs w:val="28"/>
          <w:highlight w:val="none"/>
          <w:lang w:eastAsia="zh-CN"/>
        </w:rPr>
        <w:t>），</w:t>
      </w:r>
      <w:r>
        <w:rPr>
          <w:rFonts w:ascii="仿宋" w:hAnsi="仿宋" w:eastAsia="仿宋" w:cs="仿宋"/>
          <w:color w:val="auto"/>
          <w:spacing w:val="2"/>
          <w:sz w:val="28"/>
          <w:szCs w:val="28"/>
          <w:highlight w:val="none"/>
          <w:lang w:eastAsia="zh-CN"/>
        </w:rPr>
        <w:t>各省、自治区、直辖市、计划单列市财</w:t>
      </w:r>
      <w:r>
        <w:rPr>
          <w:rFonts w:ascii="仿宋" w:hAnsi="仿宋" w:eastAsia="仿宋" w:cs="仿宋"/>
          <w:color w:val="auto"/>
          <w:spacing w:val="1"/>
          <w:sz w:val="28"/>
          <w:szCs w:val="28"/>
          <w:highlight w:val="none"/>
          <w:lang w:eastAsia="zh-CN"/>
        </w:rPr>
        <w:t xml:space="preserve"> </w:t>
      </w:r>
      <w:r>
        <w:rPr>
          <w:rFonts w:ascii="仿宋" w:hAnsi="仿宋" w:eastAsia="仿宋" w:cs="仿宋"/>
          <w:color w:val="auto"/>
          <w:spacing w:val="3"/>
          <w:sz w:val="28"/>
          <w:szCs w:val="28"/>
          <w:highlight w:val="none"/>
          <w:lang w:eastAsia="zh-CN"/>
        </w:rPr>
        <w:t>政厅（局）、工业和信息化主管部门，新疆生产建设兵团财政局、工业</w:t>
      </w:r>
      <w:r>
        <w:rPr>
          <w:rFonts w:ascii="仿宋" w:hAnsi="仿宋" w:eastAsia="仿宋" w:cs="仿宋"/>
          <w:color w:val="auto"/>
          <w:spacing w:val="15"/>
          <w:sz w:val="28"/>
          <w:szCs w:val="28"/>
          <w:highlight w:val="none"/>
          <w:lang w:eastAsia="zh-CN"/>
        </w:rPr>
        <w:t xml:space="preserve"> </w:t>
      </w:r>
      <w:r>
        <w:rPr>
          <w:rFonts w:ascii="仿宋" w:hAnsi="仿宋" w:eastAsia="仿宋" w:cs="仿宋"/>
          <w:color w:val="auto"/>
          <w:spacing w:val="-2"/>
          <w:sz w:val="28"/>
          <w:szCs w:val="28"/>
          <w:highlight w:val="none"/>
          <w:lang w:eastAsia="zh-CN"/>
        </w:rPr>
        <w:t>和信息化主管部门：</w:t>
      </w:r>
    </w:p>
    <w:p w14:paraId="7E424321">
      <w:pPr>
        <w:spacing w:before="41" w:line="284" w:lineRule="auto"/>
        <w:ind w:right="96" w:firstLine="16"/>
        <w:rPr>
          <w:rFonts w:hint="eastAsia" w:ascii="仿宋" w:hAnsi="仿宋" w:eastAsia="仿宋" w:cs="仿宋"/>
          <w:color w:val="auto"/>
          <w:sz w:val="28"/>
          <w:szCs w:val="28"/>
          <w:highlight w:val="none"/>
          <w:lang w:eastAsia="zh-CN"/>
        </w:rPr>
      </w:pPr>
      <w:r>
        <w:rPr>
          <w:rFonts w:ascii="仿宋" w:hAnsi="仿宋" w:eastAsia="仿宋" w:cs="仿宋"/>
          <w:color w:val="auto"/>
          <w:spacing w:val="-3"/>
          <w:sz w:val="28"/>
          <w:szCs w:val="28"/>
          <w:highlight w:val="none"/>
          <w:lang w:eastAsia="zh-CN"/>
        </w:rPr>
        <w:t>为贯彻落实《关于促进中小企业健康发展的指导意见》，</w:t>
      </w:r>
      <w:r>
        <w:rPr>
          <w:rFonts w:ascii="仿宋" w:hAnsi="仿宋" w:eastAsia="仿宋" w:cs="仿宋"/>
          <w:color w:val="auto"/>
          <w:spacing w:val="51"/>
          <w:sz w:val="28"/>
          <w:szCs w:val="28"/>
          <w:highlight w:val="none"/>
          <w:lang w:eastAsia="zh-CN"/>
        </w:rPr>
        <w:t xml:space="preserve"> </w:t>
      </w:r>
      <w:r>
        <w:rPr>
          <w:rFonts w:ascii="仿宋" w:hAnsi="仿宋" w:eastAsia="仿宋" w:cs="仿宋"/>
          <w:color w:val="auto"/>
          <w:spacing w:val="-3"/>
          <w:sz w:val="28"/>
          <w:szCs w:val="28"/>
          <w:highlight w:val="none"/>
          <w:lang w:eastAsia="zh-CN"/>
        </w:rPr>
        <w:t>发挥政府采购</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2"/>
          <w:sz w:val="28"/>
          <w:szCs w:val="28"/>
          <w:highlight w:val="none"/>
          <w:lang w:eastAsia="zh-CN"/>
        </w:rPr>
        <w:t>政策功能，促进中小企业发展，根据《中华人民共和国政府采购法》、</w:t>
      </w:r>
      <w:r>
        <w:rPr>
          <w:rFonts w:ascii="仿宋" w:hAnsi="仿宋" w:eastAsia="仿宋" w:cs="仿宋"/>
          <w:color w:val="auto"/>
          <w:spacing w:val="7"/>
          <w:sz w:val="28"/>
          <w:szCs w:val="28"/>
          <w:highlight w:val="none"/>
          <w:lang w:eastAsia="zh-CN"/>
        </w:rPr>
        <w:t xml:space="preserve"> </w:t>
      </w:r>
      <w:r>
        <w:rPr>
          <w:rFonts w:ascii="仿宋" w:hAnsi="仿宋" w:eastAsia="仿宋" w:cs="仿宋"/>
          <w:color w:val="auto"/>
          <w:spacing w:val="4"/>
          <w:sz w:val="28"/>
          <w:szCs w:val="28"/>
          <w:highlight w:val="none"/>
          <w:lang w:eastAsia="zh-CN"/>
        </w:rPr>
        <w:t>《中华人民共和国中小企业促进法》等法律法规，财政</w:t>
      </w:r>
      <w:r>
        <w:rPr>
          <w:rFonts w:ascii="仿宋" w:hAnsi="仿宋" w:eastAsia="仿宋" w:cs="仿宋"/>
          <w:color w:val="auto"/>
          <w:spacing w:val="3"/>
          <w:sz w:val="28"/>
          <w:szCs w:val="28"/>
          <w:highlight w:val="none"/>
          <w:lang w:eastAsia="zh-CN"/>
        </w:rPr>
        <w:t>部、工业和信息</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3"/>
          <w:sz w:val="28"/>
          <w:szCs w:val="28"/>
          <w:highlight w:val="none"/>
          <w:lang w:eastAsia="zh-CN"/>
        </w:rPr>
        <w:t>化部制定了《政府采购促进中小企业发展管理办法》。现印发给你们，</w:t>
      </w:r>
      <w:r>
        <w:rPr>
          <w:rFonts w:ascii="仿宋" w:hAnsi="仿宋" w:eastAsia="仿宋" w:cs="仿宋"/>
          <w:color w:val="auto"/>
          <w:spacing w:val="16"/>
          <w:sz w:val="28"/>
          <w:szCs w:val="28"/>
          <w:highlight w:val="none"/>
          <w:lang w:eastAsia="zh-CN"/>
        </w:rPr>
        <w:t xml:space="preserve"> </w:t>
      </w:r>
      <w:r>
        <w:rPr>
          <w:rFonts w:ascii="仿宋" w:hAnsi="仿宋" w:eastAsia="仿宋" w:cs="仿宋"/>
          <w:color w:val="auto"/>
          <w:spacing w:val="-5"/>
          <w:sz w:val="28"/>
          <w:szCs w:val="28"/>
          <w:highlight w:val="none"/>
          <w:lang w:eastAsia="zh-CN"/>
        </w:rPr>
        <w:t>请遵照执行。</w:t>
      </w:r>
    </w:p>
    <w:p w14:paraId="4F16472B">
      <w:pPr>
        <w:spacing w:before="47" w:line="218" w:lineRule="auto"/>
        <w:ind w:left="18"/>
        <w:rPr>
          <w:rFonts w:hint="eastAsia" w:ascii="仿宋" w:hAnsi="仿宋" w:eastAsia="仿宋" w:cs="仿宋"/>
          <w:color w:val="auto"/>
          <w:sz w:val="28"/>
          <w:szCs w:val="28"/>
          <w:highlight w:val="none"/>
          <w:lang w:eastAsia="zh-CN"/>
        </w:rPr>
      </w:pPr>
      <w:r>
        <w:rPr>
          <w:rFonts w:ascii="仿宋" w:hAnsi="仿宋" w:eastAsia="仿宋" w:cs="仿宋"/>
          <w:color w:val="auto"/>
          <w:spacing w:val="-2"/>
          <w:sz w:val="28"/>
          <w:szCs w:val="28"/>
          <w:highlight w:val="none"/>
          <w:lang w:eastAsia="zh-CN"/>
        </w:rPr>
        <w:t>附件：政府采购促进中小企业发展管理办法</w:t>
      </w:r>
    </w:p>
    <w:p w14:paraId="24B511F7">
      <w:pPr>
        <w:tabs>
          <w:tab w:val="left" w:pos="6867"/>
        </w:tabs>
        <w:spacing w:before="109" w:line="281" w:lineRule="auto"/>
        <w:ind w:left="6505" w:right="88" w:firstLine="359"/>
        <w:jc w:val="right"/>
        <w:rPr>
          <w:rFonts w:hint="eastAsia" w:ascii="仿宋" w:hAnsi="仿宋" w:eastAsia="仿宋" w:cs="仿宋"/>
          <w:color w:val="auto"/>
          <w:sz w:val="28"/>
          <w:szCs w:val="28"/>
          <w:highlight w:val="none"/>
          <w:lang w:eastAsia="zh-CN"/>
        </w:rPr>
      </w:pPr>
      <w:r>
        <w:rPr>
          <w:rFonts w:ascii="仿宋" w:hAnsi="仿宋" w:eastAsia="仿宋" w:cs="仿宋"/>
          <w:color w:val="auto"/>
          <w:spacing w:val="-20"/>
          <w:sz w:val="28"/>
          <w:szCs w:val="28"/>
          <w:highlight w:val="none"/>
          <w:lang w:eastAsia="zh-CN"/>
        </w:rPr>
        <w:t>财</w:t>
      </w:r>
      <w:r>
        <w:rPr>
          <w:rFonts w:ascii="仿宋" w:hAnsi="仿宋" w:eastAsia="仿宋" w:cs="仿宋"/>
          <w:color w:val="auto"/>
          <w:spacing w:val="5"/>
          <w:sz w:val="28"/>
          <w:szCs w:val="28"/>
          <w:highlight w:val="none"/>
          <w:lang w:eastAsia="zh-CN"/>
        </w:rPr>
        <w:t xml:space="preserve">    </w:t>
      </w:r>
      <w:r>
        <w:rPr>
          <w:rFonts w:ascii="仿宋" w:hAnsi="仿宋" w:eastAsia="仿宋" w:cs="仿宋"/>
          <w:color w:val="auto"/>
          <w:spacing w:val="-20"/>
          <w:sz w:val="28"/>
          <w:szCs w:val="28"/>
          <w:highlight w:val="none"/>
          <w:lang w:eastAsia="zh-CN"/>
        </w:rPr>
        <w:t>政</w:t>
      </w:r>
      <w:r>
        <w:rPr>
          <w:rFonts w:ascii="仿宋" w:hAnsi="仿宋" w:eastAsia="仿宋" w:cs="仿宋"/>
          <w:color w:val="auto"/>
          <w:spacing w:val="5"/>
          <w:sz w:val="28"/>
          <w:szCs w:val="28"/>
          <w:highlight w:val="none"/>
          <w:lang w:eastAsia="zh-CN"/>
        </w:rPr>
        <w:t xml:space="preserve">    </w:t>
      </w:r>
      <w:r>
        <w:rPr>
          <w:rFonts w:ascii="仿宋" w:hAnsi="仿宋" w:eastAsia="仿宋" w:cs="仿宋"/>
          <w:color w:val="auto"/>
          <w:spacing w:val="-20"/>
          <w:sz w:val="28"/>
          <w:szCs w:val="28"/>
          <w:highlight w:val="none"/>
          <w:lang w:eastAsia="zh-CN"/>
        </w:rPr>
        <w:t>部</w:t>
      </w:r>
      <w:r>
        <w:rPr>
          <w:rFonts w:ascii="仿宋" w:hAnsi="仿宋" w:eastAsia="仿宋" w:cs="仿宋"/>
          <w:color w:val="auto"/>
          <w:sz w:val="28"/>
          <w:szCs w:val="28"/>
          <w:highlight w:val="none"/>
          <w:lang w:eastAsia="zh-CN"/>
        </w:rPr>
        <w:t xml:space="preserve"> </w:t>
      </w:r>
      <w:r>
        <w:rPr>
          <w:rFonts w:ascii="仿宋" w:hAnsi="仿宋" w:eastAsia="仿宋" w:cs="仿宋"/>
          <w:color w:val="auto"/>
          <w:sz w:val="28"/>
          <w:szCs w:val="28"/>
          <w:highlight w:val="none"/>
          <w:lang w:eastAsia="zh-CN"/>
        </w:rPr>
        <w:tab/>
      </w:r>
      <w:r>
        <w:rPr>
          <w:rFonts w:ascii="仿宋" w:hAnsi="仿宋" w:eastAsia="仿宋" w:cs="仿宋"/>
          <w:color w:val="auto"/>
          <w:spacing w:val="-4"/>
          <w:sz w:val="28"/>
          <w:szCs w:val="28"/>
          <w:highlight w:val="none"/>
          <w:lang w:eastAsia="zh-CN"/>
        </w:rPr>
        <w:t>工业和信息化部</w:t>
      </w:r>
      <w:r>
        <w:rPr>
          <w:rFonts w:ascii="仿宋" w:hAnsi="仿宋" w:eastAsia="仿宋" w:cs="仿宋"/>
          <w:color w:val="auto"/>
          <w:spacing w:val="4"/>
          <w:sz w:val="28"/>
          <w:szCs w:val="28"/>
          <w:highlight w:val="none"/>
          <w:lang w:eastAsia="zh-CN"/>
        </w:rPr>
        <w:t xml:space="preserve"> </w:t>
      </w:r>
      <w:r>
        <w:rPr>
          <w:rFonts w:ascii="仿宋" w:hAnsi="仿宋" w:eastAsia="仿宋" w:cs="仿宋"/>
          <w:color w:val="auto"/>
          <w:spacing w:val="-19"/>
          <w:sz w:val="28"/>
          <w:szCs w:val="28"/>
          <w:highlight w:val="none"/>
          <w:lang w:eastAsia="zh-CN"/>
        </w:rPr>
        <w:t>2020</w:t>
      </w:r>
      <w:r>
        <w:rPr>
          <w:rFonts w:ascii="仿宋" w:hAnsi="仿宋" w:eastAsia="仿宋" w:cs="仿宋"/>
          <w:color w:val="auto"/>
          <w:spacing w:val="-41"/>
          <w:sz w:val="28"/>
          <w:szCs w:val="28"/>
          <w:highlight w:val="none"/>
          <w:lang w:eastAsia="zh-CN"/>
        </w:rPr>
        <w:t xml:space="preserve"> </w:t>
      </w:r>
      <w:r>
        <w:rPr>
          <w:rFonts w:ascii="仿宋" w:hAnsi="仿宋" w:eastAsia="仿宋" w:cs="仿宋"/>
          <w:color w:val="auto"/>
          <w:spacing w:val="-19"/>
          <w:sz w:val="28"/>
          <w:szCs w:val="28"/>
          <w:highlight w:val="none"/>
          <w:lang w:eastAsia="zh-CN"/>
        </w:rPr>
        <w:t>年</w:t>
      </w:r>
      <w:r>
        <w:rPr>
          <w:rFonts w:ascii="仿宋" w:hAnsi="仿宋" w:eastAsia="仿宋" w:cs="仿宋"/>
          <w:color w:val="auto"/>
          <w:spacing w:val="-40"/>
          <w:sz w:val="28"/>
          <w:szCs w:val="28"/>
          <w:highlight w:val="none"/>
          <w:lang w:eastAsia="zh-CN"/>
        </w:rPr>
        <w:t xml:space="preserve"> </w:t>
      </w:r>
      <w:r>
        <w:rPr>
          <w:rFonts w:ascii="仿宋" w:hAnsi="仿宋" w:eastAsia="仿宋" w:cs="仿宋"/>
          <w:color w:val="auto"/>
          <w:spacing w:val="-19"/>
          <w:sz w:val="28"/>
          <w:szCs w:val="28"/>
          <w:highlight w:val="none"/>
          <w:lang w:eastAsia="zh-CN"/>
        </w:rPr>
        <w:t>12</w:t>
      </w:r>
      <w:r>
        <w:rPr>
          <w:rFonts w:ascii="仿宋" w:hAnsi="仿宋" w:eastAsia="仿宋" w:cs="仿宋"/>
          <w:color w:val="auto"/>
          <w:spacing w:val="-39"/>
          <w:sz w:val="28"/>
          <w:szCs w:val="28"/>
          <w:highlight w:val="none"/>
          <w:lang w:eastAsia="zh-CN"/>
        </w:rPr>
        <w:t xml:space="preserve"> </w:t>
      </w:r>
      <w:r>
        <w:rPr>
          <w:rFonts w:ascii="仿宋" w:hAnsi="仿宋" w:eastAsia="仿宋" w:cs="仿宋"/>
          <w:color w:val="auto"/>
          <w:spacing w:val="-19"/>
          <w:sz w:val="28"/>
          <w:szCs w:val="28"/>
          <w:highlight w:val="none"/>
          <w:lang w:eastAsia="zh-CN"/>
        </w:rPr>
        <w:t>月</w:t>
      </w:r>
      <w:r>
        <w:rPr>
          <w:rFonts w:ascii="仿宋" w:hAnsi="仿宋" w:eastAsia="仿宋" w:cs="仿宋"/>
          <w:color w:val="auto"/>
          <w:spacing w:val="-40"/>
          <w:sz w:val="28"/>
          <w:szCs w:val="28"/>
          <w:highlight w:val="none"/>
          <w:lang w:eastAsia="zh-CN"/>
        </w:rPr>
        <w:t xml:space="preserve"> </w:t>
      </w:r>
      <w:r>
        <w:rPr>
          <w:rFonts w:ascii="仿宋" w:hAnsi="仿宋" w:eastAsia="仿宋" w:cs="仿宋"/>
          <w:color w:val="auto"/>
          <w:spacing w:val="-19"/>
          <w:sz w:val="28"/>
          <w:szCs w:val="28"/>
          <w:highlight w:val="none"/>
          <w:lang w:eastAsia="zh-CN"/>
        </w:rPr>
        <w:t>18</w:t>
      </w:r>
      <w:r>
        <w:rPr>
          <w:rFonts w:ascii="仿宋" w:hAnsi="仿宋" w:eastAsia="仿宋" w:cs="仿宋"/>
          <w:color w:val="auto"/>
          <w:spacing w:val="6"/>
          <w:sz w:val="28"/>
          <w:szCs w:val="28"/>
          <w:highlight w:val="none"/>
          <w:lang w:eastAsia="zh-CN"/>
        </w:rPr>
        <w:t xml:space="preserve"> </w:t>
      </w:r>
      <w:r>
        <w:rPr>
          <w:rFonts w:ascii="仿宋" w:hAnsi="仿宋" w:eastAsia="仿宋" w:cs="仿宋"/>
          <w:color w:val="auto"/>
          <w:spacing w:val="-19"/>
          <w:sz w:val="28"/>
          <w:szCs w:val="28"/>
          <w:highlight w:val="none"/>
          <w:lang w:eastAsia="zh-CN"/>
        </w:rPr>
        <w:t>日</w:t>
      </w:r>
    </w:p>
    <w:p w14:paraId="517F064C">
      <w:pPr>
        <w:spacing w:line="294" w:lineRule="auto"/>
        <w:rPr>
          <w:color w:val="auto"/>
          <w:highlight w:val="none"/>
          <w:lang w:eastAsia="zh-CN"/>
        </w:rPr>
      </w:pPr>
    </w:p>
    <w:p w14:paraId="11217C16">
      <w:pPr>
        <w:spacing w:before="117" w:line="217" w:lineRule="auto"/>
        <w:ind w:left="1527"/>
        <w:rPr>
          <w:rFonts w:hint="eastAsia" w:ascii="仿宋" w:hAnsi="仿宋" w:eastAsia="仿宋" w:cs="仿宋"/>
          <w:color w:val="auto"/>
          <w:sz w:val="36"/>
          <w:szCs w:val="36"/>
          <w:highlight w:val="none"/>
          <w:lang w:eastAsia="zh-CN"/>
        </w:rPr>
      </w:pPr>
      <w:r>
        <w:rPr>
          <w:rFonts w:ascii="仿宋" w:hAnsi="仿宋" w:eastAsia="仿宋" w:cs="仿宋"/>
          <w:b/>
          <w:bCs/>
          <w:color w:val="auto"/>
          <w:spacing w:val="-5"/>
          <w:sz w:val="36"/>
          <w:szCs w:val="36"/>
          <w:highlight w:val="none"/>
          <w:lang w:eastAsia="zh-CN"/>
        </w:rPr>
        <w:t>政府采购促进中小企业发展管理办法</w:t>
      </w:r>
    </w:p>
    <w:p w14:paraId="4CA20FBD">
      <w:pPr>
        <w:spacing w:before="86" w:line="280" w:lineRule="auto"/>
        <w:ind w:left="7" w:right="99" w:firstLine="572"/>
        <w:rPr>
          <w:rFonts w:hint="eastAsia" w:ascii="仿宋" w:hAnsi="仿宋" w:eastAsia="仿宋" w:cs="仿宋"/>
          <w:color w:val="auto"/>
          <w:sz w:val="28"/>
          <w:szCs w:val="28"/>
          <w:highlight w:val="none"/>
          <w:lang w:eastAsia="zh-CN"/>
        </w:rPr>
      </w:pPr>
      <w:r>
        <w:rPr>
          <w:rFonts w:ascii="仿宋" w:hAnsi="仿宋" w:eastAsia="仿宋" w:cs="仿宋"/>
          <w:b/>
          <w:bCs/>
          <w:color w:val="auto"/>
          <w:spacing w:val="3"/>
          <w:sz w:val="28"/>
          <w:szCs w:val="28"/>
          <w:highlight w:val="none"/>
          <w:lang w:eastAsia="zh-CN"/>
        </w:rPr>
        <w:t>第一条</w:t>
      </w:r>
      <w:r>
        <w:rPr>
          <w:rFonts w:ascii="仿宋" w:hAnsi="仿宋" w:eastAsia="仿宋" w:cs="仿宋"/>
          <w:color w:val="auto"/>
          <w:spacing w:val="3"/>
          <w:sz w:val="28"/>
          <w:szCs w:val="28"/>
          <w:highlight w:val="none"/>
          <w:lang w:eastAsia="zh-CN"/>
        </w:rPr>
        <w:t xml:space="preserve">  为了发挥政府采购的政策功能，促进中小企业健</w:t>
      </w:r>
      <w:r>
        <w:rPr>
          <w:rFonts w:ascii="仿宋" w:hAnsi="仿宋" w:eastAsia="仿宋" w:cs="仿宋"/>
          <w:color w:val="auto"/>
          <w:spacing w:val="2"/>
          <w:sz w:val="28"/>
          <w:szCs w:val="28"/>
          <w:highlight w:val="none"/>
          <w:lang w:eastAsia="zh-CN"/>
        </w:rPr>
        <w:t>康发展，</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3"/>
          <w:sz w:val="28"/>
          <w:szCs w:val="28"/>
          <w:highlight w:val="none"/>
          <w:lang w:eastAsia="zh-CN"/>
        </w:rPr>
        <w:t>根据《中华人民共和国政府采购法》、《中华人民共和国中小企业促进</w:t>
      </w:r>
      <w:r>
        <w:rPr>
          <w:rFonts w:ascii="仿宋" w:hAnsi="仿宋" w:eastAsia="仿宋" w:cs="仿宋"/>
          <w:color w:val="auto"/>
          <w:spacing w:val="14"/>
          <w:sz w:val="28"/>
          <w:szCs w:val="28"/>
          <w:highlight w:val="none"/>
          <w:lang w:eastAsia="zh-CN"/>
        </w:rPr>
        <w:t xml:space="preserve"> </w:t>
      </w:r>
      <w:r>
        <w:rPr>
          <w:rFonts w:ascii="仿宋" w:hAnsi="仿宋" w:eastAsia="仿宋" w:cs="仿宋"/>
          <w:color w:val="auto"/>
          <w:spacing w:val="-2"/>
          <w:sz w:val="28"/>
          <w:szCs w:val="28"/>
          <w:highlight w:val="none"/>
          <w:lang w:eastAsia="zh-CN"/>
        </w:rPr>
        <w:t>法》等有关法律法规，制定本办法。</w:t>
      </w:r>
    </w:p>
    <w:p w14:paraId="0042A4E6">
      <w:pPr>
        <w:spacing w:before="48" w:line="283" w:lineRule="auto"/>
        <w:ind w:left="5" w:firstLine="574"/>
        <w:jc w:val="both"/>
        <w:rPr>
          <w:rFonts w:hint="eastAsia" w:ascii="仿宋" w:hAnsi="仿宋" w:eastAsia="仿宋" w:cs="仿宋"/>
          <w:color w:val="auto"/>
          <w:sz w:val="28"/>
          <w:szCs w:val="28"/>
          <w:highlight w:val="none"/>
          <w:lang w:eastAsia="zh-CN"/>
        </w:rPr>
      </w:pPr>
      <w:r>
        <w:rPr>
          <w:rFonts w:ascii="仿宋" w:hAnsi="仿宋" w:eastAsia="仿宋" w:cs="仿宋"/>
          <w:b/>
          <w:bCs/>
          <w:color w:val="auto"/>
          <w:spacing w:val="3"/>
          <w:sz w:val="28"/>
          <w:szCs w:val="28"/>
          <w:highlight w:val="none"/>
          <w:lang w:eastAsia="zh-CN"/>
        </w:rPr>
        <w:t>第二条</w:t>
      </w:r>
      <w:r>
        <w:rPr>
          <w:rFonts w:ascii="仿宋" w:hAnsi="仿宋" w:eastAsia="仿宋" w:cs="仿宋"/>
          <w:color w:val="auto"/>
          <w:spacing w:val="3"/>
          <w:sz w:val="28"/>
          <w:szCs w:val="28"/>
          <w:highlight w:val="none"/>
          <w:lang w:eastAsia="zh-CN"/>
        </w:rPr>
        <w:t xml:space="preserve">  本办法所称中小企业，是指在中华人民共和国境内依法设</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4"/>
          <w:sz w:val="28"/>
          <w:szCs w:val="28"/>
          <w:highlight w:val="none"/>
          <w:lang w:eastAsia="zh-CN"/>
        </w:rPr>
        <w:t>立，依据国务院批准的中小企业划分标准确定</w:t>
      </w:r>
      <w:r>
        <w:rPr>
          <w:rFonts w:ascii="仿宋" w:hAnsi="仿宋" w:eastAsia="仿宋" w:cs="仿宋"/>
          <w:color w:val="auto"/>
          <w:spacing w:val="3"/>
          <w:sz w:val="28"/>
          <w:szCs w:val="28"/>
          <w:highlight w:val="none"/>
          <w:lang w:eastAsia="zh-CN"/>
        </w:rPr>
        <w:t>的中型企业、小型企业和</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2"/>
          <w:sz w:val="28"/>
          <w:szCs w:val="28"/>
          <w:highlight w:val="none"/>
          <w:lang w:eastAsia="zh-CN"/>
        </w:rPr>
        <w:t>微型企业，但与大企业的负责人为同一人，或者与大企</w:t>
      </w:r>
      <w:r>
        <w:rPr>
          <w:rFonts w:ascii="仿宋" w:hAnsi="仿宋" w:eastAsia="仿宋" w:cs="仿宋"/>
          <w:color w:val="auto"/>
          <w:spacing w:val="-3"/>
          <w:sz w:val="28"/>
          <w:szCs w:val="28"/>
          <w:highlight w:val="none"/>
          <w:lang w:eastAsia="zh-CN"/>
        </w:rPr>
        <w:t>业存在直接控股、</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2"/>
          <w:sz w:val="28"/>
          <w:szCs w:val="28"/>
          <w:highlight w:val="none"/>
          <w:lang w:eastAsia="zh-CN"/>
        </w:rPr>
        <w:t>管理关系的除外。</w:t>
      </w:r>
    </w:p>
    <w:p w14:paraId="17BCB9DD">
      <w:pPr>
        <w:spacing w:before="41" w:line="280" w:lineRule="auto"/>
        <w:ind w:left="7" w:right="99" w:firstLine="564"/>
        <w:rPr>
          <w:rFonts w:hint="eastAsia" w:ascii="仿宋" w:hAnsi="仿宋" w:eastAsia="仿宋" w:cs="仿宋"/>
          <w:color w:val="auto"/>
          <w:sz w:val="28"/>
          <w:szCs w:val="28"/>
          <w:highlight w:val="none"/>
          <w:lang w:eastAsia="zh-CN"/>
        </w:rPr>
      </w:pPr>
      <w:r>
        <w:rPr>
          <w:rFonts w:ascii="仿宋" w:hAnsi="仿宋" w:eastAsia="仿宋" w:cs="仿宋"/>
          <w:color w:val="auto"/>
          <w:spacing w:val="3"/>
          <w:sz w:val="28"/>
          <w:szCs w:val="28"/>
          <w:highlight w:val="none"/>
          <w:lang w:eastAsia="zh-CN"/>
        </w:rPr>
        <w:t>符合中小企业划分标准的个体工商户，在政府采购活动中视同中小</w:t>
      </w:r>
      <w:r>
        <w:rPr>
          <w:rFonts w:ascii="仿宋" w:hAnsi="仿宋" w:eastAsia="仿宋" w:cs="仿宋"/>
          <w:color w:val="auto"/>
          <w:spacing w:val="15"/>
          <w:sz w:val="28"/>
          <w:szCs w:val="28"/>
          <w:highlight w:val="none"/>
          <w:lang w:eastAsia="zh-CN"/>
        </w:rPr>
        <w:t xml:space="preserve"> </w:t>
      </w:r>
      <w:r>
        <w:rPr>
          <w:rFonts w:ascii="仿宋" w:hAnsi="仿宋" w:eastAsia="仿宋" w:cs="仿宋"/>
          <w:color w:val="auto"/>
          <w:spacing w:val="-13"/>
          <w:sz w:val="28"/>
          <w:szCs w:val="28"/>
          <w:highlight w:val="none"/>
          <w:lang w:eastAsia="zh-CN"/>
        </w:rPr>
        <w:t>企业。</w:t>
      </w:r>
    </w:p>
    <w:p w14:paraId="3E331081">
      <w:pPr>
        <w:spacing w:before="32" w:line="280" w:lineRule="auto"/>
        <w:ind w:left="7" w:right="95" w:firstLine="572"/>
        <w:rPr>
          <w:rFonts w:hint="eastAsia" w:ascii="仿宋" w:hAnsi="仿宋" w:eastAsia="仿宋" w:cs="仿宋"/>
          <w:color w:val="auto"/>
          <w:sz w:val="28"/>
          <w:szCs w:val="28"/>
          <w:highlight w:val="none"/>
          <w:lang w:eastAsia="zh-CN"/>
        </w:rPr>
      </w:pPr>
      <w:r>
        <w:rPr>
          <w:rFonts w:ascii="仿宋" w:hAnsi="仿宋" w:eastAsia="仿宋" w:cs="仿宋"/>
          <w:b/>
          <w:bCs/>
          <w:color w:val="auto"/>
          <w:spacing w:val="3"/>
          <w:sz w:val="28"/>
          <w:szCs w:val="28"/>
          <w:highlight w:val="none"/>
          <w:lang w:eastAsia="zh-CN"/>
        </w:rPr>
        <w:t>第三条</w:t>
      </w:r>
      <w:r>
        <w:rPr>
          <w:rFonts w:ascii="仿宋" w:hAnsi="仿宋" w:eastAsia="仿宋" w:cs="仿宋"/>
          <w:color w:val="auto"/>
          <w:spacing w:val="3"/>
          <w:sz w:val="28"/>
          <w:szCs w:val="28"/>
          <w:highlight w:val="none"/>
          <w:lang w:eastAsia="zh-CN"/>
        </w:rPr>
        <w:t xml:space="preserve">  采购人在政府采购活动中应当通过加强采购需求管理，落</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3"/>
          <w:sz w:val="28"/>
          <w:szCs w:val="28"/>
          <w:highlight w:val="none"/>
          <w:lang w:eastAsia="zh-CN"/>
        </w:rPr>
        <w:t>实预留采购份额、价格评审优惠、优先采购等措施，提高中小企业在政</w:t>
      </w:r>
      <w:r>
        <w:rPr>
          <w:rFonts w:ascii="仿宋" w:hAnsi="仿宋" w:eastAsia="仿宋" w:cs="仿宋"/>
          <w:color w:val="auto"/>
          <w:spacing w:val="14"/>
          <w:sz w:val="28"/>
          <w:szCs w:val="28"/>
          <w:highlight w:val="none"/>
          <w:lang w:eastAsia="zh-CN"/>
        </w:rPr>
        <w:t xml:space="preserve"> </w:t>
      </w:r>
      <w:r>
        <w:rPr>
          <w:rFonts w:ascii="仿宋" w:hAnsi="仿宋" w:eastAsia="仿宋" w:cs="仿宋"/>
          <w:color w:val="auto"/>
          <w:spacing w:val="-2"/>
          <w:sz w:val="28"/>
          <w:szCs w:val="28"/>
          <w:highlight w:val="none"/>
          <w:lang w:eastAsia="zh-CN"/>
        </w:rPr>
        <w:t>府采购中的份额，支持中小企业发展。</w:t>
      </w:r>
    </w:p>
    <w:p w14:paraId="480CF611">
      <w:pPr>
        <w:spacing w:before="47" w:line="275" w:lineRule="auto"/>
        <w:ind w:left="13" w:right="95" w:firstLine="565"/>
        <w:rPr>
          <w:rFonts w:hint="eastAsia" w:ascii="仿宋" w:hAnsi="仿宋" w:eastAsia="仿宋" w:cs="仿宋"/>
          <w:color w:val="auto"/>
          <w:sz w:val="28"/>
          <w:szCs w:val="28"/>
          <w:highlight w:val="none"/>
          <w:lang w:eastAsia="zh-CN"/>
        </w:rPr>
      </w:pPr>
      <w:r>
        <w:rPr>
          <w:rFonts w:ascii="仿宋" w:hAnsi="仿宋" w:eastAsia="仿宋" w:cs="仿宋"/>
          <w:b/>
          <w:bCs/>
          <w:color w:val="auto"/>
          <w:spacing w:val="3"/>
          <w:sz w:val="28"/>
          <w:szCs w:val="28"/>
          <w:highlight w:val="none"/>
          <w:lang w:eastAsia="zh-CN"/>
        </w:rPr>
        <w:t>第四条</w:t>
      </w:r>
      <w:r>
        <w:rPr>
          <w:rFonts w:ascii="仿宋" w:hAnsi="仿宋" w:eastAsia="仿宋" w:cs="仿宋"/>
          <w:color w:val="auto"/>
          <w:spacing w:val="3"/>
          <w:sz w:val="28"/>
          <w:szCs w:val="28"/>
          <w:highlight w:val="none"/>
          <w:lang w:eastAsia="zh-CN"/>
        </w:rPr>
        <w:t xml:space="preserve">  在政府采购活动中，供应商提供的货物、工程或者服务符</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1"/>
          <w:sz w:val="28"/>
          <w:szCs w:val="28"/>
          <w:highlight w:val="none"/>
          <w:lang w:eastAsia="zh-CN"/>
        </w:rPr>
        <w:t>合下列情形的，享受本办法规定的中小企业扶持</w:t>
      </w:r>
      <w:r>
        <w:rPr>
          <w:rFonts w:ascii="仿宋" w:hAnsi="仿宋" w:eastAsia="仿宋" w:cs="仿宋"/>
          <w:color w:val="auto"/>
          <w:spacing w:val="-2"/>
          <w:sz w:val="28"/>
          <w:szCs w:val="28"/>
          <w:highlight w:val="none"/>
          <w:lang w:eastAsia="zh-CN"/>
        </w:rPr>
        <w:t>政策：</w:t>
      </w:r>
    </w:p>
    <w:p w14:paraId="3448C7FD">
      <w:pPr>
        <w:spacing w:before="43" w:line="277" w:lineRule="auto"/>
        <w:ind w:left="22" w:right="86" w:firstLine="403"/>
        <w:rPr>
          <w:rFonts w:hint="eastAsia" w:ascii="仿宋" w:hAnsi="仿宋" w:eastAsia="仿宋" w:cs="仿宋"/>
          <w:color w:val="auto"/>
          <w:sz w:val="28"/>
          <w:szCs w:val="28"/>
          <w:highlight w:val="none"/>
          <w:lang w:eastAsia="zh-CN"/>
        </w:rPr>
      </w:pPr>
      <w:r>
        <w:rPr>
          <w:rFonts w:ascii="仿宋" w:hAnsi="仿宋" w:eastAsia="仿宋" w:cs="仿宋"/>
          <w:color w:val="auto"/>
          <w:spacing w:val="-1"/>
          <w:sz w:val="28"/>
          <w:szCs w:val="28"/>
          <w:highlight w:val="none"/>
          <w:lang w:eastAsia="zh-CN"/>
        </w:rPr>
        <w:t>（一）在货物采购项目中，货物由中小企业制造，即货物由中小企业</w:t>
      </w:r>
      <w:r>
        <w:rPr>
          <w:rFonts w:ascii="仿宋" w:hAnsi="仿宋" w:eastAsia="仿宋" w:cs="仿宋"/>
          <w:color w:val="auto"/>
          <w:spacing w:val="10"/>
          <w:sz w:val="28"/>
          <w:szCs w:val="28"/>
          <w:highlight w:val="none"/>
          <w:lang w:eastAsia="zh-CN"/>
        </w:rPr>
        <w:t xml:space="preserve"> </w:t>
      </w:r>
      <w:r>
        <w:rPr>
          <w:rFonts w:ascii="仿宋" w:hAnsi="仿宋" w:eastAsia="仿宋" w:cs="仿宋"/>
          <w:color w:val="auto"/>
          <w:spacing w:val="-5"/>
          <w:sz w:val="28"/>
          <w:szCs w:val="28"/>
          <w:highlight w:val="none"/>
          <w:lang w:eastAsia="zh-CN"/>
        </w:rPr>
        <w:t>生产且使用该中小企业商号或者注册商标；</w:t>
      </w:r>
    </w:p>
    <w:p w14:paraId="378D5D03">
      <w:pPr>
        <w:spacing w:line="277" w:lineRule="auto"/>
        <w:rPr>
          <w:rFonts w:hint="eastAsia" w:ascii="仿宋" w:hAnsi="仿宋" w:eastAsia="仿宋" w:cs="仿宋"/>
          <w:color w:val="auto"/>
          <w:sz w:val="28"/>
          <w:szCs w:val="28"/>
          <w:highlight w:val="none"/>
          <w:lang w:eastAsia="zh-CN"/>
        </w:rPr>
        <w:sectPr>
          <w:footerReference r:id="rId61" w:type="default"/>
          <w:pgSz w:w="11907" w:h="16839"/>
          <w:pgMar w:top="1431" w:right="1376" w:bottom="1201" w:left="1635" w:header="0" w:footer="987" w:gutter="0"/>
          <w:pgNumType w:fmt="numberInDash"/>
          <w:cols w:space="720" w:num="1"/>
        </w:sectPr>
      </w:pPr>
    </w:p>
    <w:p w14:paraId="433D5438">
      <w:pPr>
        <w:spacing w:before="121" w:line="254" w:lineRule="auto"/>
        <w:ind w:left="39" w:right="34" w:firstLine="384"/>
        <w:rPr>
          <w:rFonts w:hint="eastAsia" w:ascii="仿宋" w:hAnsi="仿宋" w:eastAsia="仿宋" w:cs="仿宋"/>
          <w:color w:val="auto"/>
          <w:sz w:val="28"/>
          <w:szCs w:val="28"/>
          <w:highlight w:val="none"/>
          <w:lang w:eastAsia="zh-CN"/>
        </w:rPr>
      </w:pPr>
      <w:r>
        <w:rPr>
          <w:rFonts w:ascii="仿宋" w:hAnsi="仿宋" w:eastAsia="仿宋" w:cs="仿宋"/>
          <w:color w:val="auto"/>
          <w:spacing w:val="-2"/>
          <w:sz w:val="28"/>
          <w:szCs w:val="28"/>
          <w:highlight w:val="none"/>
          <w:lang w:eastAsia="zh-CN"/>
        </w:rPr>
        <w:t>（二）在工程采购项目中，工程由中小企业承建，即工程施工</w:t>
      </w:r>
      <w:r>
        <w:rPr>
          <w:rFonts w:ascii="仿宋" w:hAnsi="仿宋" w:eastAsia="仿宋" w:cs="仿宋"/>
          <w:color w:val="auto"/>
          <w:spacing w:val="-3"/>
          <w:sz w:val="28"/>
          <w:szCs w:val="28"/>
          <w:highlight w:val="none"/>
          <w:lang w:eastAsia="zh-CN"/>
        </w:rPr>
        <w:t>单位为</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11"/>
          <w:sz w:val="28"/>
          <w:szCs w:val="28"/>
          <w:highlight w:val="none"/>
          <w:lang w:eastAsia="zh-CN"/>
        </w:rPr>
        <w:t>中小企业；</w:t>
      </w:r>
    </w:p>
    <w:p w14:paraId="22D4CA6D">
      <w:pPr>
        <w:spacing w:before="108" w:line="267" w:lineRule="auto"/>
        <w:ind w:left="13" w:right="3" w:firstLine="410"/>
        <w:rPr>
          <w:rFonts w:hint="eastAsia" w:ascii="仿宋" w:hAnsi="仿宋" w:eastAsia="仿宋" w:cs="仿宋"/>
          <w:color w:val="auto"/>
          <w:sz w:val="28"/>
          <w:szCs w:val="28"/>
          <w:highlight w:val="none"/>
          <w:lang w:eastAsia="zh-CN"/>
        </w:rPr>
      </w:pPr>
      <w:r>
        <w:rPr>
          <w:rFonts w:ascii="仿宋" w:hAnsi="仿宋" w:eastAsia="仿宋" w:cs="仿宋"/>
          <w:color w:val="auto"/>
          <w:spacing w:val="-1"/>
          <w:sz w:val="28"/>
          <w:szCs w:val="28"/>
          <w:highlight w:val="none"/>
          <w:lang w:eastAsia="zh-CN"/>
        </w:rPr>
        <w:t>（三）在服务采购项目中，服务由中小企业承接，即提供服务的</w:t>
      </w:r>
      <w:r>
        <w:rPr>
          <w:rFonts w:ascii="仿宋" w:hAnsi="仿宋" w:eastAsia="仿宋" w:cs="仿宋"/>
          <w:color w:val="auto"/>
          <w:spacing w:val="-2"/>
          <w:sz w:val="28"/>
          <w:szCs w:val="28"/>
          <w:highlight w:val="none"/>
          <w:lang w:eastAsia="zh-CN"/>
        </w:rPr>
        <w:t>人员</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3"/>
          <w:sz w:val="28"/>
          <w:szCs w:val="28"/>
          <w:highlight w:val="none"/>
          <w:lang w:eastAsia="zh-CN"/>
        </w:rPr>
        <w:t>为中小企业依照《中华人民共和国劳动合同法》订立劳动合同的从业人</w:t>
      </w:r>
      <w:r>
        <w:rPr>
          <w:rFonts w:ascii="仿宋" w:hAnsi="仿宋" w:eastAsia="仿宋" w:cs="仿宋"/>
          <w:color w:val="auto"/>
          <w:spacing w:val="5"/>
          <w:sz w:val="28"/>
          <w:szCs w:val="28"/>
          <w:highlight w:val="none"/>
          <w:lang w:eastAsia="zh-CN"/>
        </w:rPr>
        <w:t xml:space="preserve"> </w:t>
      </w:r>
      <w:r>
        <w:rPr>
          <w:rFonts w:ascii="仿宋" w:hAnsi="仿宋" w:eastAsia="仿宋" w:cs="仿宋"/>
          <w:color w:val="auto"/>
          <w:spacing w:val="-17"/>
          <w:sz w:val="28"/>
          <w:szCs w:val="28"/>
          <w:highlight w:val="none"/>
          <w:lang w:eastAsia="zh-CN"/>
        </w:rPr>
        <w:t>员。</w:t>
      </w:r>
    </w:p>
    <w:p w14:paraId="58668885">
      <w:pPr>
        <w:spacing w:before="105" w:line="275" w:lineRule="auto"/>
        <w:ind w:right="3" w:firstLine="564"/>
        <w:rPr>
          <w:rFonts w:hint="eastAsia" w:ascii="仿宋" w:hAnsi="仿宋" w:eastAsia="仿宋" w:cs="仿宋"/>
          <w:color w:val="auto"/>
          <w:sz w:val="28"/>
          <w:szCs w:val="28"/>
          <w:highlight w:val="none"/>
          <w:lang w:eastAsia="zh-CN"/>
        </w:rPr>
      </w:pPr>
      <w:r>
        <w:rPr>
          <w:rFonts w:ascii="仿宋" w:hAnsi="仿宋" w:eastAsia="仿宋" w:cs="仿宋"/>
          <w:color w:val="auto"/>
          <w:spacing w:val="4"/>
          <w:sz w:val="28"/>
          <w:szCs w:val="28"/>
          <w:highlight w:val="none"/>
          <w:lang w:eastAsia="zh-CN"/>
        </w:rPr>
        <w:t>在货物采购项目中，供应商提供的货物既有中</w:t>
      </w:r>
      <w:r>
        <w:rPr>
          <w:rFonts w:ascii="仿宋" w:hAnsi="仿宋" w:eastAsia="仿宋" w:cs="仿宋"/>
          <w:color w:val="auto"/>
          <w:spacing w:val="3"/>
          <w:sz w:val="28"/>
          <w:szCs w:val="28"/>
          <w:highlight w:val="none"/>
          <w:lang w:eastAsia="zh-CN"/>
        </w:rPr>
        <w:t>小企业制造货物，也</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1"/>
          <w:sz w:val="28"/>
          <w:szCs w:val="28"/>
          <w:highlight w:val="none"/>
          <w:lang w:eastAsia="zh-CN"/>
        </w:rPr>
        <w:t>有大型企业制造货物的，不享受本办法规定的中小企业扶持政策。</w:t>
      </w:r>
    </w:p>
    <w:p w14:paraId="709036BF">
      <w:pPr>
        <w:spacing w:before="43" w:line="282" w:lineRule="auto"/>
        <w:ind w:left="2" w:right="3" w:firstLine="588"/>
        <w:rPr>
          <w:rFonts w:hint="eastAsia" w:ascii="仿宋" w:hAnsi="仿宋" w:eastAsia="仿宋" w:cs="仿宋"/>
          <w:color w:val="auto"/>
          <w:sz w:val="28"/>
          <w:szCs w:val="28"/>
          <w:highlight w:val="none"/>
          <w:lang w:eastAsia="zh-CN"/>
        </w:rPr>
      </w:pPr>
      <w:r>
        <w:rPr>
          <w:rFonts w:ascii="仿宋" w:hAnsi="仿宋" w:eastAsia="仿宋" w:cs="仿宋"/>
          <w:color w:val="auto"/>
          <w:spacing w:val="3"/>
          <w:sz w:val="28"/>
          <w:szCs w:val="28"/>
          <w:highlight w:val="none"/>
          <w:lang w:eastAsia="zh-CN"/>
        </w:rPr>
        <w:t>以联合体形式参加政府采购活动，联合体各方均为</w:t>
      </w:r>
      <w:r>
        <w:rPr>
          <w:rFonts w:ascii="仿宋" w:hAnsi="仿宋" w:eastAsia="仿宋" w:cs="仿宋"/>
          <w:color w:val="auto"/>
          <w:spacing w:val="2"/>
          <w:sz w:val="28"/>
          <w:szCs w:val="28"/>
          <w:highlight w:val="none"/>
          <w:lang w:eastAsia="zh-CN"/>
        </w:rPr>
        <w:t>中小企业的，联</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3"/>
          <w:sz w:val="28"/>
          <w:szCs w:val="28"/>
          <w:highlight w:val="none"/>
          <w:lang w:eastAsia="zh-CN"/>
        </w:rPr>
        <w:t>合体视同中小企业。其中，联合体各方均为小微企业的，联合体视同小</w:t>
      </w:r>
      <w:r>
        <w:rPr>
          <w:rFonts w:ascii="仿宋" w:hAnsi="仿宋" w:eastAsia="仿宋" w:cs="仿宋"/>
          <w:color w:val="auto"/>
          <w:spacing w:val="16"/>
          <w:sz w:val="28"/>
          <w:szCs w:val="28"/>
          <w:highlight w:val="none"/>
          <w:lang w:eastAsia="zh-CN"/>
        </w:rPr>
        <w:t xml:space="preserve"> </w:t>
      </w:r>
      <w:r>
        <w:rPr>
          <w:rFonts w:ascii="仿宋" w:hAnsi="仿宋" w:eastAsia="仿宋" w:cs="仿宋"/>
          <w:color w:val="auto"/>
          <w:spacing w:val="-9"/>
          <w:sz w:val="28"/>
          <w:szCs w:val="28"/>
          <w:highlight w:val="none"/>
          <w:lang w:eastAsia="zh-CN"/>
        </w:rPr>
        <w:t>微企业。</w:t>
      </w:r>
    </w:p>
    <w:p w14:paraId="679134D2">
      <w:pPr>
        <w:spacing w:before="39" w:line="287" w:lineRule="auto"/>
        <w:ind w:left="3" w:firstLine="573"/>
        <w:jc w:val="both"/>
        <w:rPr>
          <w:rFonts w:hint="eastAsia" w:ascii="仿宋" w:hAnsi="仿宋" w:eastAsia="仿宋" w:cs="仿宋"/>
          <w:color w:val="auto"/>
          <w:sz w:val="28"/>
          <w:szCs w:val="28"/>
          <w:highlight w:val="none"/>
          <w:lang w:eastAsia="zh-CN"/>
        </w:rPr>
      </w:pPr>
      <w:r>
        <w:rPr>
          <w:rFonts w:ascii="仿宋" w:hAnsi="仿宋" w:eastAsia="仿宋" w:cs="仿宋"/>
          <w:b/>
          <w:bCs/>
          <w:color w:val="auto"/>
          <w:spacing w:val="3"/>
          <w:sz w:val="28"/>
          <w:szCs w:val="28"/>
          <w:highlight w:val="none"/>
          <w:lang w:eastAsia="zh-CN"/>
        </w:rPr>
        <w:t>第五条</w:t>
      </w:r>
      <w:r>
        <w:rPr>
          <w:rFonts w:ascii="仿宋" w:hAnsi="仿宋" w:eastAsia="仿宋" w:cs="仿宋"/>
          <w:color w:val="auto"/>
          <w:spacing w:val="3"/>
          <w:sz w:val="28"/>
          <w:szCs w:val="28"/>
          <w:highlight w:val="none"/>
          <w:lang w:eastAsia="zh-CN"/>
        </w:rPr>
        <w:t xml:space="preserve">  采购人在政府采购活动中应当合理确定采购项目的采购需</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3"/>
          <w:sz w:val="28"/>
          <w:szCs w:val="28"/>
          <w:highlight w:val="none"/>
          <w:lang w:eastAsia="zh-CN"/>
        </w:rPr>
        <w:t>求，不得以企业注册资本、资产总额、营业收入、从业人员、利润、纳</w:t>
      </w:r>
      <w:r>
        <w:rPr>
          <w:rFonts w:ascii="仿宋" w:hAnsi="仿宋" w:eastAsia="仿宋" w:cs="仿宋"/>
          <w:color w:val="auto"/>
          <w:spacing w:val="15"/>
          <w:sz w:val="28"/>
          <w:szCs w:val="28"/>
          <w:highlight w:val="none"/>
          <w:lang w:eastAsia="zh-CN"/>
        </w:rPr>
        <w:t xml:space="preserve"> </w:t>
      </w:r>
      <w:r>
        <w:rPr>
          <w:rFonts w:ascii="仿宋" w:hAnsi="仿宋" w:eastAsia="仿宋" w:cs="仿宋"/>
          <w:color w:val="auto"/>
          <w:spacing w:val="3"/>
          <w:sz w:val="28"/>
          <w:szCs w:val="28"/>
          <w:highlight w:val="none"/>
          <w:lang w:eastAsia="zh-CN"/>
        </w:rPr>
        <w:t>税额等规模条件和财务指标作为供应商的资格要求或者评审因素，不得</w:t>
      </w:r>
      <w:r>
        <w:rPr>
          <w:rFonts w:ascii="仿宋" w:hAnsi="仿宋" w:eastAsia="仿宋" w:cs="仿宋"/>
          <w:color w:val="auto"/>
          <w:spacing w:val="15"/>
          <w:sz w:val="28"/>
          <w:szCs w:val="28"/>
          <w:highlight w:val="none"/>
          <w:lang w:eastAsia="zh-CN"/>
        </w:rPr>
        <w:t xml:space="preserve"> </w:t>
      </w:r>
      <w:r>
        <w:rPr>
          <w:rFonts w:ascii="仿宋" w:hAnsi="仿宋" w:eastAsia="仿宋" w:cs="仿宋"/>
          <w:color w:val="auto"/>
          <w:spacing w:val="3"/>
          <w:sz w:val="28"/>
          <w:szCs w:val="28"/>
          <w:highlight w:val="none"/>
          <w:lang w:eastAsia="zh-CN"/>
        </w:rPr>
        <w:t>在企业股权结构、经营年限等方面对中小企业实行差别待遇或者歧视待</w:t>
      </w:r>
      <w:r>
        <w:rPr>
          <w:rFonts w:ascii="仿宋" w:hAnsi="仿宋" w:eastAsia="仿宋" w:cs="仿宋"/>
          <w:color w:val="auto"/>
          <w:spacing w:val="15"/>
          <w:sz w:val="28"/>
          <w:szCs w:val="28"/>
          <w:highlight w:val="none"/>
          <w:lang w:eastAsia="zh-CN"/>
        </w:rPr>
        <w:t xml:space="preserve"> </w:t>
      </w:r>
      <w:r>
        <w:rPr>
          <w:rFonts w:ascii="仿宋" w:hAnsi="仿宋" w:eastAsia="仿宋" w:cs="仿宋"/>
          <w:color w:val="auto"/>
          <w:spacing w:val="-14"/>
          <w:sz w:val="28"/>
          <w:szCs w:val="28"/>
          <w:highlight w:val="none"/>
          <w:lang w:eastAsia="zh-CN"/>
        </w:rPr>
        <w:t>遇。</w:t>
      </w:r>
    </w:p>
    <w:p w14:paraId="48A44ACF">
      <w:pPr>
        <w:spacing w:before="26" w:line="282" w:lineRule="auto"/>
        <w:ind w:left="3" w:firstLine="573"/>
        <w:jc w:val="both"/>
        <w:rPr>
          <w:rFonts w:hint="eastAsia" w:ascii="仿宋" w:hAnsi="仿宋" w:eastAsia="仿宋" w:cs="仿宋"/>
          <w:color w:val="auto"/>
          <w:sz w:val="28"/>
          <w:szCs w:val="28"/>
          <w:highlight w:val="none"/>
          <w:lang w:eastAsia="zh-CN"/>
        </w:rPr>
      </w:pPr>
      <w:r>
        <w:rPr>
          <w:rFonts w:ascii="仿宋" w:hAnsi="仿宋" w:eastAsia="仿宋" w:cs="仿宋"/>
          <w:b/>
          <w:bCs/>
          <w:color w:val="auto"/>
          <w:spacing w:val="3"/>
          <w:sz w:val="28"/>
          <w:szCs w:val="28"/>
          <w:highlight w:val="none"/>
          <w:lang w:eastAsia="zh-CN"/>
        </w:rPr>
        <w:t>第六条</w:t>
      </w:r>
      <w:r>
        <w:rPr>
          <w:rFonts w:ascii="仿宋" w:hAnsi="仿宋" w:eastAsia="仿宋" w:cs="仿宋"/>
          <w:color w:val="auto"/>
          <w:spacing w:val="3"/>
          <w:sz w:val="28"/>
          <w:szCs w:val="28"/>
          <w:highlight w:val="none"/>
          <w:lang w:eastAsia="zh-CN"/>
        </w:rPr>
        <w:t xml:space="preserve">  主管预算单位应当组织评估本部门及所属单位政府采购项</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3"/>
          <w:sz w:val="28"/>
          <w:szCs w:val="28"/>
          <w:highlight w:val="none"/>
          <w:lang w:eastAsia="zh-CN"/>
        </w:rPr>
        <w:t>目，统筹制定面向中小企业预留采购份额的具体方案，对适宜由中小企</w:t>
      </w:r>
      <w:r>
        <w:rPr>
          <w:rFonts w:ascii="仿宋" w:hAnsi="仿宋" w:eastAsia="仿宋" w:cs="仿宋"/>
          <w:color w:val="auto"/>
          <w:spacing w:val="15"/>
          <w:sz w:val="28"/>
          <w:szCs w:val="28"/>
          <w:highlight w:val="none"/>
          <w:lang w:eastAsia="zh-CN"/>
        </w:rPr>
        <w:t xml:space="preserve"> </w:t>
      </w:r>
      <w:r>
        <w:rPr>
          <w:rFonts w:ascii="仿宋" w:hAnsi="仿宋" w:eastAsia="仿宋" w:cs="仿宋"/>
          <w:color w:val="auto"/>
          <w:spacing w:val="3"/>
          <w:sz w:val="28"/>
          <w:szCs w:val="28"/>
          <w:highlight w:val="none"/>
          <w:lang w:eastAsia="zh-CN"/>
        </w:rPr>
        <w:t>业提供的采购项目和采购包，预留采购份额专门面向中小企业采购，并</w:t>
      </w:r>
      <w:r>
        <w:rPr>
          <w:rFonts w:ascii="仿宋" w:hAnsi="仿宋" w:eastAsia="仿宋" w:cs="仿宋"/>
          <w:color w:val="auto"/>
          <w:spacing w:val="15"/>
          <w:sz w:val="28"/>
          <w:szCs w:val="28"/>
          <w:highlight w:val="none"/>
          <w:lang w:eastAsia="zh-CN"/>
        </w:rPr>
        <w:t xml:space="preserve"> </w:t>
      </w:r>
      <w:r>
        <w:rPr>
          <w:rFonts w:ascii="仿宋" w:hAnsi="仿宋" w:eastAsia="仿宋" w:cs="仿宋"/>
          <w:color w:val="auto"/>
          <w:spacing w:val="-2"/>
          <w:sz w:val="28"/>
          <w:szCs w:val="28"/>
          <w:highlight w:val="none"/>
          <w:lang w:eastAsia="zh-CN"/>
        </w:rPr>
        <w:t>在政府采购预算中单独列示。</w:t>
      </w:r>
    </w:p>
    <w:p w14:paraId="61D6BDF7">
      <w:pPr>
        <w:spacing w:before="47" w:line="217" w:lineRule="auto"/>
        <w:ind w:left="568"/>
        <w:rPr>
          <w:rFonts w:hint="eastAsia" w:ascii="仿宋" w:hAnsi="仿宋" w:eastAsia="仿宋" w:cs="仿宋"/>
          <w:color w:val="auto"/>
          <w:sz w:val="28"/>
          <w:szCs w:val="28"/>
          <w:highlight w:val="none"/>
          <w:lang w:eastAsia="zh-CN"/>
        </w:rPr>
      </w:pPr>
      <w:r>
        <w:rPr>
          <w:rFonts w:ascii="仿宋" w:hAnsi="仿宋" w:eastAsia="仿宋" w:cs="仿宋"/>
          <w:color w:val="auto"/>
          <w:spacing w:val="-1"/>
          <w:sz w:val="28"/>
          <w:szCs w:val="28"/>
          <w:highlight w:val="none"/>
          <w:lang w:eastAsia="zh-CN"/>
        </w:rPr>
        <w:t>符合下列情形之一的，可不专门面向中小企业预留采购份额：</w:t>
      </w:r>
    </w:p>
    <w:p w14:paraId="0642939C">
      <w:pPr>
        <w:spacing w:before="111" w:line="254" w:lineRule="auto"/>
        <w:ind w:left="4" w:right="22" w:firstLine="419"/>
        <w:rPr>
          <w:rFonts w:hint="eastAsia" w:ascii="仿宋" w:hAnsi="仿宋" w:eastAsia="仿宋" w:cs="仿宋"/>
          <w:color w:val="auto"/>
          <w:sz w:val="28"/>
          <w:szCs w:val="28"/>
          <w:highlight w:val="none"/>
          <w:lang w:eastAsia="zh-CN"/>
        </w:rPr>
      </w:pPr>
      <w:r>
        <w:rPr>
          <w:rFonts w:ascii="仿宋" w:hAnsi="仿宋" w:eastAsia="仿宋" w:cs="仿宋"/>
          <w:color w:val="auto"/>
          <w:spacing w:val="8"/>
          <w:sz w:val="28"/>
          <w:szCs w:val="28"/>
          <w:highlight w:val="none"/>
          <w:lang w:eastAsia="zh-CN"/>
        </w:rPr>
        <w:t>（一）法律法规和国家有关政策明确规定优先或者应当面向</w:t>
      </w:r>
      <w:r>
        <w:rPr>
          <w:rFonts w:ascii="仿宋" w:hAnsi="仿宋" w:eastAsia="仿宋" w:cs="仿宋"/>
          <w:color w:val="auto"/>
          <w:spacing w:val="7"/>
          <w:sz w:val="28"/>
          <w:szCs w:val="28"/>
          <w:highlight w:val="none"/>
          <w:lang w:eastAsia="zh-CN"/>
        </w:rPr>
        <w:t>事业单</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2"/>
          <w:sz w:val="28"/>
          <w:szCs w:val="28"/>
          <w:highlight w:val="none"/>
          <w:lang w:eastAsia="zh-CN"/>
        </w:rPr>
        <w:t>位、社会组织等非企业主体采购的；</w:t>
      </w:r>
    </w:p>
    <w:p w14:paraId="43258A35">
      <w:pPr>
        <w:spacing w:before="108" w:line="255" w:lineRule="auto"/>
        <w:ind w:left="5" w:right="14" w:firstLine="418"/>
        <w:rPr>
          <w:rFonts w:hint="eastAsia" w:ascii="仿宋" w:hAnsi="仿宋" w:eastAsia="仿宋" w:cs="仿宋"/>
          <w:color w:val="auto"/>
          <w:sz w:val="28"/>
          <w:szCs w:val="28"/>
          <w:highlight w:val="none"/>
          <w:lang w:eastAsia="zh-CN"/>
        </w:rPr>
      </w:pPr>
      <w:r>
        <w:rPr>
          <w:rFonts w:ascii="仿宋" w:hAnsi="仿宋" w:eastAsia="仿宋" w:cs="仿宋"/>
          <w:color w:val="auto"/>
          <w:spacing w:val="-9"/>
          <w:sz w:val="28"/>
          <w:szCs w:val="28"/>
          <w:highlight w:val="none"/>
          <w:lang w:eastAsia="zh-CN"/>
        </w:rPr>
        <w:t>（二）因确需使用不可替代的专利、专有技术，</w:t>
      </w:r>
      <w:r>
        <w:rPr>
          <w:rFonts w:ascii="仿宋" w:hAnsi="仿宋" w:eastAsia="仿宋" w:cs="仿宋"/>
          <w:color w:val="auto"/>
          <w:spacing w:val="87"/>
          <w:sz w:val="28"/>
          <w:szCs w:val="28"/>
          <w:highlight w:val="none"/>
          <w:lang w:eastAsia="zh-CN"/>
        </w:rPr>
        <w:t xml:space="preserve"> </w:t>
      </w:r>
      <w:r>
        <w:rPr>
          <w:rFonts w:ascii="仿宋" w:hAnsi="仿宋" w:eastAsia="仿宋" w:cs="仿宋"/>
          <w:color w:val="auto"/>
          <w:spacing w:val="-9"/>
          <w:sz w:val="28"/>
          <w:szCs w:val="28"/>
          <w:highlight w:val="none"/>
          <w:lang w:eastAsia="zh-CN"/>
        </w:rPr>
        <w:t>基础设施限制，或者</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2"/>
          <w:sz w:val="28"/>
          <w:szCs w:val="28"/>
          <w:highlight w:val="none"/>
          <w:lang w:eastAsia="zh-CN"/>
        </w:rPr>
        <w:t>提供特定公共服务等原因，只能从中小企业之外的供应商处采购的；</w:t>
      </w:r>
    </w:p>
    <w:p w14:paraId="1233F87C">
      <w:pPr>
        <w:spacing w:before="107" w:line="253" w:lineRule="auto"/>
        <w:ind w:left="7" w:right="51" w:firstLine="415"/>
        <w:rPr>
          <w:rFonts w:hint="eastAsia" w:ascii="仿宋" w:hAnsi="仿宋" w:eastAsia="仿宋" w:cs="仿宋"/>
          <w:color w:val="auto"/>
          <w:sz w:val="28"/>
          <w:szCs w:val="28"/>
          <w:highlight w:val="none"/>
          <w:lang w:eastAsia="zh-CN"/>
        </w:rPr>
      </w:pPr>
      <w:r>
        <w:rPr>
          <w:rFonts w:ascii="仿宋" w:hAnsi="仿宋" w:eastAsia="仿宋" w:cs="仿宋"/>
          <w:color w:val="auto"/>
          <w:spacing w:val="-3"/>
          <w:sz w:val="28"/>
          <w:szCs w:val="28"/>
          <w:highlight w:val="none"/>
          <w:lang w:eastAsia="zh-CN"/>
        </w:rPr>
        <w:t>（三）按照本办法规定预留采购份额无法确保充分供应、充分竞争，</w:t>
      </w:r>
      <w:r>
        <w:rPr>
          <w:rFonts w:ascii="仿宋" w:hAnsi="仿宋" w:eastAsia="仿宋" w:cs="仿宋"/>
          <w:color w:val="auto"/>
          <w:spacing w:val="10"/>
          <w:sz w:val="28"/>
          <w:szCs w:val="28"/>
          <w:highlight w:val="none"/>
          <w:lang w:eastAsia="zh-CN"/>
        </w:rPr>
        <w:t xml:space="preserve"> </w:t>
      </w:r>
      <w:r>
        <w:rPr>
          <w:rFonts w:ascii="仿宋" w:hAnsi="仿宋" w:eastAsia="仿宋" w:cs="仿宋"/>
          <w:color w:val="auto"/>
          <w:spacing w:val="-4"/>
          <w:sz w:val="28"/>
          <w:szCs w:val="28"/>
          <w:highlight w:val="none"/>
          <w:lang w:eastAsia="zh-CN"/>
        </w:rPr>
        <w:t>或者存在可能影响政府采购目标实现的情形；</w:t>
      </w:r>
    </w:p>
    <w:p w14:paraId="6ED06FBB">
      <w:pPr>
        <w:spacing w:before="116" w:line="217" w:lineRule="auto"/>
        <w:ind w:left="423"/>
        <w:rPr>
          <w:rFonts w:hint="eastAsia" w:ascii="仿宋" w:hAnsi="仿宋" w:eastAsia="仿宋" w:cs="仿宋"/>
          <w:color w:val="auto"/>
          <w:sz w:val="28"/>
          <w:szCs w:val="28"/>
          <w:highlight w:val="none"/>
          <w:lang w:eastAsia="zh-CN"/>
        </w:rPr>
      </w:pPr>
      <w:r>
        <w:rPr>
          <w:rFonts w:ascii="仿宋" w:hAnsi="仿宋" w:eastAsia="仿宋" w:cs="仿宋"/>
          <w:color w:val="auto"/>
          <w:spacing w:val="-6"/>
          <w:sz w:val="28"/>
          <w:szCs w:val="28"/>
          <w:highlight w:val="none"/>
          <w:lang w:eastAsia="zh-CN"/>
        </w:rPr>
        <w:t>（四）框架协议采购项目；</w:t>
      </w:r>
    </w:p>
    <w:p w14:paraId="4D5B4C19">
      <w:pPr>
        <w:spacing w:before="109" w:line="218" w:lineRule="auto"/>
        <w:ind w:left="423"/>
        <w:rPr>
          <w:rFonts w:hint="eastAsia" w:ascii="仿宋" w:hAnsi="仿宋" w:eastAsia="仿宋" w:cs="仿宋"/>
          <w:color w:val="auto"/>
          <w:sz w:val="28"/>
          <w:szCs w:val="28"/>
          <w:highlight w:val="none"/>
          <w:lang w:eastAsia="zh-CN"/>
        </w:rPr>
      </w:pPr>
      <w:r>
        <w:rPr>
          <w:rFonts w:ascii="仿宋" w:hAnsi="仿宋" w:eastAsia="仿宋" w:cs="仿宋"/>
          <w:color w:val="auto"/>
          <w:spacing w:val="-2"/>
          <w:sz w:val="28"/>
          <w:szCs w:val="28"/>
          <w:highlight w:val="none"/>
          <w:lang w:eastAsia="zh-CN"/>
        </w:rPr>
        <w:t>（五）省级以上人民政府财政部门规定的其他情形。</w:t>
      </w:r>
    </w:p>
    <w:p w14:paraId="42833BF7">
      <w:pPr>
        <w:spacing w:before="109" w:line="218" w:lineRule="auto"/>
        <w:ind w:left="575"/>
        <w:rPr>
          <w:rFonts w:hint="eastAsia" w:ascii="仿宋" w:hAnsi="仿宋" w:eastAsia="仿宋" w:cs="仿宋"/>
          <w:color w:val="auto"/>
          <w:sz w:val="28"/>
          <w:szCs w:val="28"/>
          <w:highlight w:val="none"/>
          <w:lang w:eastAsia="zh-CN"/>
        </w:rPr>
      </w:pPr>
      <w:r>
        <w:rPr>
          <w:rFonts w:ascii="仿宋" w:hAnsi="仿宋" w:eastAsia="仿宋" w:cs="仿宋"/>
          <w:color w:val="auto"/>
          <w:spacing w:val="-2"/>
          <w:sz w:val="28"/>
          <w:szCs w:val="28"/>
          <w:highlight w:val="none"/>
          <w:lang w:eastAsia="zh-CN"/>
        </w:rPr>
        <w:t>除上述情形外，其他均为适宜由中小企业提</w:t>
      </w:r>
      <w:r>
        <w:rPr>
          <w:rFonts w:ascii="仿宋" w:hAnsi="仿宋" w:eastAsia="仿宋" w:cs="仿宋"/>
          <w:color w:val="auto"/>
          <w:spacing w:val="-3"/>
          <w:sz w:val="28"/>
          <w:szCs w:val="28"/>
          <w:highlight w:val="none"/>
          <w:lang w:eastAsia="zh-CN"/>
        </w:rPr>
        <w:t>供的情形。</w:t>
      </w:r>
    </w:p>
    <w:p w14:paraId="11DCF7AB">
      <w:pPr>
        <w:spacing w:line="218" w:lineRule="auto"/>
        <w:rPr>
          <w:rFonts w:hint="eastAsia" w:ascii="仿宋" w:hAnsi="仿宋" w:eastAsia="仿宋" w:cs="仿宋"/>
          <w:color w:val="auto"/>
          <w:sz w:val="28"/>
          <w:szCs w:val="28"/>
          <w:highlight w:val="none"/>
          <w:lang w:eastAsia="zh-CN"/>
        </w:rPr>
        <w:sectPr>
          <w:footerReference r:id="rId62" w:type="default"/>
          <w:pgSz w:w="11907" w:h="16839"/>
          <w:pgMar w:top="1431" w:right="1471" w:bottom="1201" w:left="1638" w:header="0" w:footer="987" w:gutter="0"/>
          <w:pgNumType w:fmt="numberInDash"/>
          <w:cols w:space="720" w:num="1"/>
        </w:sectPr>
      </w:pPr>
    </w:p>
    <w:p w14:paraId="02DA37E6">
      <w:pPr>
        <w:spacing w:before="120" w:line="281" w:lineRule="auto"/>
        <w:ind w:right="83" w:firstLine="583"/>
        <w:jc w:val="both"/>
        <w:rPr>
          <w:rFonts w:hint="eastAsia" w:ascii="仿宋" w:hAnsi="仿宋" w:eastAsia="仿宋" w:cs="仿宋"/>
          <w:color w:val="auto"/>
          <w:sz w:val="28"/>
          <w:szCs w:val="28"/>
          <w:highlight w:val="none"/>
          <w:lang w:eastAsia="zh-CN"/>
        </w:rPr>
      </w:pPr>
      <w:r>
        <w:rPr>
          <w:rFonts w:ascii="仿宋" w:hAnsi="仿宋" w:eastAsia="仿宋" w:cs="仿宋"/>
          <w:b/>
          <w:bCs/>
          <w:color w:val="auto"/>
          <w:spacing w:val="-3"/>
          <w:sz w:val="28"/>
          <w:szCs w:val="28"/>
          <w:highlight w:val="none"/>
          <w:lang w:eastAsia="zh-CN"/>
        </w:rPr>
        <w:t>第七条</w:t>
      </w:r>
      <w:r>
        <w:rPr>
          <w:rFonts w:ascii="仿宋" w:hAnsi="仿宋" w:eastAsia="仿宋" w:cs="仿宋"/>
          <w:color w:val="auto"/>
          <w:spacing w:val="-3"/>
          <w:sz w:val="28"/>
          <w:szCs w:val="28"/>
          <w:highlight w:val="none"/>
          <w:lang w:eastAsia="zh-CN"/>
        </w:rPr>
        <w:t xml:space="preserve">  采购限额标准以上，200</w:t>
      </w:r>
      <w:r>
        <w:rPr>
          <w:rFonts w:ascii="仿宋" w:hAnsi="仿宋" w:eastAsia="仿宋" w:cs="仿宋"/>
          <w:color w:val="auto"/>
          <w:spacing w:val="-51"/>
          <w:sz w:val="28"/>
          <w:szCs w:val="28"/>
          <w:highlight w:val="none"/>
          <w:lang w:eastAsia="zh-CN"/>
        </w:rPr>
        <w:t xml:space="preserve"> </w:t>
      </w:r>
      <w:r>
        <w:rPr>
          <w:rFonts w:ascii="仿宋" w:hAnsi="仿宋" w:eastAsia="仿宋" w:cs="仿宋"/>
          <w:color w:val="auto"/>
          <w:spacing w:val="-3"/>
          <w:sz w:val="28"/>
          <w:szCs w:val="28"/>
          <w:highlight w:val="none"/>
          <w:lang w:eastAsia="zh-CN"/>
        </w:rPr>
        <w:t>万元以下的货物和服务采购项</w:t>
      </w:r>
      <w:r>
        <w:rPr>
          <w:rFonts w:ascii="仿宋" w:hAnsi="仿宋" w:eastAsia="仿宋" w:cs="仿宋"/>
          <w:color w:val="auto"/>
          <w:spacing w:val="-4"/>
          <w:sz w:val="28"/>
          <w:szCs w:val="28"/>
          <w:highlight w:val="none"/>
          <w:lang w:eastAsia="zh-CN"/>
        </w:rPr>
        <w:t>目、</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3"/>
          <w:sz w:val="28"/>
          <w:szCs w:val="28"/>
          <w:highlight w:val="none"/>
          <w:lang w:eastAsia="zh-CN"/>
        </w:rPr>
        <w:t>400</w:t>
      </w:r>
      <w:r>
        <w:rPr>
          <w:rFonts w:ascii="仿宋" w:hAnsi="仿宋" w:eastAsia="仿宋" w:cs="仿宋"/>
          <w:color w:val="auto"/>
          <w:spacing w:val="-51"/>
          <w:sz w:val="28"/>
          <w:szCs w:val="28"/>
          <w:highlight w:val="none"/>
          <w:lang w:eastAsia="zh-CN"/>
        </w:rPr>
        <w:t xml:space="preserve"> </w:t>
      </w:r>
      <w:r>
        <w:rPr>
          <w:rFonts w:ascii="仿宋" w:hAnsi="仿宋" w:eastAsia="仿宋" w:cs="仿宋"/>
          <w:color w:val="auto"/>
          <w:spacing w:val="-3"/>
          <w:sz w:val="28"/>
          <w:szCs w:val="28"/>
          <w:highlight w:val="none"/>
          <w:lang w:eastAsia="zh-CN"/>
        </w:rPr>
        <w:t>万元以下的工程采购项目，适宜由中小企业提供的，采购人应当专门</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1"/>
          <w:sz w:val="28"/>
          <w:szCs w:val="28"/>
          <w:highlight w:val="none"/>
          <w:lang w:eastAsia="zh-CN"/>
        </w:rPr>
        <w:t>面向中小企业采购。</w:t>
      </w:r>
    </w:p>
    <w:p w14:paraId="089F1746">
      <w:pPr>
        <w:spacing w:before="39" w:line="283" w:lineRule="auto"/>
        <w:ind w:left="6" w:right="16" w:firstLine="576"/>
        <w:jc w:val="both"/>
        <w:rPr>
          <w:rFonts w:hint="eastAsia" w:ascii="仿宋" w:hAnsi="仿宋" w:eastAsia="仿宋" w:cs="仿宋"/>
          <w:color w:val="auto"/>
          <w:sz w:val="28"/>
          <w:szCs w:val="28"/>
          <w:highlight w:val="none"/>
          <w:lang w:eastAsia="zh-CN"/>
        </w:rPr>
      </w:pPr>
      <w:r>
        <w:rPr>
          <w:rFonts w:ascii="仿宋" w:hAnsi="仿宋" w:eastAsia="仿宋" w:cs="仿宋"/>
          <w:b/>
          <w:bCs/>
          <w:color w:val="auto"/>
          <w:spacing w:val="-4"/>
          <w:sz w:val="28"/>
          <w:szCs w:val="28"/>
          <w:highlight w:val="none"/>
          <w:lang w:eastAsia="zh-CN"/>
        </w:rPr>
        <w:t>第八条</w:t>
      </w:r>
      <w:r>
        <w:rPr>
          <w:rFonts w:ascii="仿宋" w:hAnsi="仿宋" w:eastAsia="仿宋" w:cs="仿宋"/>
          <w:color w:val="auto"/>
          <w:spacing w:val="-4"/>
          <w:sz w:val="28"/>
          <w:szCs w:val="28"/>
          <w:highlight w:val="none"/>
          <w:lang w:eastAsia="zh-CN"/>
        </w:rPr>
        <w:t xml:space="preserve">  超过</w:t>
      </w:r>
      <w:r>
        <w:rPr>
          <w:rFonts w:ascii="仿宋" w:hAnsi="仿宋" w:eastAsia="仿宋" w:cs="仿宋"/>
          <w:color w:val="auto"/>
          <w:spacing w:val="-20"/>
          <w:sz w:val="28"/>
          <w:szCs w:val="28"/>
          <w:highlight w:val="none"/>
          <w:lang w:eastAsia="zh-CN"/>
        </w:rPr>
        <w:t xml:space="preserve"> </w:t>
      </w:r>
      <w:r>
        <w:rPr>
          <w:rFonts w:ascii="仿宋" w:hAnsi="仿宋" w:eastAsia="仿宋" w:cs="仿宋"/>
          <w:color w:val="auto"/>
          <w:spacing w:val="-4"/>
          <w:sz w:val="28"/>
          <w:szCs w:val="28"/>
          <w:highlight w:val="none"/>
          <w:lang w:eastAsia="zh-CN"/>
        </w:rPr>
        <w:t>200 万元的货物和服务采购项目、超过</w:t>
      </w:r>
      <w:r>
        <w:rPr>
          <w:rFonts w:ascii="仿宋" w:hAnsi="仿宋" w:eastAsia="仿宋" w:cs="仿宋"/>
          <w:color w:val="auto"/>
          <w:spacing w:val="-27"/>
          <w:sz w:val="28"/>
          <w:szCs w:val="28"/>
          <w:highlight w:val="none"/>
          <w:lang w:eastAsia="zh-CN"/>
        </w:rPr>
        <w:t xml:space="preserve"> </w:t>
      </w:r>
      <w:r>
        <w:rPr>
          <w:rFonts w:ascii="仿宋" w:hAnsi="仿宋" w:eastAsia="仿宋" w:cs="仿宋"/>
          <w:color w:val="auto"/>
          <w:spacing w:val="-4"/>
          <w:sz w:val="28"/>
          <w:szCs w:val="28"/>
          <w:highlight w:val="none"/>
          <w:lang w:eastAsia="zh-CN"/>
        </w:rPr>
        <w:t>400 万元的工</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3"/>
          <w:sz w:val="28"/>
          <w:szCs w:val="28"/>
          <w:highlight w:val="none"/>
          <w:lang w:eastAsia="zh-CN"/>
        </w:rPr>
        <w:t>程采购项目中适宜由中小企业提供的，预留该部分采购项目预算总额的</w:t>
      </w:r>
      <w:r>
        <w:rPr>
          <w:rFonts w:ascii="仿宋" w:hAnsi="仿宋" w:eastAsia="仿宋" w:cs="仿宋"/>
          <w:color w:val="auto"/>
          <w:spacing w:val="18"/>
          <w:sz w:val="28"/>
          <w:szCs w:val="28"/>
          <w:highlight w:val="none"/>
          <w:lang w:eastAsia="zh-CN"/>
        </w:rPr>
        <w:t xml:space="preserve"> </w:t>
      </w:r>
      <w:r>
        <w:rPr>
          <w:rFonts w:ascii="仿宋" w:hAnsi="仿宋" w:eastAsia="仿宋" w:cs="仿宋"/>
          <w:color w:val="auto"/>
          <w:spacing w:val="-4"/>
          <w:sz w:val="28"/>
          <w:szCs w:val="28"/>
          <w:highlight w:val="none"/>
          <w:lang w:eastAsia="zh-CN"/>
        </w:rPr>
        <w:t>30%以上专门面向中小企业采购，其中预留给小微企业的比例不低于</w:t>
      </w:r>
      <w:r>
        <w:rPr>
          <w:rFonts w:ascii="仿宋" w:hAnsi="仿宋" w:eastAsia="仿宋" w:cs="仿宋"/>
          <w:color w:val="auto"/>
          <w:spacing w:val="-56"/>
          <w:sz w:val="28"/>
          <w:szCs w:val="28"/>
          <w:highlight w:val="none"/>
          <w:lang w:eastAsia="zh-CN"/>
        </w:rPr>
        <w:t xml:space="preserve"> </w:t>
      </w:r>
      <w:r>
        <w:rPr>
          <w:rFonts w:ascii="仿宋" w:hAnsi="仿宋" w:eastAsia="仿宋" w:cs="仿宋"/>
          <w:color w:val="auto"/>
          <w:spacing w:val="-4"/>
          <w:sz w:val="28"/>
          <w:szCs w:val="28"/>
          <w:highlight w:val="none"/>
          <w:lang w:eastAsia="zh-CN"/>
        </w:rPr>
        <w:t>60%。</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2"/>
          <w:sz w:val="28"/>
          <w:szCs w:val="28"/>
          <w:highlight w:val="none"/>
          <w:lang w:eastAsia="zh-CN"/>
        </w:rPr>
        <w:t>预留份额通过下列措施进行：</w:t>
      </w:r>
    </w:p>
    <w:p w14:paraId="5A4C8C0E">
      <w:pPr>
        <w:spacing w:before="44" w:line="218" w:lineRule="auto"/>
        <w:ind w:left="430"/>
        <w:outlineLvl w:val="2"/>
        <w:rPr>
          <w:rFonts w:hint="eastAsia" w:ascii="仿宋" w:hAnsi="仿宋" w:eastAsia="仿宋" w:cs="仿宋"/>
          <w:color w:val="auto"/>
          <w:sz w:val="28"/>
          <w:szCs w:val="28"/>
          <w:highlight w:val="none"/>
          <w:lang w:eastAsia="zh-CN"/>
        </w:rPr>
      </w:pPr>
      <w:bookmarkStart w:id="140" w:name="_Toc12244"/>
      <w:r>
        <w:rPr>
          <w:rFonts w:ascii="仿宋" w:hAnsi="仿宋" w:eastAsia="仿宋" w:cs="仿宋"/>
          <w:color w:val="auto"/>
          <w:spacing w:val="-3"/>
          <w:sz w:val="28"/>
          <w:szCs w:val="28"/>
          <w:highlight w:val="none"/>
          <w:lang w:eastAsia="zh-CN"/>
        </w:rPr>
        <w:t>（一）将采购项目整体或者设置采购包专门面向中小企业采购；</w:t>
      </w:r>
      <w:bookmarkEnd w:id="140"/>
    </w:p>
    <w:p w14:paraId="45A5EBB0">
      <w:pPr>
        <w:spacing w:before="112" w:line="254" w:lineRule="auto"/>
        <w:ind w:left="9" w:right="141" w:firstLine="420"/>
        <w:rPr>
          <w:rFonts w:hint="eastAsia" w:ascii="仿宋" w:hAnsi="仿宋" w:eastAsia="仿宋" w:cs="仿宋"/>
          <w:color w:val="auto"/>
          <w:sz w:val="28"/>
          <w:szCs w:val="28"/>
          <w:highlight w:val="none"/>
          <w:lang w:eastAsia="zh-CN"/>
        </w:rPr>
      </w:pPr>
      <w:r>
        <w:rPr>
          <w:rFonts w:ascii="仿宋" w:hAnsi="仿宋" w:eastAsia="仿宋" w:cs="仿宋"/>
          <w:color w:val="auto"/>
          <w:spacing w:val="-2"/>
          <w:sz w:val="28"/>
          <w:szCs w:val="28"/>
          <w:highlight w:val="none"/>
          <w:lang w:eastAsia="zh-CN"/>
        </w:rPr>
        <w:t>（二）要求供应商以联合体形式参加采购活动，且联合体中中小企业</w:t>
      </w:r>
      <w:r>
        <w:rPr>
          <w:rFonts w:ascii="仿宋" w:hAnsi="仿宋" w:eastAsia="仿宋" w:cs="仿宋"/>
          <w:color w:val="auto"/>
          <w:spacing w:val="15"/>
          <w:sz w:val="28"/>
          <w:szCs w:val="28"/>
          <w:highlight w:val="none"/>
          <w:lang w:eastAsia="zh-CN"/>
        </w:rPr>
        <w:t xml:space="preserve"> </w:t>
      </w:r>
      <w:r>
        <w:rPr>
          <w:rFonts w:ascii="仿宋" w:hAnsi="仿宋" w:eastAsia="仿宋" w:cs="仿宋"/>
          <w:color w:val="auto"/>
          <w:spacing w:val="-6"/>
          <w:sz w:val="28"/>
          <w:szCs w:val="28"/>
          <w:highlight w:val="none"/>
          <w:lang w:eastAsia="zh-CN"/>
        </w:rPr>
        <w:t>承担的部分达到一定比例；</w:t>
      </w:r>
    </w:p>
    <w:p w14:paraId="094F9E1A">
      <w:pPr>
        <w:spacing w:before="107" w:line="255" w:lineRule="auto"/>
        <w:ind w:left="13" w:right="123" w:firstLine="416"/>
        <w:rPr>
          <w:rFonts w:hint="eastAsia" w:ascii="仿宋" w:hAnsi="仿宋" w:eastAsia="仿宋" w:cs="仿宋"/>
          <w:color w:val="auto"/>
          <w:sz w:val="28"/>
          <w:szCs w:val="28"/>
          <w:highlight w:val="none"/>
          <w:lang w:eastAsia="zh-CN"/>
        </w:rPr>
      </w:pPr>
      <w:r>
        <w:rPr>
          <w:rFonts w:ascii="仿宋" w:hAnsi="仿宋" w:eastAsia="仿宋" w:cs="仿宋"/>
          <w:color w:val="auto"/>
          <w:spacing w:val="-1"/>
          <w:sz w:val="28"/>
          <w:szCs w:val="28"/>
          <w:highlight w:val="none"/>
          <w:lang w:eastAsia="zh-CN"/>
        </w:rPr>
        <w:t>（三）要求获得采购合同的供应商将采购项目中的一定比例分包给一</w:t>
      </w:r>
      <w:r>
        <w:rPr>
          <w:rFonts w:ascii="仿宋" w:hAnsi="仿宋" w:eastAsia="仿宋" w:cs="仿宋"/>
          <w:color w:val="auto"/>
          <w:spacing w:val="4"/>
          <w:sz w:val="28"/>
          <w:szCs w:val="28"/>
          <w:highlight w:val="none"/>
          <w:lang w:eastAsia="zh-CN"/>
        </w:rPr>
        <w:t xml:space="preserve"> </w:t>
      </w:r>
      <w:r>
        <w:rPr>
          <w:rFonts w:ascii="仿宋" w:hAnsi="仿宋" w:eastAsia="仿宋" w:cs="仿宋"/>
          <w:color w:val="auto"/>
          <w:spacing w:val="-4"/>
          <w:sz w:val="28"/>
          <w:szCs w:val="28"/>
          <w:highlight w:val="none"/>
          <w:lang w:eastAsia="zh-CN"/>
        </w:rPr>
        <w:t>家或者多家中小企业。</w:t>
      </w:r>
    </w:p>
    <w:p w14:paraId="4E70F2C8">
      <w:pPr>
        <w:spacing w:before="107" w:line="274" w:lineRule="auto"/>
        <w:ind w:left="10" w:right="123" w:firstLine="419"/>
        <w:rPr>
          <w:rFonts w:hint="eastAsia" w:ascii="仿宋" w:hAnsi="仿宋" w:eastAsia="仿宋" w:cs="仿宋"/>
          <w:color w:val="auto"/>
          <w:sz w:val="28"/>
          <w:szCs w:val="28"/>
          <w:highlight w:val="none"/>
          <w:lang w:eastAsia="zh-CN"/>
        </w:rPr>
      </w:pPr>
      <w:r>
        <w:rPr>
          <w:rFonts w:ascii="仿宋" w:hAnsi="仿宋" w:eastAsia="仿宋" w:cs="仿宋"/>
          <w:color w:val="auto"/>
          <w:spacing w:val="-1"/>
          <w:sz w:val="28"/>
          <w:szCs w:val="28"/>
          <w:highlight w:val="none"/>
          <w:lang w:eastAsia="zh-CN"/>
        </w:rPr>
        <w:t>组成联合体或者接受分包合同的中小企业与联合体内其他企业、分包</w:t>
      </w:r>
      <w:r>
        <w:rPr>
          <w:rFonts w:ascii="仿宋" w:hAnsi="仿宋" w:eastAsia="仿宋" w:cs="仿宋"/>
          <w:color w:val="auto"/>
          <w:spacing w:val="3"/>
          <w:sz w:val="28"/>
          <w:szCs w:val="28"/>
          <w:highlight w:val="none"/>
          <w:lang w:eastAsia="zh-CN"/>
        </w:rPr>
        <w:t xml:space="preserve"> </w:t>
      </w:r>
      <w:r>
        <w:rPr>
          <w:rFonts w:ascii="仿宋" w:hAnsi="仿宋" w:eastAsia="仿宋" w:cs="仿宋"/>
          <w:color w:val="auto"/>
          <w:spacing w:val="-3"/>
          <w:sz w:val="28"/>
          <w:szCs w:val="28"/>
          <w:highlight w:val="none"/>
          <w:lang w:eastAsia="zh-CN"/>
        </w:rPr>
        <w:t>企业之间不得存在直接控股、管理关系。</w:t>
      </w:r>
    </w:p>
    <w:p w14:paraId="5E1ECA5B">
      <w:pPr>
        <w:spacing w:before="47" w:line="286" w:lineRule="auto"/>
        <w:ind w:right="121" w:firstLine="441"/>
        <w:rPr>
          <w:rFonts w:hint="eastAsia" w:ascii="仿宋" w:hAnsi="仿宋" w:eastAsia="仿宋" w:cs="仿宋"/>
          <w:color w:val="auto"/>
          <w:sz w:val="28"/>
          <w:szCs w:val="28"/>
          <w:highlight w:val="none"/>
          <w:lang w:eastAsia="zh-CN"/>
        </w:rPr>
      </w:pPr>
      <w:r>
        <w:rPr>
          <w:rFonts w:ascii="仿宋" w:hAnsi="仿宋" w:eastAsia="仿宋" w:cs="仿宋"/>
          <w:b/>
          <w:bCs/>
          <w:color w:val="auto"/>
          <w:spacing w:val="8"/>
          <w:sz w:val="28"/>
          <w:szCs w:val="28"/>
          <w:highlight w:val="none"/>
          <w:lang w:eastAsia="zh-CN"/>
        </w:rPr>
        <w:t>第九条</w:t>
      </w:r>
      <w:r>
        <w:rPr>
          <w:rFonts w:ascii="仿宋" w:hAnsi="仿宋" w:eastAsia="仿宋" w:cs="仿宋"/>
          <w:color w:val="auto"/>
          <w:spacing w:val="8"/>
          <w:sz w:val="28"/>
          <w:szCs w:val="28"/>
          <w:highlight w:val="none"/>
          <w:lang w:eastAsia="zh-CN"/>
        </w:rPr>
        <w:t xml:space="preserve">  对于经主管预算单位统筹后未预留份额</w:t>
      </w:r>
      <w:r>
        <w:rPr>
          <w:rFonts w:ascii="仿宋" w:hAnsi="仿宋" w:eastAsia="仿宋" w:cs="仿宋"/>
          <w:color w:val="auto"/>
          <w:spacing w:val="7"/>
          <w:sz w:val="28"/>
          <w:szCs w:val="28"/>
          <w:highlight w:val="none"/>
          <w:lang w:eastAsia="zh-CN"/>
        </w:rPr>
        <w:t>专门面向中小企业</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2"/>
          <w:sz w:val="28"/>
          <w:szCs w:val="28"/>
          <w:highlight w:val="none"/>
          <w:lang w:eastAsia="zh-CN"/>
        </w:rPr>
        <w:t>采购的采购项目，以及预留份额项目中的非预留部分采购包，采购人、</w:t>
      </w:r>
      <w:r>
        <w:rPr>
          <w:rFonts w:ascii="仿宋" w:hAnsi="仿宋" w:eastAsia="仿宋" w:cs="仿宋"/>
          <w:color w:val="auto"/>
          <w:spacing w:val="11"/>
          <w:sz w:val="28"/>
          <w:szCs w:val="28"/>
          <w:highlight w:val="none"/>
          <w:lang w:eastAsia="zh-CN"/>
        </w:rPr>
        <w:t xml:space="preserve"> </w:t>
      </w:r>
      <w:r>
        <w:rPr>
          <w:rFonts w:ascii="仿宋" w:hAnsi="仿宋" w:eastAsia="仿宋" w:cs="仿宋"/>
          <w:color w:val="auto"/>
          <w:spacing w:val="-4"/>
          <w:sz w:val="28"/>
          <w:szCs w:val="28"/>
          <w:highlight w:val="none"/>
          <w:lang w:eastAsia="zh-CN"/>
        </w:rPr>
        <w:t>采购代理机构应当对符合本办法规定的小微企业报价给予</w:t>
      </w:r>
      <w:r>
        <w:rPr>
          <w:rFonts w:ascii="仿宋" w:hAnsi="仿宋" w:eastAsia="仿宋" w:cs="仿宋"/>
          <w:color w:val="auto"/>
          <w:spacing w:val="-38"/>
          <w:sz w:val="28"/>
          <w:szCs w:val="28"/>
          <w:highlight w:val="none"/>
          <w:lang w:eastAsia="zh-CN"/>
        </w:rPr>
        <w:t xml:space="preserve"> </w:t>
      </w:r>
      <w:r>
        <w:rPr>
          <w:rFonts w:ascii="仿宋" w:hAnsi="仿宋" w:eastAsia="仿宋" w:cs="仿宋"/>
          <w:color w:val="auto"/>
          <w:spacing w:val="-4"/>
          <w:sz w:val="28"/>
          <w:szCs w:val="28"/>
          <w:highlight w:val="none"/>
          <w:lang w:eastAsia="zh-CN"/>
        </w:rPr>
        <w:t>6%—10%（工程</w:t>
      </w:r>
      <w:r>
        <w:rPr>
          <w:rFonts w:ascii="仿宋" w:hAnsi="仿宋" w:eastAsia="仿宋" w:cs="仿宋"/>
          <w:color w:val="auto"/>
          <w:sz w:val="28"/>
          <w:szCs w:val="28"/>
          <w:highlight w:val="none"/>
          <w:lang w:eastAsia="zh-CN"/>
        </w:rPr>
        <w:t xml:space="preserve"> 项目为 3%—5%）的扣除，用扣除后的</w:t>
      </w:r>
      <w:r>
        <w:rPr>
          <w:rFonts w:ascii="仿宋" w:hAnsi="仿宋" w:eastAsia="仿宋" w:cs="仿宋"/>
          <w:color w:val="auto"/>
          <w:spacing w:val="-1"/>
          <w:sz w:val="28"/>
          <w:szCs w:val="28"/>
          <w:highlight w:val="none"/>
          <w:lang w:eastAsia="zh-CN"/>
        </w:rPr>
        <w:t>价格参加评审。适用招标投标法的</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4"/>
          <w:sz w:val="28"/>
          <w:szCs w:val="28"/>
          <w:highlight w:val="none"/>
          <w:lang w:eastAsia="zh-CN"/>
        </w:rPr>
        <w:t>政府采购工程建设项目，采用综合评估法但未采用低价优</w:t>
      </w:r>
      <w:r>
        <w:rPr>
          <w:rFonts w:ascii="仿宋" w:hAnsi="仿宋" w:eastAsia="仿宋" w:cs="仿宋"/>
          <w:color w:val="auto"/>
          <w:spacing w:val="3"/>
          <w:sz w:val="28"/>
          <w:szCs w:val="28"/>
          <w:highlight w:val="none"/>
          <w:lang w:eastAsia="zh-CN"/>
        </w:rPr>
        <w:t>先法计算价格</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1"/>
          <w:sz w:val="28"/>
          <w:szCs w:val="28"/>
          <w:highlight w:val="none"/>
          <w:lang w:eastAsia="zh-CN"/>
        </w:rPr>
        <w:t>分的，评标时应当在采用原报价进行评分的基础上增加其价格得分的 3%</w:t>
      </w:r>
      <w:r>
        <w:rPr>
          <w:rFonts w:ascii="仿宋" w:hAnsi="仿宋" w:eastAsia="仿宋" w:cs="仿宋"/>
          <w:color w:val="auto"/>
          <w:spacing w:val="18"/>
          <w:sz w:val="28"/>
          <w:szCs w:val="28"/>
          <w:highlight w:val="none"/>
          <w:lang w:eastAsia="zh-CN"/>
        </w:rPr>
        <w:t xml:space="preserve"> </w:t>
      </w:r>
      <w:r>
        <w:rPr>
          <w:rFonts w:ascii="仿宋" w:hAnsi="仿宋" w:eastAsia="仿宋" w:cs="仿宋"/>
          <w:color w:val="auto"/>
          <w:spacing w:val="-1"/>
          <w:sz w:val="28"/>
          <w:szCs w:val="28"/>
          <w:highlight w:val="none"/>
          <w:lang w:eastAsia="zh-CN"/>
        </w:rPr>
        <w:t>—5%作为其价格分。</w:t>
      </w:r>
    </w:p>
    <w:p w14:paraId="5E45EDE2">
      <w:pPr>
        <w:spacing w:before="43" w:line="287" w:lineRule="auto"/>
        <w:ind w:left="8" w:firstLine="561"/>
        <w:jc w:val="both"/>
        <w:rPr>
          <w:rFonts w:hint="eastAsia" w:ascii="仿宋" w:hAnsi="仿宋" w:eastAsia="仿宋" w:cs="仿宋"/>
          <w:color w:val="auto"/>
          <w:sz w:val="28"/>
          <w:szCs w:val="28"/>
          <w:highlight w:val="none"/>
          <w:lang w:eastAsia="zh-CN"/>
        </w:rPr>
      </w:pPr>
      <w:r>
        <w:rPr>
          <w:rFonts w:ascii="仿宋" w:hAnsi="仿宋" w:eastAsia="仿宋" w:cs="仿宋"/>
          <w:color w:val="auto"/>
          <w:spacing w:val="4"/>
          <w:sz w:val="28"/>
          <w:szCs w:val="28"/>
          <w:highlight w:val="none"/>
          <w:lang w:eastAsia="zh-CN"/>
        </w:rPr>
        <w:t>接受大中型企业与小微企业组成联合体或者允许</w:t>
      </w:r>
      <w:r>
        <w:rPr>
          <w:rFonts w:ascii="仿宋" w:hAnsi="仿宋" w:eastAsia="仿宋" w:cs="仿宋"/>
          <w:color w:val="auto"/>
          <w:spacing w:val="3"/>
          <w:sz w:val="28"/>
          <w:szCs w:val="28"/>
          <w:highlight w:val="none"/>
          <w:lang w:eastAsia="zh-CN"/>
        </w:rPr>
        <w:t>大中型企业向一家</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3"/>
          <w:sz w:val="28"/>
          <w:szCs w:val="28"/>
          <w:highlight w:val="none"/>
          <w:lang w:eastAsia="zh-CN"/>
        </w:rPr>
        <w:t>或者多家小微企业分包的采购项目，对于联合协议或者分包意向协议约</w:t>
      </w:r>
      <w:r>
        <w:rPr>
          <w:rFonts w:ascii="仿宋" w:hAnsi="仿宋" w:eastAsia="仿宋" w:cs="仿宋"/>
          <w:color w:val="auto"/>
          <w:spacing w:val="8"/>
          <w:sz w:val="28"/>
          <w:szCs w:val="28"/>
          <w:highlight w:val="none"/>
          <w:lang w:eastAsia="zh-CN"/>
        </w:rPr>
        <w:t xml:space="preserve">  </w:t>
      </w:r>
      <w:r>
        <w:rPr>
          <w:rFonts w:ascii="仿宋" w:hAnsi="仿宋" w:eastAsia="仿宋" w:cs="仿宋"/>
          <w:color w:val="auto"/>
          <w:spacing w:val="-3"/>
          <w:sz w:val="28"/>
          <w:szCs w:val="28"/>
          <w:highlight w:val="none"/>
          <w:lang w:eastAsia="zh-CN"/>
        </w:rPr>
        <w:t>定小微企业的合同份额占到合同总金额</w:t>
      </w:r>
      <w:r>
        <w:rPr>
          <w:rFonts w:ascii="仿宋" w:hAnsi="仿宋" w:eastAsia="仿宋" w:cs="仿宋"/>
          <w:color w:val="auto"/>
          <w:spacing w:val="-54"/>
          <w:sz w:val="28"/>
          <w:szCs w:val="28"/>
          <w:highlight w:val="none"/>
          <w:lang w:eastAsia="zh-CN"/>
        </w:rPr>
        <w:t xml:space="preserve"> </w:t>
      </w:r>
      <w:r>
        <w:rPr>
          <w:rFonts w:ascii="仿宋" w:hAnsi="仿宋" w:eastAsia="仿宋" w:cs="仿宋"/>
          <w:color w:val="auto"/>
          <w:spacing w:val="-3"/>
          <w:sz w:val="28"/>
          <w:szCs w:val="28"/>
          <w:highlight w:val="none"/>
          <w:lang w:eastAsia="zh-CN"/>
        </w:rPr>
        <w:t>30%以上</w:t>
      </w:r>
      <w:r>
        <w:rPr>
          <w:rFonts w:ascii="仿宋" w:hAnsi="仿宋" w:eastAsia="仿宋" w:cs="仿宋"/>
          <w:color w:val="auto"/>
          <w:spacing w:val="-4"/>
          <w:sz w:val="28"/>
          <w:szCs w:val="28"/>
          <w:highlight w:val="none"/>
          <w:lang w:eastAsia="zh-CN"/>
        </w:rPr>
        <w:t>的，采购人、采购代理机</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2"/>
          <w:sz w:val="28"/>
          <w:szCs w:val="28"/>
          <w:highlight w:val="none"/>
          <w:lang w:eastAsia="zh-CN"/>
        </w:rPr>
        <w:t>构应当对联合体或者大中型企业的报价给予</w:t>
      </w:r>
      <w:r>
        <w:rPr>
          <w:rFonts w:ascii="仿宋" w:hAnsi="仿宋" w:eastAsia="仿宋" w:cs="仿宋"/>
          <w:color w:val="auto"/>
          <w:spacing w:val="-55"/>
          <w:sz w:val="28"/>
          <w:szCs w:val="28"/>
          <w:highlight w:val="none"/>
          <w:lang w:eastAsia="zh-CN"/>
        </w:rPr>
        <w:t xml:space="preserve"> </w:t>
      </w:r>
      <w:r>
        <w:rPr>
          <w:rFonts w:ascii="仿宋" w:hAnsi="仿宋" w:eastAsia="仿宋" w:cs="仿宋"/>
          <w:color w:val="auto"/>
          <w:spacing w:val="-2"/>
          <w:sz w:val="28"/>
          <w:szCs w:val="28"/>
          <w:highlight w:val="none"/>
          <w:lang w:eastAsia="zh-CN"/>
        </w:rPr>
        <w:t>2</w:t>
      </w:r>
      <w:r>
        <w:rPr>
          <w:rFonts w:ascii="仿宋" w:hAnsi="仿宋" w:eastAsia="仿宋" w:cs="仿宋"/>
          <w:color w:val="auto"/>
          <w:spacing w:val="-3"/>
          <w:sz w:val="28"/>
          <w:szCs w:val="28"/>
          <w:highlight w:val="none"/>
          <w:lang w:eastAsia="zh-CN"/>
        </w:rPr>
        <w:t>%-3%（工程项目为</w:t>
      </w:r>
      <w:r>
        <w:rPr>
          <w:rFonts w:ascii="仿宋" w:hAnsi="仿宋" w:eastAsia="仿宋" w:cs="仿宋"/>
          <w:color w:val="auto"/>
          <w:spacing w:val="-39"/>
          <w:sz w:val="28"/>
          <w:szCs w:val="28"/>
          <w:highlight w:val="none"/>
          <w:lang w:eastAsia="zh-CN"/>
        </w:rPr>
        <w:t xml:space="preserve"> </w:t>
      </w:r>
      <w:r>
        <w:rPr>
          <w:rFonts w:ascii="仿宋" w:hAnsi="仿宋" w:eastAsia="仿宋" w:cs="仿宋"/>
          <w:color w:val="auto"/>
          <w:spacing w:val="-3"/>
          <w:sz w:val="28"/>
          <w:szCs w:val="28"/>
          <w:highlight w:val="none"/>
          <w:lang w:eastAsia="zh-CN"/>
        </w:rPr>
        <w:t>1%—2%）</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3"/>
          <w:sz w:val="28"/>
          <w:szCs w:val="28"/>
          <w:highlight w:val="none"/>
          <w:lang w:eastAsia="zh-CN"/>
        </w:rPr>
        <w:t>的扣除，用扣除后的价格参加评审。适用招标投标法的政府采购工程建</w:t>
      </w:r>
      <w:r>
        <w:rPr>
          <w:rFonts w:ascii="仿宋" w:hAnsi="仿宋" w:eastAsia="仿宋" w:cs="仿宋"/>
          <w:color w:val="auto"/>
          <w:spacing w:val="8"/>
          <w:sz w:val="28"/>
          <w:szCs w:val="28"/>
          <w:highlight w:val="none"/>
          <w:lang w:eastAsia="zh-CN"/>
        </w:rPr>
        <w:t xml:space="preserve">  </w:t>
      </w:r>
      <w:r>
        <w:rPr>
          <w:rFonts w:ascii="仿宋" w:hAnsi="仿宋" w:eastAsia="仿宋" w:cs="仿宋"/>
          <w:color w:val="auto"/>
          <w:spacing w:val="3"/>
          <w:sz w:val="28"/>
          <w:szCs w:val="28"/>
          <w:highlight w:val="none"/>
          <w:lang w:eastAsia="zh-CN"/>
        </w:rPr>
        <w:t>设项目，采用综合评估法但未采用低价优先法计算价格分的，评标时应</w:t>
      </w:r>
      <w:r>
        <w:rPr>
          <w:rFonts w:ascii="仿宋" w:hAnsi="仿宋" w:eastAsia="仿宋" w:cs="仿宋"/>
          <w:color w:val="auto"/>
          <w:spacing w:val="8"/>
          <w:sz w:val="28"/>
          <w:szCs w:val="28"/>
          <w:highlight w:val="none"/>
          <w:lang w:eastAsia="zh-CN"/>
        </w:rPr>
        <w:t xml:space="preserve">  </w:t>
      </w:r>
      <w:r>
        <w:rPr>
          <w:rFonts w:ascii="仿宋" w:hAnsi="仿宋" w:eastAsia="仿宋" w:cs="仿宋"/>
          <w:color w:val="auto"/>
          <w:spacing w:val="-1"/>
          <w:sz w:val="28"/>
          <w:szCs w:val="28"/>
          <w:highlight w:val="none"/>
          <w:lang w:eastAsia="zh-CN"/>
        </w:rPr>
        <w:t>当在采用原报价进行评分的基础上增加其价格得分的 1%—2%作为其价格</w:t>
      </w:r>
      <w:r>
        <w:rPr>
          <w:rFonts w:ascii="仿宋" w:hAnsi="仿宋" w:eastAsia="仿宋" w:cs="仿宋"/>
          <w:color w:val="auto"/>
          <w:spacing w:val="14"/>
          <w:sz w:val="28"/>
          <w:szCs w:val="28"/>
          <w:highlight w:val="none"/>
          <w:lang w:eastAsia="zh-CN"/>
        </w:rPr>
        <w:t xml:space="preserve"> </w:t>
      </w:r>
      <w:r>
        <w:rPr>
          <w:rFonts w:ascii="仿宋" w:hAnsi="仿宋" w:eastAsia="仿宋" w:cs="仿宋"/>
          <w:color w:val="auto"/>
          <w:spacing w:val="3"/>
          <w:sz w:val="28"/>
          <w:szCs w:val="28"/>
          <w:highlight w:val="none"/>
          <w:lang w:eastAsia="zh-CN"/>
        </w:rPr>
        <w:t>分。组成联合体或者接受分包的小微企业与联合体内其他企业、分包企</w:t>
      </w:r>
      <w:r>
        <w:rPr>
          <w:rFonts w:ascii="仿宋" w:hAnsi="仿宋" w:eastAsia="仿宋" w:cs="仿宋"/>
          <w:color w:val="auto"/>
          <w:spacing w:val="8"/>
          <w:sz w:val="28"/>
          <w:szCs w:val="28"/>
          <w:highlight w:val="none"/>
          <w:lang w:eastAsia="zh-CN"/>
        </w:rPr>
        <w:t xml:space="preserve">  </w:t>
      </w:r>
      <w:r>
        <w:rPr>
          <w:rFonts w:ascii="仿宋" w:hAnsi="仿宋" w:eastAsia="仿宋" w:cs="仿宋"/>
          <w:color w:val="auto"/>
          <w:spacing w:val="-2"/>
          <w:sz w:val="28"/>
          <w:szCs w:val="28"/>
          <w:highlight w:val="none"/>
          <w:lang w:eastAsia="zh-CN"/>
        </w:rPr>
        <w:t>业之间存在直接控股、管理关系的，不享受价格扣除优惠政策。</w:t>
      </w:r>
    </w:p>
    <w:p w14:paraId="243BAACA">
      <w:pPr>
        <w:spacing w:line="287" w:lineRule="auto"/>
        <w:rPr>
          <w:rFonts w:hint="eastAsia" w:ascii="仿宋" w:hAnsi="仿宋" w:eastAsia="仿宋" w:cs="仿宋"/>
          <w:color w:val="auto"/>
          <w:sz w:val="28"/>
          <w:szCs w:val="28"/>
          <w:highlight w:val="none"/>
          <w:lang w:eastAsia="zh-CN"/>
        </w:rPr>
        <w:sectPr>
          <w:footerReference r:id="rId63" w:type="default"/>
          <w:pgSz w:w="11907" w:h="16839"/>
          <w:pgMar w:top="1431" w:right="1346" w:bottom="1201" w:left="1631" w:header="0" w:footer="987" w:gutter="0"/>
          <w:pgNumType w:fmt="numberInDash"/>
          <w:cols w:space="720" w:num="1"/>
        </w:sectPr>
      </w:pPr>
    </w:p>
    <w:p w14:paraId="62DD1797">
      <w:pPr>
        <w:spacing w:before="121" w:line="283" w:lineRule="auto"/>
        <w:ind w:left="5" w:right="102" w:firstLine="416"/>
        <w:rPr>
          <w:rFonts w:hint="eastAsia" w:ascii="仿宋" w:hAnsi="仿宋" w:eastAsia="仿宋" w:cs="仿宋"/>
          <w:color w:val="auto"/>
          <w:sz w:val="28"/>
          <w:szCs w:val="28"/>
          <w:highlight w:val="none"/>
          <w:lang w:eastAsia="zh-CN"/>
        </w:rPr>
      </w:pPr>
      <w:r>
        <w:rPr>
          <w:rFonts w:ascii="仿宋" w:hAnsi="仿宋" w:eastAsia="仿宋" w:cs="仿宋"/>
          <w:color w:val="auto"/>
          <w:spacing w:val="-1"/>
          <w:sz w:val="28"/>
          <w:szCs w:val="28"/>
          <w:highlight w:val="none"/>
          <w:lang w:eastAsia="zh-CN"/>
        </w:rPr>
        <w:t>价格扣除比例或者价格分加分比例对小型企业和微型企业同等</w:t>
      </w:r>
      <w:r>
        <w:rPr>
          <w:rFonts w:ascii="仿宋" w:hAnsi="仿宋" w:eastAsia="仿宋" w:cs="仿宋"/>
          <w:color w:val="auto"/>
          <w:spacing w:val="-2"/>
          <w:sz w:val="28"/>
          <w:szCs w:val="28"/>
          <w:highlight w:val="none"/>
          <w:lang w:eastAsia="zh-CN"/>
        </w:rPr>
        <w:t>对待，</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1"/>
          <w:sz w:val="28"/>
          <w:szCs w:val="28"/>
          <w:highlight w:val="none"/>
          <w:lang w:eastAsia="zh-CN"/>
        </w:rPr>
        <w:t>不作区分。具体采购项目的价格扣除比例或者价格分加分比例，</w:t>
      </w:r>
      <w:r>
        <w:rPr>
          <w:rFonts w:ascii="仿宋" w:hAnsi="仿宋" w:eastAsia="仿宋" w:cs="仿宋"/>
          <w:color w:val="auto"/>
          <w:spacing w:val="-67"/>
          <w:sz w:val="28"/>
          <w:szCs w:val="28"/>
          <w:highlight w:val="none"/>
          <w:lang w:eastAsia="zh-CN"/>
        </w:rPr>
        <w:t xml:space="preserve"> </w:t>
      </w:r>
      <w:r>
        <w:rPr>
          <w:rFonts w:ascii="仿宋" w:hAnsi="仿宋" w:eastAsia="仿宋" w:cs="仿宋"/>
          <w:color w:val="auto"/>
          <w:spacing w:val="1"/>
          <w:sz w:val="28"/>
          <w:szCs w:val="28"/>
          <w:highlight w:val="none"/>
          <w:lang w:eastAsia="zh-CN"/>
        </w:rPr>
        <w:t>由采购</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3"/>
          <w:sz w:val="28"/>
          <w:szCs w:val="28"/>
          <w:highlight w:val="none"/>
          <w:lang w:eastAsia="zh-CN"/>
        </w:rPr>
        <w:t>人根据采购标的相关行业平均利润率、市场竞争状况等，在本办法规定</w:t>
      </w:r>
      <w:r>
        <w:rPr>
          <w:rFonts w:ascii="仿宋" w:hAnsi="仿宋" w:eastAsia="仿宋" w:cs="仿宋"/>
          <w:color w:val="auto"/>
          <w:spacing w:val="11"/>
          <w:sz w:val="28"/>
          <w:szCs w:val="28"/>
          <w:highlight w:val="none"/>
          <w:lang w:eastAsia="zh-CN"/>
        </w:rPr>
        <w:t xml:space="preserve"> </w:t>
      </w:r>
      <w:r>
        <w:rPr>
          <w:rFonts w:ascii="仿宋" w:hAnsi="仿宋" w:eastAsia="仿宋" w:cs="仿宋"/>
          <w:color w:val="auto"/>
          <w:spacing w:val="-7"/>
          <w:sz w:val="28"/>
          <w:szCs w:val="28"/>
          <w:highlight w:val="none"/>
          <w:lang w:eastAsia="zh-CN"/>
        </w:rPr>
        <w:t>的幅度内确定。</w:t>
      </w:r>
    </w:p>
    <w:p w14:paraId="56DEEEA5">
      <w:pPr>
        <w:spacing w:before="39" w:line="285" w:lineRule="auto"/>
        <w:ind w:left="4" w:right="92" w:firstLine="428"/>
        <w:rPr>
          <w:rFonts w:hint="eastAsia" w:ascii="仿宋" w:hAnsi="仿宋" w:eastAsia="仿宋" w:cs="仿宋"/>
          <w:color w:val="auto"/>
          <w:sz w:val="28"/>
          <w:szCs w:val="28"/>
          <w:highlight w:val="none"/>
          <w:lang w:eastAsia="zh-CN"/>
        </w:rPr>
      </w:pPr>
      <w:r>
        <w:rPr>
          <w:rFonts w:ascii="仿宋" w:hAnsi="仿宋" w:eastAsia="仿宋" w:cs="仿宋"/>
          <w:b/>
          <w:bCs/>
          <w:color w:val="auto"/>
          <w:spacing w:val="8"/>
          <w:sz w:val="28"/>
          <w:szCs w:val="28"/>
          <w:highlight w:val="none"/>
          <w:lang w:eastAsia="zh-CN"/>
        </w:rPr>
        <w:t>第十条</w:t>
      </w:r>
      <w:r>
        <w:rPr>
          <w:rFonts w:ascii="仿宋" w:hAnsi="仿宋" w:eastAsia="仿宋" w:cs="仿宋"/>
          <w:color w:val="auto"/>
          <w:spacing w:val="8"/>
          <w:sz w:val="28"/>
          <w:szCs w:val="28"/>
          <w:highlight w:val="none"/>
          <w:lang w:eastAsia="zh-CN"/>
        </w:rPr>
        <w:t xml:space="preserve">  采购人应当严格按照本办法规定和主管</w:t>
      </w:r>
      <w:r>
        <w:rPr>
          <w:rFonts w:ascii="仿宋" w:hAnsi="仿宋" w:eastAsia="仿宋" w:cs="仿宋"/>
          <w:color w:val="auto"/>
          <w:spacing w:val="7"/>
          <w:sz w:val="28"/>
          <w:szCs w:val="28"/>
          <w:highlight w:val="none"/>
          <w:lang w:eastAsia="zh-CN"/>
        </w:rPr>
        <w:t>预算单位制定的预</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3"/>
          <w:sz w:val="28"/>
          <w:szCs w:val="28"/>
          <w:highlight w:val="none"/>
          <w:lang w:eastAsia="zh-CN"/>
        </w:rPr>
        <w:t>留采购份额具体方案开展采购活动。预留份额的采购项目或者采购包，</w:t>
      </w:r>
      <w:r>
        <w:rPr>
          <w:rFonts w:ascii="仿宋" w:hAnsi="仿宋" w:eastAsia="仿宋" w:cs="仿宋"/>
          <w:color w:val="auto"/>
          <w:spacing w:val="6"/>
          <w:sz w:val="28"/>
          <w:szCs w:val="28"/>
          <w:highlight w:val="none"/>
          <w:lang w:eastAsia="zh-CN"/>
        </w:rPr>
        <w:t xml:space="preserve"> </w:t>
      </w:r>
      <w:r>
        <w:rPr>
          <w:rFonts w:ascii="仿宋" w:hAnsi="仿宋" w:eastAsia="仿宋" w:cs="仿宋"/>
          <w:color w:val="auto"/>
          <w:spacing w:val="4"/>
          <w:sz w:val="28"/>
          <w:szCs w:val="28"/>
          <w:highlight w:val="none"/>
          <w:lang w:eastAsia="zh-CN"/>
        </w:rPr>
        <w:t>通过发布公告方式邀请供应商后，符合资格</w:t>
      </w:r>
      <w:r>
        <w:rPr>
          <w:rFonts w:ascii="仿宋" w:hAnsi="仿宋" w:eastAsia="仿宋" w:cs="仿宋"/>
          <w:color w:val="auto"/>
          <w:spacing w:val="3"/>
          <w:sz w:val="28"/>
          <w:szCs w:val="28"/>
          <w:highlight w:val="none"/>
          <w:lang w:eastAsia="zh-CN"/>
        </w:rPr>
        <w:t>条件的中小企业数量不足 3</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3"/>
          <w:sz w:val="28"/>
          <w:szCs w:val="28"/>
          <w:highlight w:val="none"/>
          <w:lang w:eastAsia="zh-CN"/>
        </w:rPr>
        <w:t>家的，应当中止采购活动，视同未预留份额的采购项目或者采购包，按</w:t>
      </w:r>
      <w:r>
        <w:rPr>
          <w:rFonts w:ascii="仿宋" w:hAnsi="仿宋" w:eastAsia="仿宋" w:cs="仿宋"/>
          <w:color w:val="auto"/>
          <w:spacing w:val="13"/>
          <w:sz w:val="28"/>
          <w:szCs w:val="28"/>
          <w:highlight w:val="none"/>
          <w:lang w:eastAsia="zh-CN"/>
        </w:rPr>
        <w:t xml:space="preserve"> </w:t>
      </w:r>
      <w:r>
        <w:rPr>
          <w:rFonts w:ascii="仿宋" w:hAnsi="仿宋" w:eastAsia="仿宋" w:cs="仿宋"/>
          <w:color w:val="auto"/>
          <w:spacing w:val="-3"/>
          <w:sz w:val="28"/>
          <w:szCs w:val="28"/>
          <w:highlight w:val="none"/>
          <w:lang w:eastAsia="zh-CN"/>
        </w:rPr>
        <w:t>照本办法第九条有关规定重新组织采购活动。</w:t>
      </w:r>
    </w:p>
    <w:p w14:paraId="41761445">
      <w:pPr>
        <w:spacing w:before="42" w:line="283" w:lineRule="auto"/>
        <w:ind w:right="102" w:firstLine="432"/>
        <w:rPr>
          <w:rFonts w:hint="eastAsia" w:ascii="仿宋" w:hAnsi="仿宋" w:eastAsia="仿宋" w:cs="仿宋"/>
          <w:color w:val="auto"/>
          <w:sz w:val="28"/>
          <w:szCs w:val="28"/>
          <w:highlight w:val="none"/>
          <w:lang w:eastAsia="zh-CN"/>
        </w:rPr>
      </w:pPr>
      <w:r>
        <w:rPr>
          <w:rFonts w:ascii="仿宋" w:hAnsi="仿宋" w:eastAsia="仿宋" w:cs="仿宋"/>
          <w:b/>
          <w:bCs/>
          <w:color w:val="auto"/>
          <w:spacing w:val="-3"/>
          <w:sz w:val="28"/>
          <w:szCs w:val="28"/>
          <w:highlight w:val="none"/>
          <w:lang w:eastAsia="zh-CN"/>
        </w:rPr>
        <w:t>第十一条</w:t>
      </w:r>
      <w:r>
        <w:rPr>
          <w:rFonts w:ascii="仿宋" w:hAnsi="仿宋" w:eastAsia="仿宋" w:cs="仿宋"/>
          <w:color w:val="auto"/>
          <w:spacing w:val="-3"/>
          <w:sz w:val="28"/>
          <w:szCs w:val="28"/>
          <w:highlight w:val="none"/>
          <w:lang w:eastAsia="zh-CN"/>
        </w:rPr>
        <w:t xml:space="preserve">  中小企业参加政府采购活动，应当出具本办法规定的</w:t>
      </w:r>
      <w:r>
        <w:rPr>
          <w:rFonts w:ascii="仿宋" w:hAnsi="仿宋" w:eastAsia="仿宋" w:cs="仿宋"/>
          <w:color w:val="auto"/>
          <w:spacing w:val="-4"/>
          <w:sz w:val="28"/>
          <w:szCs w:val="28"/>
          <w:highlight w:val="none"/>
          <w:lang w:eastAsia="zh-CN"/>
        </w:rPr>
        <w:t>《中</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4"/>
          <w:sz w:val="28"/>
          <w:szCs w:val="28"/>
          <w:highlight w:val="none"/>
          <w:lang w:eastAsia="zh-CN"/>
        </w:rPr>
        <w:t>小企业声明函》（附</w:t>
      </w:r>
      <w:r>
        <w:rPr>
          <w:rFonts w:ascii="仿宋" w:hAnsi="仿宋" w:eastAsia="仿宋" w:cs="仿宋"/>
          <w:color w:val="auto"/>
          <w:spacing w:val="-38"/>
          <w:sz w:val="28"/>
          <w:szCs w:val="28"/>
          <w:highlight w:val="none"/>
          <w:lang w:eastAsia="zh-CN"/>
        </w:rPr>
        <w:t xml:space="preserve"> </w:t>
      </w:r>
      <w:r>
        <w:rPr>
          <w:rFonts w:ascii="仿宋" w:hAnsi="仿宋" w:eastAsia="仿宋" w:cs="仿宋"/>
          <w:color w:val="auto"/>
          <w:spacing w:val="-4"/>
          <w:sz w:val="28"/>
          <w:szCs w:val="28"/>
          <w:highlight w:val="none"/>
          <w:lang w:eastAsia="zh-CN"/>
        </w:rPr>
        <w:t>1</w:t>
      </w:r>
      <w:r>
        <w:rPr>
          <w:rFonts w:ascii="仿宋" w:hAnsi="仿宋" w:eastAsia="仿宋" w:cs="仿宋"/>
          <w:color w:val="auto"/>
          <w:spacing w:val="-2"/>
          <w:sz w:val="28"/>
          <w:szCs w:val="28"/>
          <w:highlight w:val="none"/>
          <w:lang w:eastAsia="zh-CN"/>
        </w:rPr>
        <w:t>），</w:t>
      </w:r>
      <w:r>
        <w:rPr>
          <w:rFonts w:ascii="仿宋" w:hAnsi="仿宋" w:eastAsia="仿宋" w:cs="仿宋"/>
          <w:color w:val="auto"/>
          <w:spacing w:val="-4"/>
          <w:sz w:val="28"/>
          <w:szCs w:val="28"/>
          <w:highlight w:val="none"/>
          <w:lang w:eastAsia="zh-CN"/>
        </w:rPr>
        <w:t>否则不得享受相关中小企</w:t>
      </w:r>
      <w:r>
        <w:rPr>
          <w:rFonts w:ascii="仿宋" w:hAnsi="仿宋" w:eastAsia="仿宋" w:cs="仿宋"/>
          <w:color w:val="auto"/>
          <w:spacing w:val="-5"/>
          <w:sz w:val="28"/>
          <w:szCs w:val="28"/>
          <w:highlight w:val="none"/>
          <w:lang w:eastAsia="zh-CN"/>
        </w:rPr>
        <w:t>业扶持政策。任何单</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3"/>
          <w:sz w:val="28"/>
          <w:szCs w:val="28"/>
          <w:highlight w:val="none"/>
          <w:lang w:eastAsia="zh-CN"/>
        </w:rPr>
        <w:t>位和个人不得要求供应商提供《中小企业声明函》之外的中小企业身份</w:t>
      </w:r>
      <w:r>
        <w:rPr>
          <w:rFonts w:ascii="仿宋" w:hAnsi="仿宋" w:eastAsia="仿宋" w:cs="仿宋"/>
          <w:color w:val="auto"/>
          <w:spacing w:val="16"/>
          <w:sz w:val="28"/>
          <w:szCs w:val="28"/>
          <w:highlight w:val="none"/>
          <w:lang w:eastAsia="zh-CN"/>
        </w:rPr>
        <w:t xml:space="preserve"> </w:t>
      </w:r>
      <w:r>
        <w:rPr>
          <w:rFonts w:ascii="仿宋" w:hAnsi="仿宋" w:eastAsia="仿宋" w:cs="仿宋"/>
          <w:color w:val="auto"/>
          <w:spacing w:val="-3"/>
          <w:sz w:val="28"/>
          <w:szCs w:val="28"/>
          <w:highlight w:val="none"/>
          <w:lang w:eastAsia="zh-CN"/>
        </w:rPr>
        <w:t>证明文件。</w:t>
      </w:r>
    </w:p>
    <w:p w14:paraId="69F47D38">
      <w:pPr>
        <w:spacing w:before="41" w:line="219" w:lineRule="auto"/>
        <w:ind w:left="432"/>
        <w:rPr>
          <w:rFonts w:hint="eastAsia" w:ascii="仿宋" w:hAnsi="仿宋" w:eastAsia="仿宋" w:cs="仿宋"/>
          <w:color w:val="auto"/>
          <w:sz w:val="28"/>
          <w:szCs w:val="28"/>
          <w:highlight w:val="none"/>
          <w:lang w:eastAsia="zh-CN"/>
        </w:rPr>
      </w:pPr>
      <w:r>
        <w:rPr>
          <w:rFonts w:ascii="仿宋" w:hAnsi="仿宋" w:eastAsia="仿宋" w:cs="仿宋"/>
          <w:b/>
          <w:bCs/>
          <w:color w:val="auto"/>
          <w:spacing w:val="-2"/>
          <w:sz w:val="28"/>
          <w:szCs w:val="28"/>
          <w:highlight w:val="none"/>
          <w:lang w:eastAsia="zh-CN"/>
        </w:rPr>
        <w:t>第十二条</w:t>
      </w:r>
      <w:r>
        <w:rPr>
          <w:rFonts w:ascii="仿宋" w:hAnsi="仿宋" w:eastAsia="仿宋" w:cs="仿宋"/>
          <w:color w:val="auto"/>
          <w:spacing w:val="-2"/>
          <w:sz w:val="28"/>
          <w:szCs w:val="28"/>
          <w:highlight w:val="none"/>
          <w:lang w:eastAsia="zh-CN"/>
        </w:rPr>
        <w:t xml:space="preserve">  采购项目涉及中小企业采购的，采购文件应当明确以下内</w:t>
      </w:r>
    </w:p>
    <w:p w14:paraId="6374CB99">
      <w:pPr>
        <w:spacing w:before="110" w:line="220" w:lineRule="auto"/>
        <w:ind w:left="4"/>
        <w:rPr>
          <w:rFonts w:hint="eastAsia" w:ascii="仿宋" w:hAnsi="仿宋" w:eastAsia="仿宋" w:cs="仿宋"/>
          <w:color w:val="auto"/>
          <w:sz w:val="28"/>
          <w:szCs w:val="28"/>
          <w:highlight w:val="none"/>
          <w:lang w:eastAsia="zh-CN"/>
        </w:rPr>
      </w:pPr>
      <w:r>
        <w:rPr>
          <w:rFonts w:ascii="仿宋" w:hAnsi="仿宋" w:eastAsia="仿宋" w:cs="仿宋"/>
          <w:color w:val="auto"/>
          <w:spacing w:val="-21"/>
          <w:sz w:val="28"/>
          <w:szCs w:val="28"/>
          <w:highlight w:val="none"/>
          <w:lang w:eastAsia="zh-CN"/>
        </w:rPr>
        <w:t>容：</w:t>
      </w:r>
    </w:p>
    <w:p w14:paraId="12B388E6">
      <w:pPr>
        <w:spacing w:before="104" w:line="254" w:lineRule="auto"/>
        <w:ind w:left="28" w:right="118" w:firstLine="392"/>
        <w:rPr>
          <w:rFonts w:hint="eastAsia" w:ascii="仿宋" w:hAnsi="仿宋" w:eastAsia="仿宋" w:cs="仿宋"/>
          <w:color w:val="auto"/>
          <w:sz w:val="28"/>
          <w:szCs w:val="28"/>
          <w:highlight w:val="none"/>
          <w:lang w:eastAsia="zh-CN"/>
        </w:rPr>
      </w:pPr>
      <w:r>
        <w:rPr>
          <w:rFonts w:ascii="仿宋" w:hAnsi="仿宋" w:eastAsia="仿宋" w:cs="仿宋"/>
          <w:color w:val="auto"/>
          <w:spacing w:val="-2"/>
          <w:sz w:val="28"/>
          <w:szCs w:val="28"/>
          <w:highlight w:val="none"/>
          <w:lang w:eastAsia="zh-CN"/>
        </w:rPr>
        <w:t>（一）预留份额的采购项目或者采购包，明确该项目或相关采购包专</w:t>
      </w:r>
      <w:r>
        <w:rPr>
          <w:rFonts w:ascii="仿宋" w:hAnsi="仿宋" w:eastAsia="仿宋" w:cs="仿宋"/>
          <w:color w:val="auto"/>
          <w:spacing w:val="11"/>
          <w:sz w:val="28"/>
          <w:szCs w:val="28"/>
          <w:highlight w:val="none"/>
          <w:lang w:eastAsia="zh-CN"/>
        </w:rPr>
        <w:t xml:space="preserve"> </w:t>
      </w:r>
      <w:r>
        <w:rPr>
          <w:rFonts w:ascii="仿宋" w:hAnsi="仿宋" w:eastAsia="仿宋" w:cs="仿宋"/>
          <w:color w:val="auto"/>
          <w:spacing w:val="-4"/>
          <w:sz w:val="28"/>
          <w:szCs w:val="28"/>
          <w:highlight w:val="none"/>
          <w:lang w:eastAsia="zh-CN"/>
        </w:rPr>
        <w:t>门面向中小企业采购，以及相关标的及预算金额；</w:t>
      </w:r>
    </w:p>
    <w:p w14:paraId="0C978AA4">
      <w:pPr>
        <w:spacing w:before="111" w:line="266" w:lineRule="auto"/>
        <w:ind w:right="94" w:firstLine="420"/>
        <w:rPr>
          <w:rFonts w:hint="eastAsia" w:ascii="仿宋" w:hAnsi="仿宋" w:eastAsia="仿宋" w:cs="仿宋"/>
          <w:color w:val="auto"/>
          <w:sz w:val="28"/>
          <w:szCs w:val="28"/>
          <w:highlight w:val="none"/>
          <w:lang w:eastAsia="zh-CN"/>
        </w:rPr>
      </w:pPr>
      <w:r>
        <w:rPr>
          <w:rFonts w:ascii="仿宋" w:hAnsi="仿宋" w:eastAsia="仿宋" w:cs="仿宋"/>
          <w:color w:val="auto"/>
          <w:spacing w:val="-1"/>
          <w:sz w:val="28"/>
          <w:szCs w:val="28"/>
          <w:highlight w:val="none"/>
          <w:lang w:eastAsia="zh-CN"/>
        </w:rPr>
        <w:t>（二）要求以联合体形式参加或者合同分包的，明确联合协议或者分</w:t>
      </w:r>
      <w:r>
        <w:rPr>
          <w:rFonts w:ascii="仿宋" w:hAnsi="仿宋" w:eastAsia="仿宋" w:cs="仿宋"/>
          <w:color w:val="auto"/>
          <w:spacing w:val="6"/>
          <w:sz w:val="28"/>
          <w:szCs w:val="28"/>
          <w:highlight w:val="none"/>
          <w:lang w:eastAsia="zh-CN"/>
        </w:rPr>
        <w:t xml:space="preserve"> </w:t>
      </w:r>
      <w:r>
        <w:rPr>
          <w:rFonts w:ascii="仿宋" w:hAnsi="仿宋" w:eastAsia="仿宋" w:cs="仿宋"/>
          <w:color w:val="auto"/>
          <w:spacing w:val="3"/>
          <w:sz w:val="28"/>
          <w:szCs w:val="28"/>
          <w:highlight w:val="none"/>
          <w:lang w:eastAsia="zh-CN"/>
        </w:rPr>
        <w:t>包意向协议中中小企业合同金额应当达到的比例，并作为供应商资格条</w:t>
      </w:r>
      <w:r>
        <w:rPr>
          <w:rFonts w:ascii="仿宋" w:hAnsi="仿宋" w:eastAsia="仿宋" w:cs="仿宋"/>
          <w:color w:val="auto"/>
          <w:spacing w:val="15"/>
          <w:sz w:val="28"/>
          <w:szCs w:val="28"/>
          <w:highlight w:val="none"/>
          <w:lang w:eastAsia="zh-CN"/>
        </w:rPr>
        <w:t xml:space="preserve"> </w:t>
      </w:r>
      <w:r>
        <w:rPr>
          <w:rFonts w:ascii="仿宋" w:hAnsi="仿宋" w:eastAsia="仿宋" w:cs="仿宋"/>
          <w:color w:val="auto"/>
          <w:spacing w:val="-20"/>
          <w:sz w:val="28"/>
          <w:szCs w:val="28"/>
          <w:highlight w:val="none"/>
          <w:lang w:eastAsia="zh-CN"/>
        </w:rPr>
        <w:t>件；</w:t>
      </w:r>
    </w:p>
    <w:p w14:paraId="2CAE7A10">
      <w:pPr>
        <w:spacing w:before="111" w:line="254" w:lineRule="auto"/>
        <w:ind w:left="5" w:right="122" w:firstLine="415"/>
        <w:rPr>
          <w:rFonts w:hint="eastAsia" w:ascii="仿宋" w:hAnsi="仿宋" w:eastAsia="仿宋" w:cs="仿宋"/>
          <w:color w:val="auto"/>
          <w:sz w:val="28"/>
          <w:szCs w:val="28"/>
          <w:highlight w:val="none"/>
          <w:lang w:eastAsia="zh-CN"/>
        </w:rPr>
      </w:pPr>
      <w:r>
        <w:rPr>
          <w:rFonts w:ascii="仿宋" w:hAnsi="仿宋" w:eastAsia="仿宋" w:cs="仿宋"/>
          <w:color w:val="auto"/>
          <w:spacing w:val="-2"/>
          <w:sz w:val="28"/>
          <w:szCs w:val="28"/>
          <w:highlight w:val="none"/>
          <w:lang w:eastAsia="zh-CN"/>
        </w:rPr>
        <w:t>（三）非预留份额的采购项目或者采购包，明确有关价格扣除比例或</w:t>
      </w:r>
      <w:r>
        <w:rPr>
          <w:rFonts w:ascii="仿宋" w:hAnsi="仿宋" w:eastAsia="仿宋" w:cs="仿宋"/>
          <w:color w:val="auto"/>
          <w:spacing w:val="8"/>
          <w:sz w:val="28"/>
          <w:szCs w:val="28"/>
          <w:highlight w:val="none"/>
          <w:lang w:eastAsia="zh-CN"/>
        </w:rPr>
        <w:t xml:space="preserve"> </w:t>
      </w:r>
      <w:r>
        <w:rPr>
          <w:rFonts w:ascii="仿宋" w:hAnsi="仿宋" w:eastAsia="仿宋" w:cs="仿宋"/>
          <w:color w:val="auto"/>
          <w:spacing w:val="-3"/>
          <w:sz w:val="28"/>
          <w:szCs w:val="28"/>
          <w:highlight w:val="none"/>
          <w:lang w:eastAsia="zh-CN"/>
        </w:rPr>
        <w:t>者价格分加分比例；</w:t>
      </w:r>
    </w:p>
    <w:p w14:paraId="3C8D9267">
      <w:pPr>
        <w:spacing w:before="109" w:line="266" w:lineRule="auto"/>
        <w:ind w:right="102" w:firstLine="420"/>
        <w:rPr>
          <w:rFonts w:hint="eastAsia" w:ascii="仿宋" w:hAnsi="仿宋" w:eastAsia="仿宋" w:cs="仿宋"/>
          <w:color w:val="auto"/>
          <w:sz w:val="28"/>
          <w:szCs w:val="28"/>
          <w:highlight w:val="none"/>
          <w:lang w:eastAsia="zh-CN"/>
        </w:rPr>
      </w:pPr>
      <w:r>
        <w:rPr>
          <w:rFonts w:ascii="仿宋" w:hAnsi="仿宋" w:eastAsia="仿宋" w:cs="仿宋"/>
          <w:color w:val="auto"/>
          <w:spacing w:val="-1"/>
          <w:sz w:val="28"/>
          <w:szCs w:val="28"/>
          <w:highlight w:val="none"/>
          <w:lang w:eastAsia="zh-CN"/>
        </w:rPr>
        <w:t>（四）规定依据本办法规定享受扶持政策获得政府采购合同的，</w:t>
      </w:r>
      <w:r>
        <w:rPr>
          <w:rFonts w:ascii="仿宋" w:hAnsi="仿宋" w:eastAsia="仿宋" w:cs="仿宋"/>
          <w:color w:val="auto"/>
          <w:spacing w:val="-2"/>
          <w:sz w:val="28"/>
          <w:szCs w:val="28"/>
          <w:highlight w:val="none"/>
          <w:lang w:eastAsia="zh-CN"/>
        </w:rPr>
        <w:t>小微</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1"/>
          <w:sz w:val="28"/>
          <w:szCs w:val="28"/>
          <w:highlight w:val="none"/>
          <w:lang w:eastAsia="zh-CN"/>
        </w:rPr>
        <w:t>企业不得将合同分包给大中型企业，</w:t>
      </w:r>
      <w:r>
        <w:rPr>
          <w:rFonts w:ascii="仿宋" w:hAnsi="仿宋" w:eastAsia="仿宋" w:cs="仿宋"/>
          <w:color w:val="auto"/>
          <w:spacing w:val="-63"/>
          <w:sz w:val="28"/>
          <w:szCs w:val="28"/>
          <w:highlight w:val="none"/>
          <w:lang w:eastAsia="zh-CN"/>
        </w:rPr>
        <w:t xml:space="preserve"> </w:t>
      </w:r>
      <w:r>
        <w:rPr>
          <w:rFonts w:ascii="仿宋" w:hAnsi="仿宋" w:eastAsia="仿宋" w:cs="仿宋"/>
          <w:color w:val="auto"/>
          <w:spacing w:val="1"/>
          <w:sz w:val="28"/>
          <w:szCs w:val="28"/>
          <w:highlight w:val="none"/>
          <w:lang w:eastAsia="zh-CN"/>
        </w:rPr>
        <w:t>中型企业不得将合同分包给大型企</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20"/>
          <w:sz w:val="28"/>
          <w:szCs w:val="28"/>
          <w:highlight w:val="none"/>
          <w:lang w:eastAsia="zh-CN"/>
        </w:rPr>
        <w:t>业；</w:t>
      </w:r>
    </w:p>
    <w:p w14:paraId="1E36440D">
      <w:pPr>
        <w:spacing w:before="108" w:line="255" w:lineRule="auto"/>
        <w:ind w:left="3" w:firstLine="418"/>
        <w:rPr>
          <w:rFonts w:hint="eastAsia" w:ascii="仿宋" w:hAnsi="仿宋" w:eastAsia="仿宋" w:cs="仿宋"/>
          <w:color w:val="auto"/>
          <w:sz w:val="28"/>
          <w:szCs w:val="28"/>
          <w:highlight w:val="none"/>
          <w:lang w:eastAsia="zh-CN"/>
        </w:rPr>
      </w:pPr>
      <w:r>
        <w:rPr>
          <w:rFonts w:ascii="仿宋" w:hAnsi="仿宋" w:eastAsia="仿宋" w:cs="仿宋"/>
          <w:color w:val="auto"/>
          <w:spacing w:val="-7"/>
          <w:sz w:val="28"/>
          <w:szCs w:val="28"/>
          <w:highlight w:val="none"/>
          <w:lang w:eastAsia="zh-CN"/>
        </w:rPr>
        <w:t>（五）采购人认为具备相关条件的，明确对中小企业在资金支付期限、</w:t>
      </w:r>
      <w:r>
        <w:rPr>
          <w:rFonts w:ascii="仿宋" w:hAnsi="仿宋" w:eastAsia="仿宋" w:cs="仿宋"/>
          <w:color w:val="auto"/>
          <w:spacing w:val="7"/>
          <w:sz w:val="28"/>
          <w:szCs w:val="28"/>
          <w:highlight w:val="none"/>
          <w:lang w:eastAsia="zh-CN"/>
        </w:rPr>
        <w:t xml:space="preserve"> </w:t>
      </w:r>
      <w:r>
        <w:rPr>
          <w:rFonts w:ascii="仿宋" w:hAnsi="仿宋" w:eastAsia="仿宋" w:cs="仿宋"/>
          <w:color w:val="auto"/>
          <w:spacing w:val="-4"/>
          <w:sz w:val="28"/>
          <w:szCs w:val="28"/>
          <w:highlight w:val="none"/>
          <w:lang w:eastAsia="zh-CN"/>
        </w:rPr>
        <w:t>预付款比例等方面的优惠措施；</w:t>
      </w:r>
    </w:p>
    <w:p w14:paraId="22DD56E7">
      <w:pPr>
        <w:spacing w:before="108" w:line="217" w:lineRule="auto"/>
        <w:ind w:left="421"/>
        <w:rPr>
          <w:rFonts w:hint="eastAsia" w:ascii="仿宋" w:hAnsi="仿宋" w:eastAsia="仿宋" w:cs="仿宋"/>
          <w:color w:val="auto"/>
          <w:sz w:val="28"/>
          <w:szCs w:val="28"/>
          <w:highlight w:val="none"/>
          <w:lang w:eastAsia="zh-CN"/>
        </w:rPr>
      </w:pPr>
      <w:r>
        <w:rPr>
          <w:rFonts w:ascii="仿宋" w:hAnsi="仿宋" w:eastAsia="仿宋" w:cs="仿宋"/>
          <w:color w:val="auto"/>
          <w:spacing w:val="-1"/>
          <w:sz w:val="28"/>
          <w:szCs w:val="28"/>
          <w:highlight w:val="none"/>
          <w:lang w:eastAsia="zh-CN"/>
        </w:rPr>
        <w:t>（六）明确采购标的对应的中小企业划分标准所属行业；</w:t>
      </w:r>
    </w:p>
    <w:p w14:paraId="205BADE4">
      <w:pPr>
        <w:spacing w:before="110" w:line="218" w:lineRule="auto"/>
        <w:ind w:left="421"/>
        <w:rPr>
          <w:rFonts w:hint="eastAsia" w:ascii="仿宋" w:hAnsi="仿宋" w:eastAsia="仿宋" w:cs="仿宋"/>
          <w:color w:val="auto"/>
          <w:sz w:val="28"/>
          <w:szCs w:val="28"/>
          <w:highlight w:val="none"/>
          <w:lang w:eastAsia="zh-CN"/>
        </w:rPr>
      </w:pPr>
      <w:r>
        <w:rPr>
          <w:rFonts w:ascii="仿宋" w:hAnsi="仿宋" w:eastAsia="仿宋" w:cs="仿宋"/>
          <w:color w:val="auto"/>
          <w:spacing w:val="-2"/>
          <w:sz w:val="28"/>
          <w:szCs w:val="28"/>
          <w:highlight w:val="none"/>
          <w:lang w:eastAsia="zh-CN"/>
        </w:rPr>
        <w:t>（七）法律法规和省级以上人民政府财政部门规定的其他事项。</w:t>
      </w:r>
    </w:p>
    <w:p w14:paraId="1E81FB3D">
      <w:pPr>
        <w:spacing w:line="218" w:lineRule="auto"/>
        <w:rPr>
          <w:rFonts w:hint="eastAsia" w:ascii="仿宋" w:hAnsi="仿宋" w:eastAsia="仿宋" w:cs="仿宋"/>
          <w:color w:val="auto"/>
          <w:sz w:val="28"/>
          <w:szCs w:val="28"/>
          <w:highlight w:val="none"/>
          <w:lang w:eastAsia="zh-CN"/>
        </w:rPr>
        <w:sectPr>
          <w:footerReference r:id="rId64" w:type="default"/>
          <w:pgSz w:w="11907" w:h="16839"/>
          <w:pgMar w:top="1431" w:right="1373" w:bottom="1201" w:left="1640" w:header="0" w:footer="987" w:gutter="0"/>
          <w:pgNumType w:fmt="numberInDash"/>
          <w:cols w:space="720" w:num="1"/>
        </w:sectPr>
      </w:pPr>
    </w:p>
    <w:p w14:paraId="1DE30DAD">
      <w:pPr>
        <w:spacing w:before="120" w:line="281" w:lineRule="auto"/>
        <w:ind w:left="10" w:right="6" w:firstLine="563"/>
        <w:jc w:val="both"/>
        <w:rPr>
          <w:rFonts w:hint="eastAsia" w:ascii="仿宋" w:hAnsi="仿宋" w:eastAsia="仿宋" w:cs="仿宋"/>
          <w:color w:val="auto"/>
          <w:sz w:val="28"/>
          <w:szCs w:val="28"/>
          <w:highlight w:val="none"/>
          <w:lang w:eastAsia="zh-CN"/>
        </w:rPr>
      </w:pPr>
      <w:r>
        <w:rPr>
          <w:rFonts w:ascii="仿宋" w:hAnsi="仿宋" w:eastAsia="仿宋" w:cs="仿宋"/>
          <w:b/>
          <w:bCs/>
          <w:color w:val="auto"/>
          <w:spacing w:val="3"/>
          <w:sz w:val="28"/>
          <w:szCs w:val="28"/>
          <w:highlight w:val="none"/>
          <w:lang w:eastAsia="zh-CN"/>
        </w:rPr>
        <w:t>第十三条</w:t>
      </w:r>
      <w:r>
        <w:rPr>
          <w:rFonts w:ascii="仿宋" w:hAnsi="仿宋" w:eastAsia="仿宋" w:cs="仿宋"/>
          <w:color w:val="auto"/>
          <w:spacing w:val="3"/>
          <w:sz w:val="28"/>
          <w:szCs w:val="28"/>
          <w:highlight w:val="none"/>
          <w:lang w:eastAsia="zh-CN"/>
        </w:rPr>
        <w:t xml:space="preserve">  中标、成交供应商享受本办法规定的中小企业扶持政策</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3"/>
          <w:sz w:val="28"/>
          <w:szCs w:val="28"/>
          <w:highlight w:val="none"/>
          <w:lang w:eastAsia="zh-CN"/>
        </w:rPr>
        <w:t>的，采购人、采购代理机构应当随中标、成交结果公开中标、成交供应</w:t>
      </w:r>
      <w:r>
        <w:rPr>
          <w:rFonts w:ascii="仿宋" w:hAnsi="仿宋" w:eastAsia="仿宋" w:cs="仿宋"/>
          <w:color w:val="auto"/>
          <w:spacing w:val="5"/>
          <w:sz w:val="28"/>
          <w:szCs w:val="28"/>
          <w:highlight w:val="none"/>
          <w:lang w:eastAsia="zh-CN"/>
        </w:rPr>
        <w:t xml:space="preserve"> </w:t>
      </w:r>
      <w:r>
        <w:rPr>
          <w:rFonts w:ascii="仿宋" w:hAnsi="仿宋" w:eastAsia="仿宋" w:cs="仿宋"/>
          <w:color w:val="auto"/>
          <w:spacing w:val="-5"/>
          <w:sz w:val="28"/>
          <w:szCs w:val="28"/>
          <w:highlight w:val="none"/>
          <w:lang w:eastAsia="zh-CN"/>
        </w:rPr>
        <w:t>商的《中小企业声明函》。</w:t>
      </w:r>
    </w:p>
    <w:p w14:paraId="2A90731A">
      <w:pPr>
        <w:spacing w:before="41" w:line="275" w:lineRule="auto"/>
        <w:ind w:left="20" w:right="12" w:firstLine="538"/>
        <w:rPr>
          <w:rFonts w:hint="eastAsia" w:ascii="仿宋" w:hAnsi="仿宋" w:eastAsia="仿宋" w:cs="仿宋"/>
          <w:color w:val="auto"/>
          <w:sz w:val="28"/>
          <w:szCs w:val="28"/>
          <w:highlight w:val="none"/>
          <w:lang w:eastAsia="zh-CN"/>
        </w:rPr>
      </w:pPr>
      <w:r>
        <w:rPr>
          <w:rFonts w:ascii="仿宋" w:hAnsi="仿宋" w:eastAsia="仿宋" w:cs="仿宋"/>
          <w:color w:val="auto"/>
          <w:spacing w:val="4"/>
          <w:sz w:val="28"/>
          <w:szCs w:val="28"/>
          <w:highlight w:val="none"/>
          <w:lang w:eastAsia="zh-CN"/>
        </w:rPr>
        <w:t>适用招标投标法的政府采购工程建设项目，应当在公</w:t>
      </w:r>
      <w:r>
        <w:rPr>
          <w:rFonts w:ascii="仿宋" w:hAnsi="仿宋" w:eastAsia="仿宋" w:cs="仿宋"/>
          <w:color w:val="auto"/>
          <w:spacing w:val="3"/>
          <w:sz w:val="28"/>
          <w:szCs w:val="28"/>
          <w:highlight w:val="none"/>
          <w:lang w:eastAsia="zh-CN"/>
        </w:rPr>
        <w:t>示中标候选人</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4"/>
          <w:sz w:val="28"/>
          <w:szCs w:val="28"/>
          <w:highlight w:val="none"/>
          <w:lang w:eastAsia="zh-CN"/>
        </w:rPr>
        <w:t>时公开中标候选人的《中小企业声明函》。</w:t>
      </w:r>
    </w:p>
    <w:p w14:paraId="029C6A57">
      <w:pPr>
        <w:spacing w:before="43" w:line="283" w:lineRule="auto"/>
        <w:ind w:left="1" w:right="6" w:firstLine="572"/>
        <w:rPr>
          <w:rFonts w:hint="eastAsia" w:ascii="仿宋" w:hAnsi="仿宋" w:eastAsia="仿宋" w:cs="仿宋"/>
          <w:color w:val="auto"/>
          <w:sz w:val="28"/>
          <w:szCs w:val="28"/>
          <w:highlight w:val="none"/>
          <w:lang w:eastAsia="zh-CN"/>
        </w:rPr>
      </w:pPr>
      <w:r>
        <w:rPr>
          <w:rFonts w:ascii="仿宋" w:hAnsi="仿宋" w:eastAsia="仿宋" w:cs="仿宋"/>
          <w:b/>
          <w:bCs/>
          <w:color w:val="auto"/>
          <w:spacing w:val="3"/>
          <w:sz w:val="28"/>
          <w:szCs w:val="28"/>
          <w:highlight w:val="none"/>
          <w:lang w:eastAsia="zh-CN"/>
        </w:rPr>
        <w:t>第十四条</w:t>
      </w:r>
      <w:r>
        <w:rPr>
          <w:rFonts w:ascii="仿宋" w:hAnsi="仿宋" w:eastAsia="仿宋" w:cs="仿宋"/>
          <w:color w:val="auto"/>
          <w:spacing w:val="3"/>
          <w:sz w:val="28"/>
          <w:szCs w:val="28"/>
          <w:highlight w:val="none"/>
          <w:lang w:eastAsia="zh-CN"/>
        </w:rPr>
        <w:t xml:space="preserve">  对于通过预留采购项目、预留专门采购包、要求以联合</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3"/>
          <w:sz w:val="28"/>
          <w:szCs w:val="28"/>
          <w:highlight w:val="none"/>
          <w:lang w:eastAsia="zh-CN"/>
        </w:rPr>
        <w:t>体形式参加或者合同分包等措施签订的采购合同，应当明确标注本合同</w:t>
      </w:r>
      <w:r>
        <w:rPr>
          <w:rFonts w:ascii="仿宋" w:hAnsi="仿宋" w:eastAsia="仿宋" w:cs="仿宋"/>
          <w:color w:val="auto"/>
          <w:spacing w:val="14"/>
          <w:sz w:val="28"/>
          <w:szCs w:val="28"/>
          <w:highlight w:val="none"/>
          <w:lang w:eastAsia="zh-CN"/>
        </w:rPr>
        <w:t xml:space="preserve"> </w:t>
      </w:r>
      <w:r>
        <w:rPr>
          <w:rFonts w:ascii="仿宋" w:hAnsi="仿宋" w:eastAsia="仿宋" w:cs="仿宋"/>
          <w:color w:val="auto"/>
          <w:spacing w:val="3"/>
          <w:sz w:val="28"/>
          <w:szCs w:val="28"/>
          <w:highlight w:val="none"/>
          <w:lang w:eastAsia="zh-CN"/>
        </w:rPr>
        <w:t>为中小企业预留合同。其中，要求以联合体形式参加采购活动或者合同</w:t>
      </w:r>
      <w:r>
        <w:rPr>
          <w:rFonts w:ascii="仿宋" w:hAnsi="仿宋" w:eastAsia="仿宋" w:cs="仿宋"/>
          <w:color w:val="auto"/>
          <w:spacing w:val="14"/>
          <w:sz w:val="28"/>
          <w:szCs w:val="28"/>
          <w:highlight w:val="none"/>
          <w:lang w:eastAsia="zh-CN"/>
        </w:rPr>
        <w:t xml:space="preserve"> </w:t>
      </w:r>
      <w:r>
        <w:rPr>
          <w:rFonts w:ascii="仿宋" w:hAnsi="仿宋" w:eastAsia="仿宋" w:cs="仿宋"/>
          <w:color w:val="auto"/>
          <w:spacing w:val="-2"/>
          <w:sz w:val="28"/>
          <w:szCs w:val="28"/>
          <w:highlight w:val="none"/>
          <w:lang w:eastAsia="zh-CN"/>
        </w:rPr>
        <w:t>分包的，应当将联合协议或者分包意向协议作为采购合同的组成部分。</w:t>
      </w:r>
    </w:p>
    <w:p w14:paraId="45A8406E">
      <w:pPr>
        <w:spacing w:before="45" w:line="281" w:lineRule="auto"/>
        <w:ind w:right="6" w:firstLine="573"/>
        <w:rPr>
          <w:rFonts w:hint="eastAsia" w:ascii="仿宋" w:hAnsi="仿宋" w:eastAsia="仿宋" w:cs="仿宋"/>
          <w:color w:val="auto"/>
          <w:sz w:val="28"/>
          <w:szCs w:val="28"/>
          <w:highlight w:val="none"/>
          <w:lang w:eastAsia="zh-CN"/>
        </w:rPr>
      </w:pPr>
      <w:r>
        <w:rPr>
          <w:rFonts w:ascii="仿宋" w:hAnsi="仿宋" w:eastAsia="仿宋" w:cs="仿宋"/>
          <w:b/>
          <w:bCs/>
          <w:color w:val="auto"/>
          <w:spacing w:val="3"/>
          <w:sz w:val="28"/>
          <w:szCs w:val="28"/>
          <w:highlight w:val="none"/>
          <w:lang w:eastAsia="zh-CN"/>
        </w:rPr>
        <w:t>第十五条</w:t>
      </w:r>
      <w:r>
        <w:rPr>
          <w:rFonts w:ascii="仿宋" w:hAnsi="仿宋" w:eastAsia="仿宋" w:cs="仿宋"/>
          <w:color w:val="auto"/>
          <w:spacing w:val="3"/>
          <w:sz w:val="28"/>
          <w:szCs w:val="28"/>
          <w:highlight w:val="none"/>
          <w:lang w:eastAsia="zh-CN"/>
        </w:rPr>
        <w:t xml:space="preserve">  鼓励各地区、各部门在采购活动中允许中小企业引入信</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3"/>
          <w:sz w:val="28"/>
          <w:szCs w:val="28"/>
          <w:highlight w:val="none"/>
          <w:lang w:eastAsia="zh-CN"/>
        </w:rPr>
        <w:t>用担保手段，为中小企业在投标（响应）保证、履约保证等方面提供专</w:t>
      </w:r>
      <w:r>
        <w:rPr>
          <w:rFonts w:ascii="仿宋" w:hAnsi="仿宋" w:eastAsia="仿宋" w:cs="仿宋"/>
          <w:color w:val="auto"/>
          <w:spacing w:val="15"/>
          <w:sz w:val="28"/>
          <w:szCs w:val="28"/>
          <w:highlight w:val="none"/>
          <w:lang w:eastAsia="zh-CN"/>
        </w:rPr>
        <w:t xml:space="preserve"> </w:t>
      </w:r>
      <w:r>
        <w:rPr>
          <w:rFonts w:ascii="仿宋" w:hAnsi="仿宋" w:eastAsia="仿宋" w:cs="仿宋"/>
          <w:color w:val="auto"/>
          <w:spacing w:val="-2"/>
          <w:sz w:val="28"/>
          <w:szCs w:val="28"/>
          <w:highlight w:val="none"/>
          <w:lang w:eastAsia="zh-CN"/>
        </w:rPr>
        <w:t>业化服务。鼓励中小企业依法合规通过政府采购合同融资。</w:t>
      </w:r>
    </w:p>
    <w:p w14:paraId="62BC97F9">
      <w:pPr>
        <w:spacing w:before="40" w:line="281" w:lineRule="auto"/>
        <w:ind w:left="17" w:right="6" w:firstLine="557"/>
        <w:rPr>
          <w:rFonts w:hint="eastAsia" w:ascii="仿宋" w:hAnsi="仿宋" w:eastAsia="仿宋" w:cs="仿宋"/>
          <w:color w:val="auto"/>
          <w:sz w:val="28"/>
          <w:szCs w:val="28"/>
          <w:highlight w:val="none"/>
          <w:lang w:eastAsia="zh-CN"/>
        </w:rPr>
      </w:pPr>
      <w:r>
        <w:rPr>
          <w:rFonts w:ascii="仿宋" w:hAnsi="仿宋" w:eastAsia="仿宋" w:cs="仿宋"/>
          <w:b/>
          <w:bCs/>
          <w:color w:val="auto"/>
          <w:spacing w:val="3"/>
          <w:sz w:val="28"/>
          <w:szCs w:val="28"/>
          <w:highlight w:val="none"/>
          <w:lang w:eastAsia="zh-CN"/>
        </w:rPr>
        <w:t>第十六条</w:t>
      </w:r>
      <w:r>
        <w:rPr>
          <w:rFonts w:ascii="仿宋" w:hAnsi="仿宋" w:eastAsia="仿宋" w:cs="仿宋"/>
          <w:color w:val="auto"/>
          <w:spacing w:val="3"/>
          <w:sz w:val="28"/>
          <w:szCs w:val="28"/>
          <w:highlight w:val="none"/>
          <w:lang w:eastAsia="zh-CN"/>
        </w:rPr>
        <w:t xml:space="preserve">  政府采购监督检查、投诉处理及政府采购行政处罚中对</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1"/>
          <w:sz w:val="28"/>
          <w:szCs w:val="28"/>
          <w:highlight w:val="none"/>
          <w:lang w:eastAsia="zh-CN"/>
        </w:rPr>
        <w:t>中小企业的认定，</w:t>
      </w:r>
      <w:r>
        <w:rPr>
          <w:rFonts w:ascii="仿宋" w:hAnsi="仿宋" w:eastAsia="仿宋" w:cs="仿宋"/>
          <w:color w:val="auto"/>
          <w:spacing w:val="-79"/>
          <w:sz w:val="28"/>
          <w:szCs w:val="28"/>
          <w:highlight w:val="none"/>
          <w:lang w:eastAsia="zh-CN"/>
        </w:rPr>
        <w:t xml:space="preserve"> </w:t>
      </w:r>
      <w:r>
        <w:rPr>
          <w:rFonts w:ascii="仿宋" w:hAnsi="仿宋" w:eastAsia="仿宋" w:cs="仿宋"/>
          <w:color w:val="auto"/>
          <w:spacing w:val="1"/>
          <w:sz w:val="28"/>
          <w:szCs w:val="28"/>
          <w:highlight w:val="none"/>
          <w:lang w:eastAsia="zh-CN"/>
        </w:rPr>
        <w:t>由货物制造商或者工程、服务供应商注册登记所在地</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4"/>
          <w:sz w:val="28"/>
          <w:szCs w:val="28"/>
          <w:highlight w:val="none"/>
          <w:lang w:eastAsia="zh-CN"/>
        </w:rPr>
        <w:t>的县级以上人民政府中小企业主管部门负责。</w:t>
      </w:r>
    </w:p>
    <w:p w14:paraId="781F1E65">
      <w:pPr>
        <w:spacing w:before="44" w:line="274" w:lineRule="auto"/>
        <w:ind w:left="1" w:right="11" w:firstLine="455"/>
        <w:rPr>
          <w:rFonts w:hint="eastAsia" w:ascii="仿宋" w:hAnsi="仿宋" w:eastAsia="仿宋" w:cs="仿宋"/>
          <w:color w:val="auto"/>
          <w:sz w:val="28"/>
          <w:szCs w:val="28"/>
          <w:highlight w:val="none"/>
          <w:lang w:eastAsia="zh-CN"/>
        </w:rPr>
      </w:pPr>
      <w:r>
        <w:rPr>
          <w:rFonts w:ascii="仿宋" w:hAnsi="仿宋" w:eastAsia="仿宋" w:cs="仿宋"/>
          <w:color w:val="auto"/>
          <w:spacing w:val="7"/>
          <w:sz w:val="28"/>
          <w:szCs w:val="28"/>
          <w:highlight w:val="none"/>
          <w:lang w:eastAsia="zh-CN"/>
        </w:rPr>
        <w:t>中小企业主管部门应当在收到财政部门或者有关招标投标行政监督</w:t>
      </w:r>
      <w:r>
        <w:rPr>
          <w:rFonts w:ascii="仿宋" w:hAnsi="仿宋" w:eastAsia="仿宋" w:cs="仿宋"/>
          <w:color w:val="auto"/>
          <w:spacing w:val="10"/>
          <w:sz w:val="28"/>
          <w:szCs w:val="28"/>
          <w:highlight w:val="none"/>
          <w:lang w:eastAsia="zh-CN"/>
        </w:rPr>
        <w:t xml:space="preserve"> </w:t>
      </w:r>
      <w:r>
        <w:rPr>
          <w:rFonts w:ascii="仿宋" w:hAnsi="仿宋" w:eastAsia="仿宋" w:cs="仿宋"/>
          <w:color w:val="auto"/>
          <w:spacing w:val="-3"/>
          <w:sz w:val="28"/>
          <w:szCs w:val="28"/>
          <w:highlight w:val="none"/>
          <w:lang w:eastAsia="zh-CN"/>
        </w:rPr>
        <w:t>部门关于协助开展中小企业认定函后</w:t>
      </w:r>
      <w:r>
        <w:rPr>
          <w:rFonts w:ascii="仿宋" w:hAnsi="仿宋" w:eastAsia="仿宋" w:cs="仿宋"/>
          <w:color w:val="auto"/>
          <w:spacing w:val="-39"/>
          <w:sz w:val="28"/>
          <w:szCs w:val="28"/>
          <w:highlight w:val="none"/>
          <w:lang w:eastAsia="zh-CN"/>
        </w:rPr>
        <w:t xml:space="preserve"> </w:t>
      </w:r>
      <w:r>
        <w:rPr>
          <w:rFonts w:ascii="仿宋" w:hAnsi="仿宋" w:eastAsia="仿宋" w:cs="仿宋"/>
          <w:color w:val="auto"/>
          <w:spacing w:val="-3"/>
          <w:sz w:val="28"/>
          <w:szCs w:val="28"/>
          <w:highlight w:val="none"/>
          <w:lang w:eastAsia="zh-CN"/>
        </w:rPr>
        <w:t>10</w:t>
      </w:r>
      <w:r>
        <w:rPr>
          <w:rFonts w:ascii="仿宋" w:hAnsi="仿宋" w:eastAsia="仿宋" w:cs="仿宋"/>
          <w:color w:val="auto"/>
          <w:spacing w:val="-52"/>
          <w:sz w:val="28"/>
          <w:szCs w:val="28"/>
          <w:highlight w:val="none"/>
          <w:lang w:eastAsia="zh-CN"/>
        </w:rPr>
        <w:t xml:space="preserve"> </w:t>
      </w:r>
      <w:r>
        <w:rPr>
          <w:rFonts w:ascii="仿宋" w:hAnsi="仿宋" w:eastAsia="仿宋" w:cs="仿宋"/>
          <w:color w:val="auto"/>
          <w:spacing w:val="-3"/>
          <w:sz w:val="28"/>
          <w:szCs w:val="28"/>
          <w:highlight w:val="none"/>
          <w:lang w:eastAsia="zh-CN"/>
        </w:rPr>
        <w:t>个工作日内做出</w:t>
      </w:r>
      <w:r>
        <w:rPr>
          <w:rFonts w:ascii="仿宋" w:hAnsi="仿宋" w:eastAsia="仿宋" w:cs="仿宋"/>
          <w:color w:val="auto"/>
          <w:spacing w:val="-4"/>
          <w:sz w:val="28"/>
          <w:szCs w:val="28"/>
          <w:highlight w:val="none"/>
          <w:lang w:eastAsia="zh-CN"/>
        </w:rPr>
        <w:t>书面答复。</w:t>
      </w:r>
    </w:p>
    <w:p w14:paraId="5CDDFAF5">
      <w:pPr>
        <w:spacing w:before="50" w:line="280" w:lineRule="auto"/>
        <w:ind w:firstLine="574"/>
        <w:rPr>
          <w:rFonts w:hint="eastAsia" w:ascii="仿宋" w:hAnsi="仿宋" w:eastAsia="仿宋" w:cs="仿宋"/>
          <w:color w:val="auto"/>
          <w:sz w:val="28"/>
          <w:szCs w:val="28"/>
          <w:highlight w:val="none"/>
          <w:lang w:eastAsia="zh-CN"/>
        </w:rPr>
      </w:pPr>
      <w:r>
        <w:rPr>
          <w:rFonts w:ascii="仿宋" w:hAnsi="仿宋" w:eastAsia="仿宋" w:cs="仿宋"/>
          <w:b/>
          <w:bCs/>
          <w:color w:val="auto"/>
          <w:spacing w:val="3"/>
          <w:sz w:val="28"/>
          <w:szCs w:val="28"/>
          <w:highlight w:val="none"/>
          <w:lang w:eastAsia="zh-CN"/>
        </w:rPr>
        <w:t>第十七条</w:t>
      </w:r>
      <w:r>
        <w:rPr>
          <w:rFonts w:ascii="仿宋" w:hAnsi="仿宋" w:eastAsia="仿宋" w:cs="仿宋"/>
          <w:color w:val="auto"/>
          <w:spacing w:val="3"/>
          <w:sz w:val="28"/>
          <w:szCs w:val="28"/>
          <w:highlight w:val="none"/>
          <w:lang w:eastAsia="zh-CN"/>
        </w:rPr>
        <w:t xml:space="preserve">  各地区、各部门应当对涉及中小企业采购的预算项目实</w:t>
      </w:r>
      <w:r>
        <w:rPr>
          <w:rFonts w:ascii="仿宋" w:hAnsi="仿宋" w:eastAsia="仿宋" w:cs="仿宋"/>
          <w:color w:val="auto"/>
          <w:spacing w:val="5"/>
          <w:sz w:val="28"/>
          <w:szCs w:val="28"/>
          <w:highlight w:val="none"/>
          <w:lang w:eastAsia="zh-CN"/>
        </w:rPr>
        <w:t xml:space="preserve"> </w:t>
      </w:r>
      <w:r>
        <w:rPr>
          <w:rFonts w:ascii="仿宋" w:hAnsi="仿宋" w:eastAsia="仿宋" w:cs="仿宋"/>
          <w:color w:val="auto"/>
          <w:spacing w:val="3"/>
          <w:sz w:val="28"/>
          <w:szCs w:val="28"/>
          <w:highlight w:val="none"/>
          <w:lang w:eastAsia="zh-CN"/>
        </w:rPr>
        <w:t>施全过程绩效管理，合理设置绩效目标和指标，落实扶持中小企业有关</w:t>
      </w:r>
      <w:r>
        <w:rPr>
          <w:rFonts w:ascii="仿宋" w:hAnsi="仿宋" w:eastAsia="仿宋" w:cs="仿宋"/>
          <w:color w:val="auto"/>
          <w:spacing w:val="16"/>
          <w:sz w:val="28"/>
          <w:szCs w:val="28"/>
          <w:highlight w:val="none"/>
          <w:lang w:eastAsia="zh-CN"/>
        </w:rPr>
        <w:t xml:space="preserve"> </w:t>
      </w:r>
      <w:r>
        <w:rPr>
          <w:rFonts w:ascii="仿宋" w:hAnsi="仿宋" w:eastAsia="仿宋" w:cs="仿宋"/>
          <w:color w:val="auto"/>
          <w:spacing w:val="-2"/>
          <w:sz w:val="28"/>
          <w:szCs w:val="28"/>
          <w:highlight w:val="none"/>
          <w:lang w:eastAsia="zh-CN"/>
        </w:rPr>
        <w:t>政策要求，定期开展绩效监控和评价，强化绩效评价结果应用。</w:t>
      </w:r>
    </w:p>
    <w:p w14:paraId="4AF162FE">
      <w:pPr>
        <w:spacing w:before="42" w:line="283" w:lineRule="auto"/>
        <w:ind w:firstLine="573"/>
        <w:rPr>
          <w:rFonts w:hint="eastAsia" w:ascii="仿宋" w:hAnsi="仿宋" w:eastAsia="仿宋" w:cs="仿宋"/>
          <w:color w:val="auto"/>
          <w:sz w:val="28"/>
          <w:szCs w:val="28"/>
          <w:highlight w:val="none"/>
          <w:lang w:eastAsia="zh-CN"/>
        </w:rPr>
      </w:pPr>
      <w:r>
        <w:rPr>
          <w:rFonts w:ascii="仿宋" w:hAnsi="仿宋" w:eastAsia="仿宋" w:cs="仿宋"/>
          <w:b/>
          <w:bCs/>
          <w:color w:val="auto"/>
          <w:spacing w:val="-2"/>
          <w:sz w:val="28"/>
          <w:szCs w:val="28"/>
          <w:highlight w:val="none"/>
          <w:lang w:eastAsia="zh-CN"/>
        </w:rPr>
        <w:t>第十八条</w:t>
      </w:r>
      <w:r>
        <w:rPr>
          <w:rFonts w:ascii="仿宋" w:hAnsi="仿宋" w:eastAsia="仿宋" w:cs="仿宋"/>
          <w:color w:val="auto"/>
          <w:spacing w:val="-2"/>
          <w:sz w:val="28"/>
          <w:szCs w:val="28"/>
          <w:highlight w:val="none"/>
          <w:lang w:eastAsia="zh-CN"/>
        </w:rPr>
        <w:t xml:space="preserve">  主管预算单位应当自</w:t>
      </w:r>
      <w:r>
        <w:rPr>
          <w:rFonts w:ascii="仿宋" w:hAnsi="仿宋" w:eastAsia="仿宋" w:cs="仿宋"/>
          <w:color w:val="auto"/>
          <w:spacing w:val="-61"/>
          <w:sz w:val="28"/>
          <w:szCs w:val="28"/>
          <w:highlight w:val="none"/>
          <w:lang w:eastAsia="zh-CN"/>
        </w:rPr>
        <w:t xml:space="preserve"> </w:t>
      </w:r>
      <w:r>
        <w:rPr>
          <w:rFonts w:ascii="仿宋" w:hAnsi="仿宋" w:eastAsia="仿宋" w:cs="仿宋"/>
          <w:color w:val="auto"/>
          <w:spacing w:val="-2"/>
          <w:sz w:val="28"/>
          <w:szCs w:val="28"/>
          <w:highlight w:val="none"/>
          <w:lang w:eastAsia="zh-CN"/>
        </w:rPr>
        <w:t>2022</w:t>
      </w:r>
      <w:r>
        <w:rPr>
          <w:rFonts w:ascii="仿宋" w:hAnsi="仿宋" w:eastAsia="仿宋" w:cs="仿宋"/>
          <w:color w:val="auto"/>
          <w:spacing w:val="-52"/>
          <w:sz w:val="28"/>
          <w:szCs w:val="28"/>
          <w:highlight w:val="none"/>
          <w:lang w:eastAsia="zh-CN"/>
        </w:rPr>
        <w:t xml:space="preserve"> </w:t>
      </w:r>
      <w:r>
        <w:rPr>
          <w:rFonts w:ascii="仿宋" w:hAnsi="仿宋" w:eastAsia="仿宋" w:cs="仿宋"/>
          <w:color w:val="auto"/>
          <w:spacing w:val="-2"/>
          <w:sz w:val="28"/>
          <w:szCs w:val="28"/>
          <w:highlight w:val="none"/>
          <w:lang w:eastAsia="zh-CN"/>
        </w:rPr>
        <w:t>年起向同级</w:t>
      </w:r>
      <w:r>
        <w:rPr>
          <w:rFonts w:ascii="仿宋" w:hAnsi="仿宋" w:eastAsia="仿宋" w:cs="仿宋"/>
          <w:color w:val="auto"/>
          <w:spacing w:val="-3"/>
          <w:sz w:val="28"/>
          <w:szCs w:val="28"/>
          <w:highlight w:val="none"/>
          <w:lang w:eastAsia="zh-CN"/>
        </w:rPr>
        <w:t>财政部门报告本部</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3"/>
          <w:sz w:val="28"/>
          <w:szCs w:val="28"/>
          <w:highlight w:val="none"/>
          <w:lang w:eastAsia="zh-CN"/>
        </w:rPr>
        <w:t>门上一年度面向中小企业预留份额和采购的具体情况，并在中国政府采</w:t>
      </w:r>
      <w:r>
        <w:rPr>
          <w:rFonts w:ascii="仿宋" w:hAnsi="仿宋" w:eastAsia="仿宋" w:cs="仿宋"/>
          <w:color w:val="auto"/>
          <w:spacing w:val="15"/>
          <w:sz w:val="28"/>
          <w:szCs w:val="28"/>
          <w:highlight w:val="none"/>
          <w:lang w:eastAsia="zh-CN"/>
        </w:rPr>
        <w:t xml:space="preserve"> </w:t>
      </w:r>
      <w:r>
        <w:rPr>
          <w:rFonts w:ascii="仿宋" w:hAnsi="仿宋" w:eastAsia="仿宋" w:cs="仿宋"/>
          <w:color w:val="auto"/>
          <w:spacing w:val="-4"/>
          <w:sz w:val="28"/>
          <w:szCs w:val="28"/>
          <w:highlight w:val="none"/>
          <w:lang w:eastAsia="zh-CN"/>
        </w:rPr>
        <w:t>购网公开预留项目执行情况（附</w:t>
      </w:r>
      <w:r>
        <w:rPr>
          <w:rFonts w:ascii="仿宋" w:hAnsi="仿宋" w:eastAsia="仿宋" w:cs="仿宋"/>
          <w:color w:val="auto"/>
          <w:spacing w:val="-34"/>
          <w:sz w:val="28"/>
          <w:szCs w:val="28"/>
          <w:highlight w:val="none"/>
          <w:lang w:eastAsia="zh-CN"/>
        </w:rPr>
        <w:t xml:space="preserve"> </w:t>
      </w:r>
      <w:r>
        <w:rPr>
          <w:rFonts w:ascii="仿宋" w:hAnsi="仿宋" w:eastAsia="仿宋" w:cs="仿宋"/>
          <w:color w:val="auto"/>
          <w:spacing w:val="-4"/>
          <w:sz w:val="28"/>
          <w:szCs w:val="28"/>
          <w:highlight w:val="none"/>
          <w:lang w:eastAsia="zh-CN"/>
        </w:rPr>
        <w:t>2）。未达到本办法规定的预留份额比例</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2"/>
          <w:sz w:val="28"/>
          <w:szCs w:val="28"/>
          <w:highlight w:val="none"/>
          <w:lang w:eastAsia="zh-CN"/>
        </w:rPr>
        <w:t>的，应当作出说明。</w:t>
      </w:r>
    </w:p>
    <w:p w14:paraId="296F89E2">
      <w:pPr>
        <w:spacing w:before="47" w:line="283" w:lineRule="auto"/>
        <w:ind w:right="6" w:firstLine="573"/>
        <w:jc w:val="both"/>
        <w:rPr>
          <w:rFonts w:hint="eastAsia" w:ascii="仿宋" w:hAnsi="仿宋" w:eastAsia="仿宋" w:cs="仿宋"/>
          <w:color w:val="auto"/>
          <w:sz w:val="28"/>
          <w:szCs w:val="28"/>
          <w:highlight w:val="none"/>
          <w:lang w:eastAsia="zh-CN"/>
        </w:rPr>
      </w:pPr>
      <w:r>
        <w:rPr>
          <w:rFonts w:ascii="仿宋" w:hAnsi="仿宋" w:eastAsia="仿宋" w:cs="仿宋"/>
          <w:b/>
          <w:bCs/>
          <w:color w:val="auto"/>
          <w:spacing w:val="3"/>
          <w:sz w:val="28"/>
          <w:szCs w:val="28"/>
          <w:highlight w:val="none"/>
          <w:lang w:eastAsia="zh-CN"/>
        </w:rPr>
        <w:t>第十九条</w:t>
      </w:r>
      <w:r>
        <w:rPr>
          <w:rFonts w:ascii="仿宋" w:hAnsi="仿宋" w:eastAsia="仿宋" w:cs="仿宋"/>
          <w:color w:val="auto"/>
          <w:spacing w:val="3"/>
          <w:sz w:val="28"/>
          <w:szCs w:val="28"/>
          <w:highlight w:val="none"/>
          <w:lang w:eastAsia="zh-CN"/>
        </w:rPr>
        <w:t xml:space="preserve">  采购人未按本办法规定为中小企业预留采购份额，采购</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3"/>
          <w:sz w:val="28"/>
          <w:szCs w:val="28"/>
          <w:highlight w:val="none"/>
          <w:lang w:eastAsia="zh-CN"/>
        </w:rPr>
        <w:t>人、采购代理机构未按照本办法规定要求实施价格扣除或者价格分加分</w:t>
      </w:r>
      <w:r>
        <w:rPr>
          <w:rFonts w:ascii="仿宋" w:hAnsi="仿宋" w:eastAsia="仿宋" w:cs="仿宋"/>
          <w:color w:val="auto"/>
          <w:spacing w:val="15"/>
          <w:sz w:val="28"/>
          <w:szCs w:val="28"/>
          <w:highlight w:val="none"/>
          <w:lang w:eastAsia="zh-CN"/>
        </w:rPr>
        <w:t xml:space="preserve"> </w:t>
      </w:r>
      <w:r>
        <w:rPr>
          <w:rFonts w:ascii="仿宋" w:hAnsi="仿宋" w:eastAsia="仿宋" w:cs="仿宋"/>
          <w:color w:val="auto"/>
          <w:spacing w:val="4"/>
          <w:sz w:val="28"/>
          <w:szCs w:val="28"/>
          <w:highlight w:val="none"/>
          <w:lang w:eastAsia="zh-CN"/>
        </w:rPr>
        <w:t>的，属于未按照规定执行政府采购政策，依照《</w:t>
      </w:r>
      <w:r>
        <w:rPr>
          <w:rFonts w:ascii="仿宋" w:hAnsi="仿宋" w:eastAsia="仿宋" w:cs="仿宋"/>
          <w:color w:val="auto"/>
          <w:spacing w:val="3"/>
          <w:sz w:val="28"/>
          <w:szCs w:val="28"/>
          <w:highlight w:val="none"/>
          <w:lang w:eastAsia="zh-CN"/>
        </w:rPr>
        <w:t>中华人民共和国政府采</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2"/>
          <w:sz w:val="28"/>
          <w:szCs w:val="28"/>
          <w:highlight w:val="none"/>
          <w:lang w:eastAsia="zh-CN"/>
        </w:rPr>
        <w:t>购法》等国家有关规定追究法律责任。</w:t>
      </w:r>
    </w:p>
    <w:p w14:paraId="37097440">
      <w:pPr>
        <w:spacing w:before="40" w:line="281" w:lineRule="auto"/>
        <w:ind w:left="1" w:right="6" w:firstLine="572"/>
        <w:jc w:val="both"/>
        <w:rPr>
          <w:rFonts w:hint="eastAsia" w:ascii="仿宋" w:hAnsi="仿宋" w:eastAsia="仿宋" w:cs="仿宋"/>
          <w:color w:val="auto"/>
          <w:sz w:val="28"/>
          <w:szCs w:val="28"/>
          <w:highlight w:val="none"/>
          <w:lang w:eastAsia="zh-CN"/>
        </w:rPr>
      </w:pPr>
      <w:r>
        <w:rPr>
          <w:rFonts w:ascii="仿宋" w:hAnsi="仿宋" w:eastAsia="仿宋" w:cs="仿宋"/>
          <w:b/>
          <w:bCs/>
          <w:color w:val="auto"/>
          <w:spacing w:val="3"/>
          <w:sz w:val="28"/>
          <w:szCs w:val="28"/>
          <w:highlight w:val="none"/>
          <w:lang w:eastAsia="zh-CN"/>
        </w:rPr>
        <w:t>第二十条</w:t>
      </w:r>
      <w:r>
        <w:rPr>
          <w:rFonts w:ascii="仿宋" w:hAnsi="仿宋" w:eastAsia="仿宋" w:cs="仿宋"/>
          <w:color w:val="auto"/>
          <w:spacing w:val="3"/>
          <w:sz w:val="28"/>
          <w:szCs w:val="28"/>
          <w:highlight w:val="none"/>
          <w:lang w:eastAsia="zh-CN"/>
        </w:rPr>
        <w:t xml:space="preserve">  供应商按照本办法规定提供声明函内容不实的，属于提</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3"/>
          <w:sz w:val="28"/>
          <w:szCs w:val="28"/>
          <w:highlight w:val="none"/>
          <w:lang w:eastAsia="zh-CN"/>
        </w:rPr>
        <w:t>供虚假材料谋取中标、成交，依照《中华人民共和国政府采购法》等国</w:t>
      </w:r>
      <w:r>
        <w:rPr>
          <w:rFonts w:ascii="仿宋" w:hAnsi="仿宋" w:eastAsia="仿宋" w:cs="仿宋"/>
          <w:color w:val="auto"/>
          <w:spacing w:val="14"/>
          <w:sz w:val="28"/>
          <w:szCs w:val="28"/>
          <w:highlight w:val="none"/>
          <w:lang w:eastAsia="zh-CN"/>
        </w:rPr>
        <w:t xml:space="preserve"> </w:t>
      </w:r>
      <w:r>
        <w:rPr>
          <w:rFonts w:ascii="仿宋" w:hAnsi="仿宋" w:eastAsia="仿宋" w:cs="仿宋"/>
          <w:color w:val="auto"/>
          <w:spacing w:val="-4"/>
          <w:sz w:val="28"/>
          <w:szCs w:val="28"/>
          <w:highlight w:val="none"/>
          <w:lang w:eastAsia="zh-CN"/>
        </w:rPr>
        <w:t>家有关规定追究相应责任。</w:t>
      </w:r>
    </w:p>
    <w:p w14:paraId="7E148C3A">
      <w:pPr>
        <w:spacing w:line="281" w:lineRule="auto"/>
        <w:rPr>
          <w:rFonts w:hint="eastAsia" w:ascii="仿宋" w:hAnsi="仿宋" w:eastAsia="仿宋" w:cs="仿宋"/>
          <w:color w:val="auto"/>
          <w:sz w:val="28"/>
          <w:szCs w:val="28"/>
          <w:highlight w:val="none"/>
          <w:lang w:eastAsia="zh-CN"/>
        </w:rPr>
        <w:sectPr>
          <w:footerReference r:id="rId65" w:type="default"/>
          <w:pgSz w:w="11907" w:h="16839"/>
          <w:pgMar w:top="1431" w:right="1462" w:bottom="1201" w:left="1640" w:header="0" w:footer="987" w:gutter="0"/>
          <w:pgNumType w:fmt="numberInDash"/>
          <w:cols w:space="720" w:num="1"/>
        </w:sectPr>
      </w:pPr>
    </w:p>
    <w:p w14:paraId="026C97C9">
      <w:pPr>
        <w:spacing w:before="119" w:line="281" w:lineRule="auto"/>
        <w:ind w:left="3" w:right="13" w:firstLine="556"/>
        <w:jc w:val="both"/>
        <w:rPr>
          <w:rFonts w:hint="eastAsia" w:ascii="仿宋" w:hAnsi="仿宋" w:eastAsia="仿宋" w:cs="仿宋"/>
          <w:color w:val="auto"/>
          <w:sz w:val="28"/>
          <w:szCs w:val="28"/>
          <w:highlight w:val="none"/>
          <w:lang w:eastAsia="zh-CN"/>
        </w:rPr>
      </w:pPr>
      <w:r>
        <w:rPr>
          <w:rFonts w:ascii="仿宋" w:hAnsi="仿宋" w:eastAsia="仿宋" w:cs="仿宋"/>
          <w:color w:val="auto"/>
          <w:spacing w:val="4"/>
          <w:sz w:val="28"/>
          <w:szCs w:val="28"/>
          <w:highlight w:val="none"/>
          <w:lang w:eastAsia="zh-CN"/>
        </w:rPr>
        <w:t>适用招标投标法的政府采购工程建设项目，投标人按</w:t>
      </w:r>
      <w:r>
        <w:rPr>
          <w:rFonts w:ascii="仿宋" w:hAnsi="仿宋" w:eastAsia="仿宋" w:cs="仿宋"/>
          <w:color w:val="auto"/>
          <w:spacing w:val="3"/>
          <w:sz w:val="28"/>
          <w:szCs w:val="28"/>
          <w:highlight w:val="none"/>
          <w:lang w:eastAsia="zh-CN"/>
        </w:rPr>
        <w:t>照本办法规定</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3"/>
          <w:sz w:val="28"/>
          <w:szCs w:val="28"/>
          <w:highlight w:val="none"/>
          <w:lang w:eastAsia="zh-CN"/>
        </w:rPr>
        <w:t>提供声明函内容不实的，属于弄虚作假骗取中标，依照《中华人民共和</w:t>
      </w:r>
      <w:r>
        <w:rPr>
          <w:rFonts w:ascii="仿宋" w:hAnsi="仿宋" w:eastAsia="仿宋" w:cs="仿宋"/>
          <w:color w:val="auto"/>
          <w:spacing w:val="13"/>
          <w:sz w:val="28"/>
          <w:szCs w:val="28"/>
          <w:highlight w:val="none"/>
          <w:lang w:eastAsia="zh-CN"/>
        </w:rPr>
        <w:t xml:space="preserve"> </w:t>
      </w:r>
      <w:r>
        <w:rPr>
          <w:rFonts w:ascii="仿宋" w:hAnsi="仿宋" w:eastAsia="仿宋" w:cs="仿宋"/>
          <w:color w:val="auto"/>
          <w:spacing w:val="-1"/>
          <w:sz w:val="28"/>
          <w:szCs w:val="28"/>
          <w:highlight w:val="none"/>
          <w:lang w:eastAsia="zh-CN"/>
        </w:rPr>
        <w:t>国招标投标法》等国家有关规定追究相应责任。</w:t>
      </w:r>
    </w:p>
    <w:p w14:paraId="1B079CCA">
      <w:pPr>
        <w:spacing w:before="38" w:line="286" w:lineRule="auto"/>
        <w:ind w:left="3" w:right="7" w:firstLine="571"/>
        <w:jc w:val="both"/>
        <w:rPr>
          <w:rFonts w:hint="eastAsia" w:ascii="仿宋" w:hAnsi="仿宋" w:eastAsia="仿宋" w:cs="仿宋"/>
          <w:color w:val="auto"/>
          <w:sz w:val="28"/>
          <w:szCs w:val="28"/>
          <w:highlight w:val="none"/>
          <w:lang w:eastAsia="zh-CN"/>
        </w:rPr>
      </w:pPr>
      <w:r>
        <w:rPr>
          <w:rFonts w:ascii="仿宋" w:hAnsi="仿宋" w:eastAsia="仿宋" w:cs="仿宋"/>
          <w:b/>
          <w:bCs/>
          <w:color w:val="auto"/>
          <w:spacing w:val="3"/>
          <w:sz w:val="28"/>
          <w:szCs w:val="28"/>
          <w:highlight w:val="none"/>
          <w:lang w:eastAsia="zh-CN"/>
        </w:rPr>
        <w:t>第二十一条</w:t>
      </w:r>
      <w:r>
        <w:rPr>
          <w:rFonts w:ascii="仿宋" w:hAnsi="仿宋" w:eastAsia="仿宋" w:cs="仿宋"/>
          <w:color w:val="auto"/>
          <w:spacing w:val="3"/>
          <w:sz w:val="28"/>
          <w:szCs w:val="28"/>
          <w:highlight w:val="none"/>
          <w:lang w:eastAsia="zh-CN"/>
        </w:rPr>
        <w:t xml:space="preserve">  财政部门、中小企业主管部门及其工作人员</w:t>
      </w:r>
      <w:r>
        <w:rPr>
          <w:rFonts w:ascii="仿宋" w:hAnsi="仿宋" w:eastAsia="仿宋" w:cs="仿宋"/>
          <w:color w:val="auto"/>
          <w:spacing w:val="2"/>
          <w:sz w:val="28"/>
          <w:szCs w:val="28"/>
          <w:highlight w:val="none"/>
          <w:lang w:eastAsia="zh-CN"/>
        </w:rPr>
        <w:t>在履行职</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3"/>
          <w:sz w:val="28"/>
          <w:szCs w:val="28"/>
          <w:highlight w:val="none"/>
          <w:lang w:eastAsia="zh-CN"/>
        </w:rPr>
        <w:t>责中违反本办法规定及存在其他滥用职权、玩忽职守、徇私舞弊等违法</w:t>
      </w:r>
      <w:r>
        <w:rPr>
          <w:rFonts w:ascii="仿宋" w:hAnsi="仿宋" w:eastAsia="仿宋" w:cs="仿宋"/>
          <w:color w:val="auto"/>
          <w:spacing w:val="13"/>
          <w:sz w:val="28"/>
          <w:szCs w:val="28"/>
          <w:highlight w:val="none"/>
          <w:lang w:eastAsia="zh-CN"/>
        </w:rPr>
        <w:t xml:space="preserve"> </w:t>
      </w:r>
      <w:r>
        <w:rPr>
          <w:rFonts w:ascii="仿宋" w:hAnsi="仿宋" w:eastAsia="仿宋" w:cs="仿宋"/>
          <w:color w:val="auto"/>
          <w:spacing w:val="3"/>
          <w:sz w:val="28"/>
          <w:szCs w:val="28"/>
          <w:highlight w:val="none"/>
          <w:lang w:eastAsia="zh-CN"/>
        </w:rPr>
        <w:t>违纪行为的，依照《中华人民共和国政府采购法》、《中华人民共和国</w:t>
      </w:r>
      <w:r>
        <w:rPr>
          <w:rFonts w:ascii="仿宋" w:hAnsi="仿宋" w:eastAsia="仿宋" w:cs="仿宋"/>
          <w:color w:val="auto"/>
          <w:spacing w:val="13"/>
          <w:sz w:val="28"/>
          <w:szCs w:val="28"/>
          <w:highlight w:val="none"/>
          <w:lang w:eastAsia="zh-CN"/>
        </w:rPr>
        <w:t xml:space="preserve"> </w:t>
      </w:r>
      <w:r>
        <w:rPr>
          <w:rFonts w:ascii="仿宋" w:hAnsi="仿宋" w:eastAsia="仿宋" w:cs="仿宋"/>
          <w:color w:val="auto"/>
          <w:spacing w:val="3"/>
          <w:sz w:val="28"/>
          <w:szCs w:val="28"/>
          <w:highlight w:val="none"/>
          <w:lang w:eastAsia="zh-CN"/>
        </w:rPr>
        <w:t>公务员法》、《中华人民共和国监察法》、《中华人民共和国政府采购</w:t>
      </w:r>
      <w:r>
        <w:rPr>
          <w:rFonts w:ascii="仿宋" w:hAnsi="仿宋" w:eastAsia="仿宋" w:cs="仿宋"/>
          <w:color w:val="auto"/>
          <w:spacing w:val="13"/>
          <w:sz w:val="28"/>
          <w:szCs w:val="28"/>
          <w:highlight w:val="none"/>
          <w:lang w:eastAsia="zh-CN"/>
        </w:rPr>
        <w:t xml:space="preserve"> </w:t>
      </w:r>
      <w:r>
        <w:rPr>
          <w:rFonts w:ascii="仿宋" w:hAnsi="仿宋" w:eastAsia="仿宋" w:cs="仿宋"/>
          <w:color w:val="auto"/>
          <w:spacing w:val="3"/>
          <w:sz w:val="28"/>
          <w:szCs w:val="28"/>
          <w:highlight w:val="none"/>
          <w:lang w:eastAsia="zh-CN"/>
        </w:rPr>
        <w:t>法实施条例》等国家有关规定追究相应责任；涉嫌犯罪的，依法移送有</w:t>
      </w:r>
      <w:r>
        <w:rPr>
          <w:rFonts w:ascii="仿宋" w:hAnsi="仿宋" w:eastAsia="仿宋" w:cs="仿宋"/>
          <w:color w:val="auto"/>
          <w:spacing w:val="13"/>
          <w:sz w:val="28"/>
          <w:szCs w:val="28"/>
          <w:highlight w:val="none"/>
          <w:lang w:eastAsia="zh-CN"/>
        </w:rPr>
        <w:t xml:space="preserve"> </w:t>
      </w:r>
      <w:r>
        <w:rPr>
          <w:rFonts w:ascii="仿宋" w:hAnsi="仿宋" w:eastAsia="仿宋" w:cs="仿宋"/>
          <w:color w:val="auto"/>
          <w:spacing w:val="-3"/>
          <w:sz w:val="28"/>
          <w:szCs w:val="28"/>
          <w:highlight w:val="none"/>
          <w:lang w:eastAsia="zh-CN"/>
        </w:rPr>
        <w:t>关国家机关处理。</w:t>
      </w:r>
    </w:p>
    <w:p w14:paraId="0E16BB27">
      <w:pPr>
        <w:spacing w:before="43" w:line="275" w:lineRule="auto"/>
        <w:ind w:right="7" w:firstLine="574"/>
        <w:rPr>
          <w:rFonts w:hint="eastAsia" w:ascii="仿宋" w:hAnsi="仿宋" w:eastAsia="仿宋" w:cs="仿宋"/>
          <w:color w:val="auto"/>
          <w:sz w:val="28"/>
          <w:szCs w:val="28"/>
          <w:highlight w:val="none"/>
          <w:lang w:eastAsia="zh-CN"/>
        </w:rPr>
      </w:pPr>
      <w:r>
        <w:rPr>
          <w:rFonts w:ascii="仿宋" w:hAnsi="仿宋" w:eastAsia="仿宋" w:cs="仿宋"/>
          <w:b/>
          <w:bCs/>
          <w:color w:val="auto"/>
          <w:spacing w:val="3"/>
          <w:sz w:val="28"/>
          <w:szCs w:val="28"/>
          <w:highlight w:val="none"/>
          <w:lang w:eastAsia="zh-CN"/>
        </w:rPr>
        <w:t>第二十二条</w:t>
      </w:r>
      <w:r>
        <w:rPr>
          <w:rFonts w:ascii="仿宋" w:hAnsi="仿宋" w:eastAsia="仿宋" w:cs="仿宋"/>
          <w:color w:val="auto"/>
          <w:spacing w:val="3"/>
          <w:sz w:val="28"/>
          <w:szCs w:val="28"/>
          <w:highlight w:val="none"/>
          <w:lang w:eastAsia="zh-CN"/>
        </w:rPr>
        <w:t xml:space="preserve">  对外援助项目、国家相关资格或者资质管理</w:t>
      </w:r>
      <w:r>
        <w:rPr>
          <w:rFonts w:ascii="仿宋" w:hAnsi="仿宋" w:eastAsia="仿宋" w:cs="仿宋"/>
          <w:color w:val="auto"/>
          <w:spacing w:val="2"/>
          <w:sz w:val="28"/>
          <w:szCs w:val="28"/>
          <w:highlight w:val="none"/>
          <w:lang w:eastAsia="zh-CN"/>
        </w:rPr>
        <w:t>制度另有</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2"/>
          <w:sz w:val="28"/>
          <w:szCs w:val="28"/>
          <w:highlight w:val="none"/>
          <w:lang w:eastAsia="zh-CN"/>
        </w:rPr>
        <w:t>规定的项目，不适用本办法。</w:t>
      </w:r>
    </w:p>
    <w:p w14:paraId="1916701E">
      <w:pPr>
        <w:spacing w:before="44" w:line="275" w:lineRule="auto"/>
        <w:ind w:left="37" w:right="65" w:firstLine="537"/>
        <w:rPr>
          <w:rFonts w:hint="eastAsia" w:ascii="仿宋" w:hAnsi="仿宋" w:eastAsia="仿宋" w:cs="仿宋"/>
          <w:color w:val="auto"/>
          <w:sz w:val="28"/>
          <w:szCs w:val="28"/>
          <w:highlight w:val="none"/>
          <w:lang w:eastAsia="zh-CN"/>
        </w:rPr>
      </w:pPr>
      <w:r>
        <w:rPr>
          <w:rFonts w:ascii="仿宋" w:hAnsi="仿宋" w:eastAsia="仿宋" w:cs="仿宋"/>
          <w:b/>
          <w:bCs/>
          <w:color w:val="auto"/>
          <w:spacing w:val="1"/>
          <w:sz w:val="28"/>
          <w:szCs w:val="28"/>
          <w:highlight w:val="none"/>
          <w:lang w:eastAsia="zh-CN"/>
        </w:rPr>
        <w:t>第二十三条</w:t>
      </w:r>
      <w:r>
        <w:rPr>
          <w:rFonts w:ascii="仿宋" w:hAnsi="仿宋" w:eastAsia="仿宋" w:cs="仿宋"/>
          <w:color w:val="auto"/>
          <w:spacing w:val="1"/>
          <w:sz w:val="28"/>
          <w:szCs w:val="28"/>
          <w:highlight w:val="none"/>
          <w:lang w:eastAsia="zh-CN"/>
        </w:rPr>
        <w:t xml:space="preserve">  关于视同中小企业的其他主体的政府采购扶持政</w:t>
      </w:r>
      <w:r>
        <w:rPr>
          <w:rFonts w:ascii="仿宋" w:hAnsi="仿宋" w:eastAsia="仿宋" w:cs="仿宋"/>
          <w:color w:val="auto"/>
          <w:sz w:val="28"/>
          <w:szCs w:val="28"/>
          <w:highlight w:val="none"/>
          <w:lang w:eastAsia="zh-CN"/>
        </w:rPr>
        <w:t xml:space="preserve">策， </w:t>
      </w:r>
      <w:r>
        <w:rPr>
          <w:rFonts w:ascii="仿宋" w:hAnsi="仿宋" w:eastAsia="仿宋" w:cs="仿宋"/>
          <w:color w:val="auto"/>
          <w:spacing w:val="-6"/>
          <w:sz w:val="28"/>
          <w:szCs w:val="28"/>
          <w:highlight w:val="none"/>
          <w:lang w:eastAsia="zh-CN"/>
        </w:rPr>
        <w:t>由财政部会同有关部门另行规定。</w:t>
      </w:r>
    </w:p>
    <w:p w14:paraId="0CD7FFC9">
      <w:pPr>
        <w:spacing w:before="44" w:line="277" w:lineRule="auto"/>
        <w:ind w:left="17" w:right="7" w:firstLine="557"/>
        <w:rPr>
          <w:rFonts w:hint="eastAsia" w:ascii="仿宋" w:hAnsi="仿宋" w:eastAsia="仿宋" w:cs="仿宋"/>
          <w:color w:val="auto"/>
          <w:sz w:val="28"/>
          <w:szCs w:val="28"/>
          <w:highlight w:val="none"/>
          <w:lang w:eastAsia="zh-CN"/>
        </w:rPr>
      </w:pPr>
      <w:r>
        <w:rPr>
          <w:rFonts w:ascii="仿宋" w:hAnsi="仿宋" w:eastAsia="仿宋" w:cs="仿宋"/>
          <w:b/>
          <w:bCs/>
          <w:color w:val="auto"/>
          <w:spacing w:val="3"/>
          <w:sz w:val="28"/>
          <w:szCs w:val="28"/>
          <w:highlight w:val="none"/>
          <w:lang w:eastAsia="zh-CN"/>
        </w:rPr>
        <w:t>第二十四条</w:t>
      </w:r>
      <w:r>
        <w:rPr>
          <w:rFonts w:ascii="仿宋" w:hAnsi="仿宋" w:eastAsia="仿宋" w:cs="仿宋"/>
          <w:color w:val="auto"/>
          <w:spacing w:val="3"/>
          <w:sz w:val="28"/>
          <w:szCs w:val="28"/>
          <w:highlight w:val="none"/>
          <w:lang w:eastAsia="zh-CN"/>
        </w:rPr>
        <w:t xml:space="preserve">  省级财政部门可以会同中小企业主管部门根</w:t>
      </w:r>
      <w:r>
        <w:rPr>
          <w:rFonts w:ascii="仿宋" w:hAnsi="仿宋" w:eastAsia="仿宋" w:cs="仿宋"/>
          <w:color w:val="auto"/>
          <w:spacing w:val="2"/>
          <w:sz w:val="28"/>
          <w:szCs w:val="28"/>
          <w:highlight w:val="none"/>
          <w:lang w:eastAsia="zh-CN"/>
        </w:rPr>
        <w:t>据本办法</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6"/>
          <w:sz w:val="28"/>
          <w:szCs w:val="28"/>
          <w:highlight w:val="none"/>
          <w:lang w:eastAsia="zh-CN"/>
        </w:rPr>
        <w:t>的规定制定具体实施办法。</w:t>
      </w:r>
    </w:p>
    <w:p w14:paraId="557C8BC9">
      <w:pPr>
        <w:pStyle w:val="8"/>
        <w:rPr>
          <w:rFonts w:hint="eastAsia" w:ascii="仿宋" w:hAnsi="仿宋" w:eastAsia="仿宋" w:cs="仿宋"/>
          <w:color w:val="auto"/>
          <w:sz w:val="28"/>
          <w:szCs w:val="28"/>
          <w:highlight w:val="none"/>
          <w:lang w:eastAsia="zh-CN"/>
        </w:rPr>
      </w:pPr>
      <w:r>
        <w:rPr>
          <w:rFonts w:ascii="仿宋" w:hAnsi="仿宋" w:eastAsia="仿宋" w:cs="仿宋"/>
          <w:b/>
          <w:bCs/>
          <w:color w:val="auto"/>
          <w:spacing w:val="-8"/>
          <w:sz w:val="28"/>
          <w:szCs w:val="28"/>
          <w:highlight w:val="none"/>
          <w:lang w:eastAsia="zh-CN"/>
        </w:rPr>
        <w:t>第二十五条</w:t>
      </w:r>
      <w:r>
        <w:rPr>
          <w:rFonts w:ascii="仿宋" w:hAnsi="仿宋" w:eastAsia="仿宋" w:cs="仿宋"/>
          <w:color w:val="auto"/>
          <w:spacing w:val="-8"/>
          <w:sz w:val="28"/>
          <w:szCs w:val="28"/>
          <w:highlight w:val="none"/>
          <w:lang w:eastAsia="zh-CN"/>
        </w:rPr>
        <w:t xml:space="preserve">  本办法自</w:t>
      </w:r>
      <w:r>
        <w:rPr>
          <w:rFonts w:ascii="仿宋" w:hAnsi="仿宋" w:eastAsia="仿宋" w:cs="仿宋"/>
          <w:color w:val="auto"/>
          <w:spacing w:val="-56"/>
          <w:sz w:val="28"/>
          <w:szCs w:val="28"/>
          <w:highlight w:val="none"/>
          <w:lang w:eastAsia="zh-CN"/>
        </w:rPr>
        <w:t xml:space="preserve"> </w:t>
      </w:r>
      <w:r>
        <w:rPr>
          <w:rFonts w:ascii="仿宋" w:hAnsi="仿宋" w:eastAsia="仿宋" w:cs="仿宋"/>
          <w:color w:val="auto"/>
          <w:spacing w:val="-8"/>
          <w:sz w:val="28"/>
          <w:szCs w:val="28"/>
          <w:highlight w:val="none"/>
          <w:lang w:eastAsia="zh-CN"/>
        </w:rPr>
        <w:t>2021</w:t>
      </w:r>
      <w:r>
        <w:rPr>
          <w:rFonts w:ascii="仿宋" w:hAnsi="仿宋" w:eastAsia="仿宋" w:cs="仿宋"/>
          <w:color w:val="auto"/>
          <w:spacing w:val="-48"/>
          <w:sz w:val="28"/>
          <w:szCs w:val="28"/>
          <w:highlight w:val="none"/>
          <w:lang w:eastAsia="zh-CN"/>
        </w:rPr>
        <w:t xml:space="preserve"> </w:t>
      </w:r>
      <w:r>
        <w:rPr>
          <w:rFonts w:ascii="仿宋" w:hAnsi="仿宋" w:eastAsia="仿宋" w:cs="仿宋"/>
          <w:color w:val="auto"/>
          <w:spacing w:val="-8"/>
          <w:sz w:val="28"/>
          <w:szCs w:val="28"/>
          <w:highlight w:val="none"/>
          <w:lang w:eastAsia="zh-CN"/>
        </w:rPr>
        <w:t>年</w:t>
      </w:r>
      <w:r>
        <w:rPr>
          <w:rFonts w:ascii="仿宋" w:hAnsi="仿宋" w:eastAsia="仿宋" w:cs="仿宋"/>
          <w:color w:val="auto"/>
          <w:spacing w:val="-39"/>
          <w:sz w:val="28"/>
          <w:szCs w:val="28"/>
          <w:highlight w:val="none"/>
          <w:lang w:eastAsia="zh-CN"/>
        </w:rPr>
        <w:t xml:space="preserve"> </w:t>
      </w:r>
      <w:r>
        <w:rPr>
          <w:rFonts w:ascii="仿宋" w:hAnsi="仿宋" w:eastAsia="仿宋" w:cs="仿宋"/>
          <w:color w:val="auto"/>
          <w:spacing w:val="-8"/>
          <w:sz w:val="28"/>
          <w:szCs w:val="28"/>
          <w:highlight w:val="none"/>
          <w:lang w:eastAsia="zh-CN"/>
        </w:rPr>
        <w:t>1</w:t>
      </w:r>
      <w:r>
        <w:rPr>
          <w:rFonts w:ascii="仿宋" w:hAnsi="仿宋" w:eastAsia="仿宋" w:cs="仿宋"/>
          <w:color w:val="auto"/>
          <w:spacing w:val="-40"/>
          <w:sz w:val="28"/>
          <w:szCs w:val="28"/>
          <w:highlight w:val="none"/>
          <w:lang w:eastAsia="zh-CN"/>
        </w:rPr>
        <w:t xml:space="preserve"> </w:t>
      </w:r>
      <w:r>
        <w:rPr>
          <w:rFonts w:ascii="仿宋" w:hAnsi="仿宋" w:eastAsia="仿宋" w:cs="仿宋"/>
          <w:color w:val="auto"/>
          <w:spacing w:val="-8"/>
          <w:sz w:val="28"/>
          <w:szCs w:val="28"/>
          <w:highlight w:val="none"/>
          <w:lang w:eastAsia="zh-CN"/>
        </w:rPr>
        <w:t>月</w:t>
      </w:r>
      <w:r>
        <w:rPr>
          <w:rFonts w:ascii="仿宋" w:hAnsi="仿宋" w:eastAsia="仿宋" w:cs="仿宋"/>
          <w:color w:val="auto"/>
          <w:spacing w:val="-38"/>
          <w:sz w:val="28"/>
          <w:szCs w:val="28"/>
          <w:highlight w:val="none"/>
          <w:lang w:eastAsia="zh-CN"/>
        </w:rPr>
        <w:t xml:space="preserve"> </w:t>
      </w:r>
      <w:r>
        <w:rPr>
          <w:rFonts w:ascii="仿宋" w:hAnsi="仿宋" w:eastAsia="仿宋" w:cs="仿宋"/>
          <w:color w:val="auto"/>
          <w:spacing w:val="-8"/>
          <w:sz w:val="28"/>
          <w:szCs w:val="28"/>
          <w:highlight w:val="none"/>
          <w:lang w:eastAsia="zh-CN"/>
        </w:rPr>
        <w:t>1 日起施行。《财</w:t>
      </w:r>
      <w:r>
        <w:rPr>
          <w:rFonts w:ascii="仿宋" w:hAnsi="仿宋" w:eastAsia="仿宋" w:cs="仿宋"/>
          <w:color w:val="auto"/>
          <w:spacing w:val="-9"/>
          <w:sz w:val="28"/>
          <w:szCs w:val="28"/>
          <w:highlight w:val="none"/>
          <w:lang w:eastAsia="zh-CN"/>
        </w:rPr>
        <w:t>政部</w:t>
      </w:r>
      <w:r>
        <w:rPr>
          <w:rFonts w:ascii="仿宋" w:hAnsi="仿宋" w:eastAsia="仿宋" w:cs="仿宋"/>
          <w:color w:val="auto"/>
          <w:spacing w:val="26"/>
          <w:sz w:val="28"/>
          <w:szCs w:val="28"/>
          <w:highlight w:val="none"/>
          <w:lang w:eastAsia="zh-CN"/>
        </w:rPr>
        <w:t xml:space="preserve"> </w:t>
      </w:r>
      <w:r>
        <w:rPr>
          <w:rFonts w:ascii="仿宋" w:hAnsi="仿宋" w:eastAsia="仿宋" w:cs="仿宋"/>
          <w:color w:val="auto"/>
          <w:spacing w:val="-9"/>
          <w:sz w:val="28"/>
          <w:szCs w:val="28"/>
          <w:highlight w:val="none"/>
          <w:lang w:eastAsia="zh-CN"/>
        </w:rPr>
        <w:t>工业和信</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2"/>
          <w:sz w:val="28"/>
          <w:szCs w:val="28"/>
          <w:highlight w:val="none"/>
          <w:lang w:eastAsia="zh-CN"/>
        </w:rPr>
        <w:t>息化部关于印发〈政府采购促进中小企业发展暂行办法〉的通知》（财</w:t>
      </w:r>
      <w:r>
        <w:rPr>
          <w:rFonts w:ascii="仿宋" w:hAnsi="仿宋" w:eastAsia="仿宋" w:cs="仿宋"/>
          <w:color w:val="auto"/>
          <w:spacing w:val="7"/>
          <w:sz w:val="28"/>
          <w:szCs w:val="28"/>
          <w:highlight w:val="none"/>
          <w:lang w:eastAsia="zh-CN"/>
        </w:rPr>
        <w:t xml:space="preserve">  </w:t>
      </w:r>
      <w:r>
        <w:rPr>
          <w:rFonts w:ascii="仿宋" w:hAnsi="仿宋" w:eastAsia="仿宋" w:cs="仿宋"/>
          <w:color w:val="auto"/>
          <w:spacing w:val="-3"/>
          <w:sz w:val="28"/>
          <w:szCs w:val="28"/>
          <w:highlight w:val="none"/>
          <w:lang w:eastAsia="zh-CN"/>
        </w:rPr>
        <w:t>库〔2011〕181</w:t>
      </w:r>
      <w:r>
        <w:rPr>
          <w:rFonts w:ascii="仿宋" w:hAnsi="仿宋" w:eastAsia="仿宋" w:cs="仿宋"/>
          <w:color w:val="auto"/>
          <w:spacing w:val="-40"/>
          <w:sz w:val="28"/>
          <w:szCs w:val="28"/>
          <w:highlight w:val="none"/>
          <w:lang w:eastAsia="zh-CN"/>
        </w:rPr>
        <w:t xml:space="preserve"> </w:t>
      </w:r>
      <w:r>
        <w:rPr>
          <w:rFonts w:ascii="仿宋" w:hAnsi="仿宋" w:eastAsia="仿宋" w:cs="仿宋"/>
          <w:color w:val="auto"/>
          <w:spacing w:val="-3"/>
          <w:sz w:val="28"/>
          <w:szCs w:val="28"/>
          <w:highlight w:val="none"/>
          <w:lang w:eastAsia="zh-CN"/>
        </w:rPr>
        <w:t>号）同时废止。</w:t>
      </w:r>
    </w:p>
    <w:sectPr>
      <w:footerReference r:id="rId66" w:type="default"/>
      <w:pgSz w:w="11907" w:h="16839"/>
      <w:pgMar w:top="1431" w:right="1462" w:bottom="1201" w:left="1640" w:header="0" w:footer="987"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39913">
    <w:pPr>
      <w:pStyle w:val="3"/>
      <w:spacing w:line="209" w:lineRule="auto"/>
      <w:rPr>
        <w:rFonts w:hint="eastAsia"/>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C2BAE">
    <w:pPr>
      <w:pStyle w:val="3"/>
      <w:spacing w:line="209" w:lineRule="auto"/>
      <w:rPr>
        <w:rFonts w:hint="eastAsia"/>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22" name="文本框 3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D69EC3">
                          <w:pPr>
                            <w:pStyle w:val="8"/>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C9couAgAAWQ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B6gvXKLgIAAFkEAAAOAAAAAAAAAAEAIAAAAB8BAABkcnMvZTJvRG9jLnhtbFBLBQYAAAAA&#10;BgAGAFkBAAC/BQAAAAA=&#10;">
              <v:fill on="f" focussize="0,0"/>
              <v:stroke on="f" weight="0.5pt"/>
              <v:imagedata o:title=""/>
              <o:lock v:ext="edit" aspectratio="f"/>
              <v:textbox inset="0mm,0mm,0mm,0mm" style="mso-fit-shape-to-text:t;">
                <w:txbxContent>
                  <w:p w14:paraId="0CD69EC3">
                    <w:pPr>
                      <w:pStyle w:val="8"/>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85D08">
    <w:pPr>
      <w:pStyle w:val="3"/>
      <w:spacing w:line="209" w:lineRule="auto"/>
      <w:rPr>
        <w:rFonts w:hint="eastAsia"/>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23" name="文本框 3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867376">
                          <w:pPr>
                            <w:pStyle w:val="8"/>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Td2ZcuAgAAW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CU3dmXLgIAAFkEAAAOAAAAAAAAAAEAIAAAAB8BAABkcnMvZTJvRG9jLnhtbFBLBQYAAAAA&#10;BgAGAFkBAAC/BQAAAAA=&#10;">
              <v:fill on="f" focussize="0,0"/>
              <v:stroke on="f" weight="0.5pt"/>
              <v:imagedata o:title=""/>
              <o:lock v:ext="edit" aspectratio="f"/>
              <v:textbox inset="0mm,0mm,0mm,0mm" style="mso-fit-shape-to-text:t;">
                <w:txbxContent>
                  <w:p w14:paraId="1C867376">
                    <w:pPr>
                      <w:pStyle w:val="8"/>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54520">
    <w:pPr>
      <w:pStyle w:val="3"/>
      <w:spacing w:line="209" w:lineRule="auto"/>
      <w:rPr>
        <w:rFonts w:hint="eastAsia"/>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24" name="文本框 3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FE516E">
                          <w:pPr>
                            <w:pStyle w:val="8"/>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9Ebd8uAgAAWQ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BfRG3fLgIAAFkEAAAOAAAAAAAAAAEAIAAAAB8BAABkcnMvZTJvRG9jLnhtbFBLBQYAAAAA&#10;BgAGAFkBAAC/BQAAAAA=&#10;">
              <v:fill on="f" focussize="0,0"/>
              <v:stroke on="f" weight="0.5pt"/>
              <v:imagedata o:title=""/>
              <o:lock v:ext="edit" aspectratio="f"/>
              <v:textbox inset="0mm,0mm,0mm,0mm" style="mso-fit-shape-to-text:t;">
                <w:txbxContent>
                  <w:p w14:paraId="6EFE516E">
                    <w:pPr>
                      <w:pStyle w:val="8"/>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3F49C">
    <w:pPr>
      <w:pStyle w:val="3"/>
      <w:spacing w:line="209" w:lineRule="auto"/>
      <w:rPr>
        <w:rFonts w:hint="eastAsia"/>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5" name="文本框 3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13EB64">
                          <w:pPr>
                            <w:pStyle w:val="8"/>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CxG0GCLgIAAFkEAAAOAAAAAAAAAAEAIAAAAB8BAABkcnMvZTJvRG9jLnhtbFBLBQYAAAAA&#10;BgAGAFkBAAC/BQAAAAA=&#10;">
              <v:fill on="f" focussize="0,0"/>
              <v:stroke on="f" weight="0.5pt"/>
              <v:imagedata o:title=""/>
              <o:lock v:ext="edit" aspectratio="f"/>
              <v:textbox inset="0mm,0mm,0mm,0mm" style="mso-fit-shape-to-text:t;">
                <w:txbxContent>
                  <w:p w14:paraId="2813EB64">
                    <w:pPr>
                      <w:pStyle w:val="8"/>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F3D7A">
    <w:pPr>
      <w:pStyle w:val="3"/>
      <w:spacing w:line="209" w:lineRule="auto"/>
      <w:rPr>
        <w:rFonts w:hint="eastAsia"/>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26" name="文本框 3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78C26E">
                          <w:pPr>
                            <w:pStyle w:val="8"/>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7NWUuAgAAW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CD+zVlLgIAAFkEAAAOAAAAAAAAAAEAIAAAAB8BAABkcnMvZTJvRG9jLnhtbFBLBQYAAAAA&#10;BgAGAFkBAAC/BQAAAAA=&#10;">
              <v:fill on="f" focussize="0,0"/>
              <v:stroke on="f" weight="0.5pt"/>
              <v:imagedata o:title=""/>
              <o:lock v:ext="edit" aspectratio="f"/>
              <v:textbox inset="0mm,0mm,0mm,0mm" style="mso-fit-shape-to-text:t;">
                <w:txbxContent>
                  <w:p w14:paraId="1478C26E">
                    <w:pPr>
                      <w:pStyle w:val="8"/>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5F31F">
    <w:pPr>
      <w:pStyle w:val="3"/>
      <w:spacing w:line="209" w:lineRule="auto"/>
      <w:rPr>
        <w:rFonts w:hint="eastAsia"/>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27" name="文本框 3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D5DE32">
                          <w:pPr>
                            <w:pStyle w:val="8"/>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2kGTguAgAAWQQAAA4AAABkcnMvZTJvRG9jLnhtbK1UzY7TMBC+I/EO&#10;lu80aVcs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BtpBk4LgIAAFkEAAAOAAAAAAAAAAEAIAAAAB8BAABkcnMvZTJvRG9jLnhtbFBLBQYAAAAA&#10;BgAGAFkBAAC/BQAAAAA=&#10;">
              <v:fill on="f" focussize="0,0"/>
              <v:stroke on="f" weight="0.5pt"/>
              <v:imagedata o:title=""/>
              <o:lock v:ext="edit" aspectratio="f"/>
              <v:textbox inset="0mm,0mm,0mm,0mm" style="mso-fit-shape-to-text:t;">
                <w:txbxContent>
                  <w:p w14:paraId="41D5DE32">
                    <w:pPr>
                      <w:pStyle w:val="8"/>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05AB3">
    <w:pPr>
      <w:pStyle w:val="3"/>
      <w:spacing w:line="209" w:lineRule="auto"/>
      <w:rPr>
        <w:rFonts w:hint="eastAsia"/>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28" name="文本框 3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74BC7C">
                          <w:pPr>
                            <w:pStyle w:val="8"/>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IXPQuAgAAWQ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AVyFz0LgIAAFkEAAAOAAAAAAAAAAEAIAAAAB8BAABkcnMvZTJvRG9jLnhtbFBLBQYAAAAA&#10;BgAGAFkBAAC/BQAAAAA=&#10;">
              <v:fill on="f" focussize="0,0"/>
              <v:stroke on="f" weight="0.5pt"/>
              <v:imagedata o:title=""/>
              <o:lock v:ext="edit" aspectratio="f"/>
              <v:textbox inset="0mm,0mm,0mm,0mm" style="mso-fit-shape-to-text:t;">
                <w:txbxContent>
                  <w:p w14:paraId="2E74BC7C">
                    <w:pPr>
                      <w:pStyle w:val="8"/>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A48CA">
    <w:pPr>
      <w:pStyle w:val="3"/>
      <w:spacing w:line="209" w:lineRule="auto"/>
      <w:rPr>
        <w:rFonts w:hint="eastAsia"/>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29" name="文本框 3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A6BC0E">
                          <w:pPr>
                            <w:pStyle w:val="8"/>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uXcKkuAgAAWQQAAA4AAABkcnMvZTJvRG9jLnhtbK1UzY7TMBC+I/EO&#10;lu80aVesSt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D7l3CpLgIAAFkEAAAOAAAAAAAAAAEAIAAAAB8BAABkcnMvZTJvRG9jLnhtbFBLBQYAAAAA&#10;BgAGAFkBAAC/BQAAAAA=&#10;">
              <v:fill on="f" focussize="0,0"/>
              <v:stroke on="f" weight="0.5pt"/>
              <v:imagedata o:title=""/>
              <o:lock v:ext="edit" aspectratio="f"/>
              <v:textbox inset="0mm,0mm,0mm,0mm" style="mso-fit-shape-to-text:t;">
                <w:txbxContent>
                  <w:p w14:paraId="0AA6BC0E">
                    <w:pPr>
                      <w:pStyle w:val="8"/>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DD48F">
    <w:pPr>
      <w:pStyle w:val="3"/>
      <w:spacing w:line="209" w:lineRule="auto"/>
      <w:rPr>
        <w:rFonts w:hint="eastAsia"/>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0" name="文本框 3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8DFACE">
                          <w:pPr>
                            <w:pStyle w:val="8"/>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eQjctAgAAW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IbeQjctAgAAWQQAAA4AAAAAAAAAAQAgAAAAHwEAAGRycy9lMm9Eb2MueG1sUEsFBgAAAAAG&#10;AAYAWQEAAL4FAAAAAA==&#10;">
              <v:fill on="f" focussize="0,0"/>
              <v:stroke on="f" weight="0.5pt"/>
              <v:imagedata o:title=""/>
              <o:lock v:ext="edit" aspectratio="f"/>
              <v:textbox inset="0mm,0mm,0mm,0mm" style="mso-fit-shape-to-text:t;">
                <w:txbxContent>
                  <w:p w14:paraId="5E8DFACE">
                    <w:pPr>
                      <w:pStyle w:val="8"/>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84767">
    <w:pPr>
      <w:pStyle w:val="3"/>
      <w:spacing w:line="209" w:lineRule="auto"/>
      <w:rPr>
        <w:rFonts w:hint="eastAsia"/>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1" name="文本框 3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D06D91">
                          <w:pPr>
                            <w:pStyle w:val="8"/>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GiBbmotAgAAWQQAAA4AAAAAAAAAAQAgAAAAHwEAAGRycy9lMm9Eb2MueG1sUEsFBgAAAAAG&#10;AAYAWQEAAL4FAAAAAA==&#10;">
              <v:fill on="f" focussize="0,0"/>
              <v:stroke on="f" weight="0.5pt"/>
              <v:imagedata o:title=""/>
              <o:lock v:ext="edit" aspectratio="f"/>
              <v:textbox inset="0mm,0mm,0mm,0mm" style="mso-fit-shape-to-text:t;">
                <w:txbxContent>
                  <w:p w14:paraId="10D06D91">
                    <w:pPr>
                      <w:pStyle w:val="8"/>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52EB7">
    <w:pPr>
      <w:pStyle w:val="3"/>
      <w:spacing w:line="209" w:lineRule="auto"/>
      <w:rPr>
        <w:rFonts w:hint="eastAsia"/>
        <w:sz w:val="18"/>
        <w:szCs w:val="18"/>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456E0">
    <w:pPr>
      <w:pStyle w:val="3"/>
      <w:spacing w:line="209" w:lineRule="auto"/>
      <w:rPr>
        <w:rFonts w:hint="eastAsia"/>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332" name="文本框 3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D888DE">
                          <w:pPr>
                            <w:pStyle w:val="8"/>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hGo0uAgAAW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BaYRqNLgIAAFkEAAAOAAAAAAAAAAEAIAAAAB8BAABkcnMvZTJvRG9jLnhtbFBLBQYAAAAA&#10;BgAGAFkBAAC/BQAAAAA=&#10;">
              <v:fill on="f" focussize="0,0"/>
              <v:stroke on="f" weight="0.5pt"/>
              <v:imagedata o:title=""/>
              <o:lock v:ext="edit" aspectratio="f"/>
              <v:textbox inset="0mm,0mm,0mm,0mm" style="mso-fit-shape-to-text:t;">
                <w:txbxContent>
                  <w:p w14:paraId="7DD888DE">
                    <w:pPr>
                      <w:pStyle w:val="8"/>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06311">
    <w:pPr>
      <w:pStyle w:val="3"/>
      <w:spacing w:line="209" w:lineRule="auto"/>
      <w:rPr>
        <w:rFonts w:hint="eastAsia"/>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33" name="文本框 3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6B5C60">
                          <w:pPr>
                            <w:pStyle w:val="8"/>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NtAuAgAAW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C0PjbQLgIAAFkEAAAOAAAAAAAAAAEAIAAAAB8BAABkcnMvZTJvRG9jLnhtbFBLBQYAAAAA&#10;BgAGAFkBAAC/BQAAAAA=&#10;">
              <v:fill on="f" focussize="0,0"/>
              <v:stroke on="f" weight="0.5pt"/>
              <v:imagedata o:title=""/>
              <o:lock v:ext="edit" aspectratio="f"/>
              <v:textbox inset="0mm,0mm,0mm,0mm" style="mso-fit-shape-to-text:t;">
                <w:txbxContent>
                  <w:p w14:paraId="796B5C60">
                    <w:pPr>
                      <w:pStyle w:val="8"/>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C1D40">
    <w:pPr>
      <w:pStyle w:val="3"/>
      <w:spacing w:line="209" w:lineRule="auto"/>
      <w:rPr>
        <w:rFonts w:hint="eastAsia"/>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334" name="文本框 3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A75E23">
                          <w:pPr>
                            <w:pStyle w:val="8"/>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B/p4KYLgIAAFkEAAAOAAAAAAAAAAEAIAAAAB8BAABkcnMvZTJvRG9jLnhtbFBLBQYAAAAA&#10;BgAGAFkBAAC/BQAAAAA=&#10;">
              <v:fill on="f" focussize="0,0"/>
              <v:stroke on="f" weight="0.5pt"/>
              <v:imagedata o:title=""/>
              <o:lock v:ext="edit" aspectratio="f"/>
              <v:textbox inset="0mm,0mm,0mm,0mm" style="mso-fit-shape-to-text:t;">
                <w:txbxContent>
                  <w:p w14:paraId="3EA75E23">
                    <w:pPr>
                      <w:pStyle w:val="8"/>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38C32">
    <w:pPr>
      <w:pStyle w:val="3"/>
      <w:spacing w:line="209" w:lineRule="auto"/>
      <w:rPr>
        <w:rFonts w:hint="eastAsia"/>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5" name="文本框 3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5307ED">
                          <w:pPr>
                            <w:pStyle w:val="8"/>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CR+K7FLgIAAFkEAAAOAAAAAAAAAAEAIAAAAB8BAABkcnMvZTJvRG9jLnhtbFBLBQYAAAAA&#10;BgAGAFkBAAC/BQAAAAA=&#10;">
              <v:fill on="f" focussize="0,0"/>
              <v:stroke on="f" weight="0.5pt"/>
              <v:imagedata o:title=""/>
              <o:lock v:ext="edit" aspectratio="f"/>
              <v:textbox inset="0mm,0mm,0mm,0mm" style="mso-fit-shape-to-text:t;">
                <w:txbxContent>
                  <w:p w14:paraId="035307ED">
                    <w:pPr>
                      <w:pStyle w:val="8"/>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2E576">
    <w:pPr>
      <w:pStyle w:val="3"/>
      <w:spacing w:line="209" w:lineRule="auto"/>
      <w:rPr>
        <w:rFonts w:hint="eastAsia"/>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6" name="文本框 3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3D66CA">
                          <w:pPr>
                            <w:pStyle w:val="8"/>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CjGNoiLgIAAFkEAAAOAAAAAAAAAAEAIAAAAB8BAABkcnMvZTJvRG9jLnhtbFBLBQYAAAAA&#10;BgAGAFkBAAC/BQAAAAA=&#10;">
              <v:fill on="f" focussize="0,0"/>
              <v:stroke on="f" weight="0.5pt"/>
              <v:imagedata o:title=""/>
              <o:lock v:ext="edit" aspectratio="f"/>
              <v:textbox inset="0mm,0mm,0mm,0mm" style="mso-fit-shape-to-text:t;">
                <w:txbxContent>
                  <w:p w14:paraId="463D66CA">
                    <w:pPr>
                      <w:pStyle w:val="8"/>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C3D30">
    <w:pPr>
      <w:pStyle w:val="3"/>
      <w:spacing w:line="209" w:lineRule="auto"/>
      <w:rPr>
        <w:rFonts w:hint="eastAsia"/>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337" name="文本框 3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101C07">
                          <w:pPr>
                            <w:pStyle w:val="8"/>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BNR/Z/LgIAAFkEAAAOAAAAAAAAAAEAIAAAAB8BAABkcnMvZTJvRG9jLnhtbFBLBQYAAAAA&#10;BgAGAFkBAAC/BQAAAAA=&#10;">
              <v:fill on="f" focussize="0,0"/>
              <v:stroke on="f" weight="0.5pt"/>
              <v:imagedata o:title=""/>
              <o:lock v:ext="edit" aspectratio="f"/>
              <v:textbox inset="0mm,0mm,0mm,0mm" style="mso-fit-shape-to-text:t;">
                <w:txbxContent>
                  <w:p w14:paraId="77101C07">
                    <w:pPr>
                      <w:pStyle w:val="8"/>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B2073">
    <w:pPr>
      <w:pStyle w:val="3"/>
      <w:spacing w:line="209" w:lineRule="auto"/>
      <w:rPr>
        <w:rFonts w:hint="eastAsia"/>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338" name="文本框 3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FC0D88">
                          <w:pPr>
                            <w:pStyle w:val="8"/>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Urs7MtAgAAW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DUrs7MtAgAAWQQAAA4AAAAAAAAAAQAgAAAAHwEAAGRycy9lMm9Eb2MueG1sUEsFBgAAAAAG&#10;AAYAWQEAAL4FAAAAAA==&#10;">
              <v:fill on="f" focussize="0,0"/>
              <v:stroke on="f" weight="0.5pt"/>
              <v:imagedata o:title=""/>
              <o:lock v:ext="edit" aspectratio="f"/>
              <v:textbox inset="0mm,0mm,0mm,0mm" style="mso-fit-shape-to-text:t;">
                <w:txbxContent>
                  <w:p w14:paraId="48FC0D88">
                    <w:pPr>
                      <w:pStyle w:val="8"/>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5CE09">
    <w:pPr>
      <w:pStyle w:val="3"/>
      <w:spacing w:line="209" w:lineRule="auto"/>
      <w:rPr>
        <w:rFonts w:hint="eastAsia"/>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39" name="文本框 3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645253">
                          <w:pPr>
                            <w:pStyle w:val="8"/>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DbdJ/uLgIAAFkEAAAOAAAAAAAAAAEAIAAAAB8BAABkcnMvZTJvRG9jLnhtbFBLBQYAAAAA&#10;BgAGAFkBAAC/BQAAAAA=&#10;">
              <v:fill on="f" focussize="0,0"/>
              <v:stroke on="f" weight="0.5pt"/>
              <v:imagedata o:title=""/>
              <o:lock v:ext="edit" aspectratio="f"/>
              <v:textbox inset="0mm,0mm,0mm,0mm" style="mso-fit-shape-to-text:t;">
                <w:txbxContent>
                  <w:p w14:paraId="7A645253">
                    <w:pPr>
                      <w:pStyle w:val="8"/>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A2188">
    <w:pPr>
      <w:pStyle w:val="3"/>
      <w:spacing w:line="209" w:lineRule="auto"/>
      <w:rPr>
        <w:rFonts w:hint="eastAsia"/>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40" name="文本框 3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EAB688">
                          <w:pPr>
                            <w:pStyle w:val="8"/>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dxvDstAgAAWQ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dxvDstAgAAWQQAAA4AAAAAAAAAAQAgAAAAHwEAAGRycy9lMm9Eb2MueG1sUEsFBgAAAAAG&#10;AAYAWQEAAL4FAAAAAA==&#10;">
              <v:fill on="f" focussize="0,0"/>
              <v:stroke on="f" weight="0.5pt"/>
              <v:imagedata o:title=""/>
              <o:lock v:ext="edit" aspectratio="f"/>
              <v:textbox inset="0mm,0mm,0mm,0mm" style="mso-fit-shape-to-text:t;">
                <w:txbxContent>
                  <w:p w14:paraId="0FEAB688">
                    <w:pPr>
                      <w:pStyle w:val="8"/>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486CA">
    <w:pPr>
      <w:pStyle w:val="3"/>
      <w:spacing w:line="209" w:lineRule="auto"/>
      <w:rPr>
        <w:rFonts w:hint="eastAsia"/>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1" name="文本框 3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D7427E">
                          <w:pPr>
                            <w:pStyle w:val="8"/>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kukGYtAgAAWQQAAA4AAAAAAAAAAQAgAAAAHwEAAGRycy9lMm9Eb2MueG1sUEsFBgAAAAAG&#10;AAYAWQEAAL4FAAAAAA==&#10;">
              <v:fill on="f" focussize="0,0"/>
              <v:stroke on="f" weight="0.5pt"/>
              <v:imagedata o:title=""/>
              <o:lock v:ext="edit" aspectratio="f"/>
              <v:textbox inset="0mm,0mm,0mm,0mm" style="mso-fit-shape-to-text:t;">
                <w:txbxContent>
                  <w:p w14:paraId="72D7427E">
                    <w:pPr>
                      <w:pStyle w:val="8"/>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049F9">
    <w:pPr>
      <w:pStyle w:val="3"/>
      <w:spacing w:line="209" w:lineRule="auto"/>
      <w:rPr>
        <w:rFonts w:hint="eastAsia"/>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15" name="文本框 3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67F7EC">
                          <w:pPr>
                            <w:pStyle w:val="8"/>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DRPnFKLgIAAFkEAAAOAAAAAAAAAAEAIAAAAB8BAABkcnMvZTJvRG9jLnhtbFBLBQYAAAAA&#10;BgAGAFkBAAC/BQAAAAA=&#10;">
              <v:fill on="f" focussize="0,0"/>
              <v:stroke on="f" weight="0.5pt"/>
              <v:imagedata o:title=""/>
              <o:lock v:ext="edit" aspectratio="f"/>
              <v:textbox inset="0mm,0mm,0mm,0mm" style="mso-fit-shape-to-text:t;">
                <w:txbxContent>
                  <w:p w14:paraId="1767F7EC">
                    <w:pPr>
                      <w:pStyle w:val="8"/>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2677D">
    <w:pPr>
      <w:pStyle w:val="3"/>
      <w:spacing w:line="209" w:lineRule="auto"/>
      <w:rPr>
        <w:rFonts w:hint="eastAsia"/>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42" name="文本框 3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EA2E97">
                          <w:pPr>
                            <w:pStyle w:val="8"/>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vO5IEuAgAAWQ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D7zuSBLgIAAFkEAAAOAAAAAAAAAAEAIAAAAB8BAABkcnMvZTJvRG9jLnhtbFBLBQYAAAAA&#10;BgAGAFkBAAC/BQAAAAA=&#10;">
              <v:fill on="f" focussize="0,0"/>
              <v:stroke on="f" weight="0.5pt"/>
              <v:imagedata o:title=""/>
              <o:lock v:ext="edit" aspectratio="f"/>
              <v:textbox inset="0mm,0mm,0mm,0mm" style="mso-fit-shape-to-text:t;">
                <w:txbxContent>
                  <w:p w14:paraId="03EA2E97">
                    <w:pPr>
                      <w:pStyle w:val="8"/>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3E953">
    <w:pPr>
      <w:pStyle w:val="3"/>
      <w:spacing w:line="209" w:lineRule="auto"/>
      <w:rPr>
        <w:rFonts w:hint="eastAsia"/>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43" name="文本框 3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E77D47">
                          <w:pPr>
                            <w:pStyle w:val="8"/>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AVkcjcLgIAAFkEAAAOAAAAAAAAAAEAIAAAAB8BAABkcnMvZTJvRG9jLnhtbFBLBQYAAAAA&#10;BgAGAFkBAAC/BQAAAAA=&#10;">
              <v:fill on="f" focussize="0,0"/>
              <v:stroke on="f" weight="0.5pt"/>
              <v:imagedata o:title=""/>
              <o:lock v:ext="edit" aspectratio="f"/>
              <v:textbox inset="0mm,0mm,0mm,0mm" style="mso-fit-shape-to-text:t;">
                <w:txbxContent>
                  <w:p w14:paraId="7FE77D47">
                    <w:pPr>
                      <w:pStyle w:val="8"/>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837E0">
    <w:pPr>
      <w:pStyle w:val="3"/>
      <w:spacing w:line="209" w:lineRule="auto"/>
      <w:rPr>
        <w:rFonts w:hint="eastAsia"/>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44" name="文本框 3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EB85A0">
                          <w:pPr>
                            <w:pStyle w:val="8"/>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zSVju0AAAAAUBAAAPAAAAAAAAAAEAIAAAACIAAABkcnMvZG93bnJldi54bWxQSwECFAAUAAAA&#10;CACHTuJA3gh8lC8CAABZBAAADgAAAAAAAAABACAAAAAfAQAAZHJzL2Uyb0RvYy54bWxQSwUGAAAA&#10;AAYABgBZAQAAwAUAAAAA&#10;">
              <v:fill on="f" focussize="0,0"/>
              <v:stroke on="f" weight="0.5pt"/>
              <v:imagedata o:title=""/>
              <o:lock v:ext="edit" aspectratio="f"/>
              <v:textbox inset="0mm,0mm,0mm,0mm" style="mso-fit-shape-to-text:t;">
                <w:txbxContent>
                  <w:p w14:paraId="0BEB85A0">
                    <w:pPr>
                      <w:pStyle w:val="8"/>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7C897">
    <w:pPr>
      <w:pStyle w:val="3"/>
      <w:spacing w:line="209" w:lineRule="auto"/>
      <w:rPr>
        <w:rFonts w:hint="eastAsia"/>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45" name="文本框 3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189668">
                          <w:pPr>
                            <w:pStyle w:val="8"/>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zSVju0AAAAAUBAAAPAAAAAAAAAAEAIAAAACIAAABkcnMvZG93bnJldi54bWxQSwECFAAUAAAA&#10;CACHTuJAMFdQyS8CAABZBAAADgAAAAAAAAABACAAAAAfAQAAZHJzL2Uyb0RvYy54bWxQSwUGAAAA&#10;AAYABgBZAQAAwAUAAAAA&#10;">
              <v:fill on="f" focussize="0,0"/>
              <v:stroke on="f" weight="0.5pt"/>
              <v:imagedata o:title=""/>
              <o:lock v:ext="edit" aspectratio="f"/>
              <v:textbox inset="0mm,0mm,0mm,0mm" style="mso-fit-shape-to-text:t;">
                <w:txbxContent>
                  <w:p w14:paraId="63189668">
                    <w:pPr>
                      <w:pStyle w:val="8"/>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B2F5A">
    <w:pPr>
      <w:pStyle w:val="3"/>
      <w:spacing w:line="209" w:lineRule="auto"/>
      <w:rPr>
        <w:rFonts w:hint="eastAsia"/>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46" name="文本框 3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20E5DD">
                          <w:pPr>
                            <w:pStyle w:val="8"/>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ACtyQuLgIAAFkEAAAOAAAAAAAAAAEAIAAAAB8BAABkcnMvZTJvRG9jLnhtbFBLBQYAAAAA&#10;BgAGAFkBAAC/BQAAAAA=&#10;">
              <v:fill on="f" focussize="0,0"/>
              <v:stroke on="f" weight="0.5pt"/>
              <v:imagedata o:title=""/>
              <o:lock v:ext="edit" aspectratio="f"/>
              <v:textbox inset="0mm,0mm,0mm,0mm" style="mso-fit-shape-to-text:t;">
                <w:txbxContent>
                  <w:p w14:paraId="0E20E5DD">
                    <w:pPr>
                      <w:pStyle w:val="8"/>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2350F">
    <w:pPr>
      <w:pStyle w:val="3"/>
      <w:spacing w:line="209" w:lineRule="auto"/>
      <w:rPr>
        <w:rFonts w:hint="eastAsia"/>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7" name="文本框 3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0C9E3C">
                          <w:pPr>
                            <w:pStyle w:val="8"/>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Ds6AhzLgIAAFkEAAAOAAAAAAAAAAEAIAAAAB8BAABkcnMvZTJvRG9jLnhtbFBLBQYAAAAA&#10;BgAGAFkBAAC/BQAAAAA=&#10;">
              <v:fill on="f" focussize="0,0"/>
              <v:stroke on="f" weight="0.5pt"/>
              <v:imagedata o:title=""/>
              <o:lock v:ext="edit" aspectratio="f"/>
              <v:textbox inset="0mm,0mm,0mm,0mm" style="mso-fit-shape-to-text:t;">
                <w:txbxContent>
                  <w:p w14:paraId="070C9E3C">
                    <w:pPr>
                      <w:pStyle w:val="8"/>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9B056">
    <w:pPr>
      <w:pStyle w:val="3"/>
      <w:spacing w:line="209" w:lineRule="auto"/>
      <w:rPr>
        <w:rFonts w:hint="eastAsia"/>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48" name="文本框 3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E65D6D">
                          <w:pPr>
                            <w:pStyle w:val="8"/>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ETb8uAgAAWQ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CUhE2/LgIAAFkEAAAOAAAAAAAAAAEAIAAAAB8BAABkcnMvZTJvRG9jLnhtbFBLBQYAAAAA&#10;BgAGAFkBAAC/BQAAAAA=&#10;">
              <v:fill on="f" focussize="0,0"/>
              <v:stroke on="f" weight="0.5pt"/>
              <v:imagedata o:title=""/>
              <o:lock v:ext="edit" aspectratio="f"/>
              <v:textbox inset="0mm,0mm,0mm,0mm" style="mso-fit-shape-to-text:t;">
                <w:txbxContent>
                  <w:p w14:paraId="66E65D6D">
                    <w:pPr>
                      <w:pStyle w:val="8"/>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58F11">
    <w:pPr>
      <w:pStyle w:val="3"/>
      <w:spacing w:line="209" w:lineRule="auto"/>
      <w:rPr>
        <w:rFonts w:hint="eastAsia"/>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49" name="文本框 3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E013D8">
                          <w:pPr>
                            <w:pStyle w:val="8"/>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B622HiLgIAAFkEAAAOAAAAAAAAAAEAIAAAAB8BAABkcnMvZTJvRG9jLnhtbFBLBQYAAAAA&#10;BgAGAFkBAAC/BQAAAAA=&#10;">
              <v:fill on="f" focussize="0,0"/>
              <v:stroke on="f" weight="0.5pt"/>
              <v:imagedata o:title=""/>
              <o:lock v:ext="edit" aspectratio="f"/>
              <v:textbox inset="0mm,0mm,0mm,0mm" style="mso-fit-shape-to-text:t;">
                <w:txbxContent>
                  <w:p w14:paraId="0CE013D8">
                    <w:pPr>
                      <w:pStyle w:val="8"/>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A8920">
    <w:pPr>
      <w:pStyle w:val="3"/>
      <w:spacing w:line="209" w:lineRule="auto"/>
      <w:rPr>
        <w:rFonts w:hint="eastAsia"/>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50" name="文本框 3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F585A4">
                          <w:pPr>
                            <w:pStyle w:val="8"/>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HklN8KwIAAFkEAAAOAAAAAAAAAAEAIAAAAB8BAABkcnMvZTJvRG9jLnhtbFBLBQYAAAAABgAG&#10;AFkBAAC8BQAAAAA=&#10;">
              <v:fill on="f" focussize="0,0"/>
              <v:stroke on="f" weight="0.5pt"/>
              <v:imagedata o:title=""/>
              <o:lock v:ext="edit" aspectratio="f"/>
              <v:textbox inset="0mm,0mm,0mm,0mm" style="mso-fit-shape-to-text:t;">
                <w:txbxContent>
                  <w:p w14:paraId="5FF585A4">
                    <w:pPr>
                      <w:pStyle w:val="8"/>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CC867">
    <w:pPr>
      <w:pStyle w:val="3"/>
      <w:spacing w:line="209" w:lineRule="auto"/>
      <w:rPr>
        <w:rFonts w:hint="eastAsia"/>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51" name="文本框 3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ABE29C">
                          <w:pPr>
                            <w:pStyle w:val="8"/>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DpzX8hLgIAAFkEAAAOAAAAAAAAAAEAIAAAAB8BAABkcnMvZTJvRG9jLnhtbFBLBQYAAAAA&#10;BgAGAFkBAAC/BQAAAAA=&#10;">
              <v:fill on="f" focussize="0,0"/>
              <v:stroke on="f" weight="0.5pt"/>
              <v:imagedata o:title=""/>
              <o:lock v:ext="edit" aspectratio="f"/>
              <v:textbox inset="0mm,0mm,0mm,0mm" style="mso-fit-shape-to-text:t;">
                <w:txbxContent>
                  <w:p w14:paraId="5BABE29C">
                    <w:pPr>
                      <w:pStyle w:val="8"/>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97357">
    <w:pPr>
      <w:pStyle w:val="3"/>
      <w:spacing w:line="209" w:lineRule="auto"/>
      <w:rPr>
        <w:rFonts w:hint="eastAsia"/>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6" name="文本框 3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5585B1">
                          <w:pPr>
                            <w:pStyle w:val="8"/>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PeBa0uAgAAW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Dj3gWtLgIAAFkEAAAOAAAAAAAAAAEAIAAAAB8BAABkcnMvZTJvRG9jLnhtbFBLBQYAAAAA&#10;BgAGAFkBAAC/BQAAAAA=&#10;">
              <v:fill on="f" focussize="0,0"/>
              <v:stroke on="f" weight="0.5pt"/>
              <v:imagedata o:title=""/>
              <o:lock v:ext="edit" aspectratio="f"/>
              <v:textbox inset="0mm,0mm,0mm,0mm" style="mso-fit-shape-to-text:t;">
                <w:txbxContent>
                  <w:p w14:paraId="3D5585B1">
                    <w:pPr>
                      <w:pStyle w:val="8"/>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D543D">
    <w:pPr>
      <w:pStyle w:val="3"/>
      <w:spacing w:line="209" w:lineRule="auto"/>
      <w:rPr>
        <w:rFonts w:hint="eastAsia"/>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2" name="文本框 3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C48872">
                          <w:pPr>
                            <w:pStyle w:val="8"/>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DbLQvGLgIAAFkEAAAOAAAAAAAAAAEAIAAAAB8BAABkcnMvZTJvRG9jLnhtbFBLBQYAAAAA&#10;BgAGAFkBAAC/BQAAAAA=&#10;">
              <v:fill on="f" focussize="0,0"/>
              <v:stroke on="f" weight="0.5pt"/>
              <v:imagedata o:title=""/>
              <o:lock v:ext="edit" aspectratio="f"/>
              <v:textbox inset="0mm,0mm,0mm,0mm" style="mso-fit-shape-to-text:t;">
                <w:txbxContent>
                  <w:p w14:paraId="59C48872">
                    <w:pPr>
                      <w:pStyle w:val="8"/>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8E650">
    <w:pPr>
      <w:pStyle w:val="3"/>
      <w:spacing w:line="209" w:lineRule="auto"/>
      <w:rPr>
        <w:rFonts w:hint="eastAsia"/>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53" name="文本框 3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BCA38F">
                          <w:pPr>
                            <w:pStyle w:val="8"/>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A1ciebLgIAAFkEAAAOAAAAAAAAAAEAIAAAAB8BAABkcnMvZTJvRG9jLnhtbFBLBQYAAAAA&#10;BgAGAFkBAAC/BQAAAAA=&#10;">
              <v:fill on="f" focussize="0,0"/>
              <v:stroke on="f" weight="0.5pt"/>
              <v:imagedata o:title=""/>
              <o:lock v:ext="edit" aspectratio="f"/>
              <v:textbox inset="0mm,0mm,0mm,0mm" style="mso-fit-shape-to-text:t;">
                <w:txbxContent>
                  <w:p w14:paraId="72BCA38F">
                    <w:pPr>
                      <w:pStyle w:val="8"/>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03BD4">
    <w:pPr>
      <w:pStyle w:val="3"/>
      <w:spacing w:line="209" w:lineRule="auto"/>
      <w:rPr>
        <w:rFonts w:hint="eastAsia"/>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54" name="文本框 3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EC027E">
                          <w:pPr>
                            <w:pStyle w:val="8"/>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zSVju0AAAAAUBAAAPAAAAAAAAAAEAIAAAACIAAABkcnMvZG93bnJldi54bWxQSwECFAAUAAAA&#10;CACHTuJA/uuT0y8CAABZBAAADgAAAAAAAAABACAAAAAfAQAAZHJzL2Uyb0RvYy54bWxQSwUGAAAA&#10;AAYABgBZAQAAwAUAAAAA&#10;">
              <v:fill on="f" focussize="0,0"/>
              <v:stroke on="f" weight="0.5pt"/>
              <v:imagedata o:title=""/>
              <o:lock v:ext="edit" aspectratio="f"/>
              <v:textbox inset="0mm,0mm,0mm,0mm" style="mso-fit-shape-to-text:t;">
                <w:txbxContent>
                  <w:p w14:paraId="06EC027E">
                    <w:pPr>
                      <w:pStyle w:val="8"/>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37848">
    <w:pPr>
      <w:pStyle w:val="3"/>
      <w:spacing w:line="209" w:lineRule="auto"/>
      <w:rPr>
        <w:rFonts w:hint="eastAsia"/>
        <w:sz w:val="18"/>
        <w:szCs w:val="18"/>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55" name="文本框 3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B17935">
                          <w:pPr>
                            <w:pStyle w:val="8"/>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AQtL+OLgIAAFkEAAAOAAAAAAAAAAEAIAAAAB8BAABkcnMvZTJvRG9jLnhtbFBLBQYAAAAA&#10;BgAGAFkBAAC/BQAAAAA=&#10;">
              <v:fill on="f" focussize="0,0"/>
              <v:stroke on="f" weight="0.5pt"/>
              <v:imagedata o:title=""/>
              <o:lock v:ext="edit" aspectratio="f"/>
              <v:textbox inset="0mm,0mm,0mm,0mm" style="mso-fit-shape-to-text:t;">
                <w:txbxContent>
                  <w:p w14:paraId="50B17935">
                    <w:pPr>
                      <w:pStyle w:val="8"/>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4B13F">
    <w:pPr>
      <w:pStyle w:val="3"/>
      <w:spacing w:line="209" w:lineRule="auto"/>
      <w:rPr>
        <w:rFonts w:hint="eastAsia"/>
        <w:sz w:val="18"/>
        <w:szCs w:val="18"/>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356" name="文本框 3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E35C1C">
                          <w:pPr>
                            <w:pStyle w:val="8"/>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AiVMtpLgIAAFkEAAAOAAAAAAAAAAEAIAAAAB8BAABkcnMvZTJvRG9jLnhtbFBLBQYAAAAA&#10;BgAGAFkBAAC/BQAAAAA=&#10;">
              <v:fill on="f" focussize="0,0"/>
              <v:stroke on="f" weight="0.5pt"/>
              <v:imagedata o:title=""/>
              <o:lock v:ext="edit" aspectratio="f"/>
              <v:textbox inset="0mm,0mm,0mm,0mm" style="mso-fit-shape-to-text:t;">
                <w:txbxContent>
                  <w:p w14:paraId="2EE35C1C">
                    <w:pPr>
                      <w:pStyle w:val="8"/>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044BE">
    <w:pPr>
      <w:pStyle w:val="3"/>
      <w:spacing w:line="209" w:lineRule="auto"/>
      <w:rPr>
        <w:rFonts w:hint="eastAsia"/>
        <w:sz w:val="18"/>
        <w:szCs w:val="18"/>
      </w:rPr>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7" name="文本框 3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C3D04A">
                          <w:pPr>
                            <w:pStyle w:val="8"/>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zSVju0AAAAAUBAAAPAAAAAAAAAAEAIAAAACIAAABkcnMvZG93bnJldi54bWxQSwECFAAUAAAA&#10;CACHTuJAzAvnNC8CAABZBAAADgAAAAAAAAABACAAAAAfAQAAZHJzL2Uyb0RvYy54bWxQSwUGAAAA&#10;AAYABgBZAQAAwAUAAAAA&#10;">
              <v:fill on="f" focussize="0,0"/>
              <v:stroke on="f" weight="0.5pt"/>
              <v:imagedata o:title=""/>
              <o:lock v:ext="edit" aspectratio="f"/>
              <v:textbox inset="0mm,0mm,0mm,0mm" style="mso-fit-shape-to-text:t;">
                <w:txbxContent>
                  <w:p w14:paraId="45C3D04A">
                    <w:pPr>
                      <w:pStyle w:val="8"/>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1ADFF">
    <w:pPr>
      <w:pStyle w:val="3"/>
      <w:spacing w:line="209" w:lineRule="auto"/>
      <w:rPr>
        <w:rFonts w:hint="eastAsia"/>
        <w:sz w:val="18"/>
        <w:szCs w:val="18"/>
      </w:rPr>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58" name="文本框 3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FC9D0B">
                          <w:pPr>
                            <w:pStyle w:val="8"/>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C0Z6L4LgIAAFkEAAAOAAAAAAAAAAEAIAAAAB8BAABkcnMvZTJvRG9jLnhtbFBLBQYAAAAA&#10;BgAGAFkBAAC/BQAAAAA=&#10;">
              <v:fill on="f" focussize="0,0"/>
              <v:stroke on="f" weight="0.5pt"/>
              <v:imagedata o:title=""/>
              <o:lock v:ext="edit" aspectratio="f"/>
              <v:textbox inset="0mm,0mm,0mm,0mm" style="mso-fit-shape-to-text:t;">
                <w:txbxContent>
                  <w:p w14:paraId="08FC9D0B">
                    <w:pPr>
                      <w:pStyle w:val="8"/>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1EC84">
    <w:pPr>
      <w:pStyle w:val="3"/>
      <w:spacing w:line="209" w:lineRule="auto"/>
      <w:rPr>
        <w:rFonts w:hint="eastAsia"/>
        <w:sz w:val="18"/>
        <w:szCs w:val="18"/>
      </w:rPr>
    </w:pPr>
    <w:r>
      <w:rPr>
        <w:sz w:val="18"/>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360" name="文本框 3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A2CCE9">
                          <w:pPr>
                            <w:pStyle w:val="8"/>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3Y7QtAgAAW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Ge3Y7QtAgAAWQQAAA4AAAAAAAAAAQAgAAAAHwEAAGRycy9lMm9Eb2MueG1sUEsFBgAAAAAG&#10;AAYAWQEAAL4FAAAAAA==&#10;">
              <v:fill on="f" focussize="0,0"/>
              <v:stroke on="f" weight="0.5pt"/>
              <v:imagedata o:title=""/>
              <o:lock v:ext="edit" aspectratio="f"/>
              <v:textbox inset="0mm,0mm,0mm,0mm" style="mso-fit-shape-to-text:t;">
                <w:txbxContent>
                  <w:p w14:paraId="44A2CCE9">
                    <w:pPr>
                      <w:pStyle w:val="8"/>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4D39C">
    <w:pPr>
      <w:pStyle w:val="3"/>
      <w:spacing w:line="209" w:lineRule="auto"/>
      <w:rPr>
        <w:rFonts w:hint="eastAsia"/>
        <w:sz w:val="18"/>
        <w:szCs w:val="18"/>
      </w:rPr>
    </w:pPr>
    <w:r>
      <w:rPr>
        <w:sz w:val="18"/>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361" name="文本框 3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8F343">
                          <w:pPr>
                            <w:pStyle w:val="8"/>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InoT+ktAgAAWQQAAA4AAAAAAAAAAQAgAAAAHwEAAGRycy9lMm9Eb2MueG1sUEsFBgAAAAAG&#10;AAYAWQEAAL4FAAAAAA==&#10;">
              <v:fill on="f" focussize="0,0"/>
              <v:stroke on="f" weight="0.5pt"/>
              <v:imagedata o:title=""/>
              <o:lock v:ext="edit" aspectratio="f"/>
              <v:textbox inset="0mm,0mm,0mm,0mm" style="mso-fit-shape-to-text:t;">
                <w:txbxContent>
                  <w:p w14:paraId="59E8F343">
                    <w:pPr>
                      <w:pStyle w:val="8"/>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5B3E1">
    <w:pPr>
      <w:pStyle w:val="3"/>
      <w:spacing w:line="209" w:lineRule="auto"/>
      <w:rPr>
        <w:rFonts w:hint="eastAsia"/>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62" name="文本框 3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E31A5B">
                          <w:pPr>
                            <w:pStyle w:val="8"/>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sIOw4uAgAAW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C7CDsOLgIAAFkEAAAOAAAAAAAAAAEAIAAAAB8BAABkcnMvZTJvRG9jLnhtbFBLBQYAAAAA&#10;BgAGAFkBAAC/BQAAAAA=&#10;">
              <v:fill on="f" focussize="0,0"/>
              <v:stroke on="f" weight="0.5pt"/>
              <v:imagedata o:title=""/>
              <o:lock v:ext="edit" aspectratio="f"/>
              <v:textbox inset="0mm,0mm,0mm,0mm" style="mso-fit-shape-to-text:t;">
                <w:txbxContent>
                  <w:p w14:paraId="3AE31A5B">
                    <w:pPr>
                      <w:pStyle w:val="8"/>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E80A1">
    <w:pPr>
      <w:pStyle w:val="3"/>
      <w:spacing w:line="209" w:lineRule="auto"/>
      <w:rPr>
        <w:rFonts w:hint="eastAsia"/>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17" name="文本框 3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EAAD3F">
                          <w:pPr>
                            <w:pStyle w:val="8"/>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2BKfAuAgAAWQQAAA4AAABkcnMvZTJvRG9jLnhtbK1UzY7TMBC+I/EO&#10;lu80aVcs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ANgSnwLgIAAFkEAAAOAAAAAAAAAAEAIAAAAB8BAABkcnMvZTJvRG9jLnhtbFBLBQYAAAAA&#10;BgAGAFkBAAC/BQAAAAA=&#10;">
              <v:fill on="f" focussize="0,0"/>
              <v:stroke on="f" weight="0.5pt"/>
              <v:imagedata o:title=""/>
              <o:lock v:ext="edit" aspectratio="f"/>
              <v:textbox inset="0mm,0mm,0mm,0mm" style="mso-fit-shape-to-text:t;">
                <w:txbxContent>
                  <w:p w14:paraId="58EAAD3F">
                    <w:pPr>
                      <w:pStyle w:val="8"/>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E8FFA">
    <w:pPr>
      <w:pStyle w:val="3"/>
      <w:spacing w:line="209" w:lineRule="auto"/>
      <w:rPr>
        <w:rFonts w:hint="eastAsia"/>
        <w:sz w:val="18"/>
        <w:szCs w:val="18"/>
      </w:rPr>
    </w:pPr>
    <w:r>
      <w:rPr>
        <w:sz w:val="18"/>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368" name="文本框 3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FC03A6">
                          <w:pPr>
                            <w:pStyle w:val="8"/>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CkjAtAgAAW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RCkjAtAgAAWQQAAA4AAAAAAAAAAQAgAAAAHwEAAGRycy9lMm9Eb2MueG1sUEsFBgAAAAAG&#10;AAYAWQEAAL4FAAAAAA==&#10;">
              <v:fill on="f" focussize="0,0"/>
              <v:stroke on="f" weight="0.5pt"/>
              <v:imagedata o:title=""/>
              <o:lock v:ext="edit" aspectratio="f"/>
              <v:textbox inset="0mm,0mm,0mm,0mm" style="mso-fit-shape-to-text:t;">
                <w:txbxContent>
                  <w:p w14:paraId="6BFC03A6">
                    <w:pPr>
                      <w:pStyle w:val="8"/>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96877">
    <w:pPr>
      <w:pStyle w:val="3"/>
      <w:spacing w:line="209" w:lineRule="auto"/>
      <w:rPr>
        <w:rFonts w:hint="eastAsia"/>
        <w:sz w:val="18"/>
        <w:szCs w:val="18"/>
      </w:rPr>
    </w:pPr>
    <w:r>
      <w:rPr>
        <w:sz w:val="18"/>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369" name="文本框 3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ABB0D8">
                          <w:pPr>
                            <w:pStyle w:val="8"/>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A6Hb5tLgIAAFkEAAAOAAAAAAAAAAEAIAAAAB8BAABkcnMvZTJvRG9jLnhtbFBLBQYAAAAA&#10;BgAGAFkBAAC/BQAAAAA=&#10;">
              <v:fill on="f" focussize="0,0"/>
              <v:stroke on="f" weight="0.5pt"/>
              <v:imagedata o:title=""/>
              <o:lock v:ext="edit" aspectratio="f"/>
              <v:textbox inset="0mm,0mm,0mm,0mm" style="mso-fit-shape-to-text:t;">
                <w:txbxContent>
                  <w:p w14:paraId="27ABB0D8">
                    <w:pPr>
                      <w:pStyle w:val="8"/>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496CE">
    <w:pPr>
      <w:pStyle w:val="3"/>
      <w:spacing w:line="209" w:lineRule="auto"/>
      <w:rPr>
        <w:rFonts w:hint="eastAsia"/>
        <w:sz w:val="18"/>
        <w:szCs w:val="18"/>
      </w:rPr>
    </w:pPr>
    <w:r>
      <w:rPr>
        <w:sz w:val="18"/>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370" name="文本框 3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7D0AF4">
                          <w:pPr>
                            <w:pStyle w:val="8"/>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dUjPMtAgAAWQQAAA4AAABkcnMvZTJvRG9jLnhtbK1UzY7TMBC+I/EO&#10;lu80aVcs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EdUjPMtAgAAWQQAAA4AAAAAAAAAAQAgAAAAHwEAAGRycy9lMm9Eb2MueG1sUEsFBgAAAAAG&#10;AAYAWQEAAL4FAAAAAA==&#10;">
              <v:fill on="f" focussize="0,0"/>
              <v:stroke on="f" weight="0.5pt"/>
              <v:imagedata o:title=""/>
              <o:lock v:ext="edit" aspectratio="f"/>
              <v:textbox inset="0mm,0mm,0mm,0mm" style="mso-fit-shape-to-text:t;">
                <w:txbxContent>
                  <w:p w14:paraId="627D0AF4">
                    <w:pPr>
                      <w:pStyle w:val="8"/>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8FC21">
    <w:pPr>
      <w:pStyle w:val="3"/>
      <w:spacing w:line="209" w:lineRule="auto"/>
      <w:rPr>
        <w:rFonts w:hint="eastAsia"/>
        <w:sz w:val="18"/>
        <w:szCs w:val="18"/>
      </w:rPr>
    </w:pPr>
    <w:r>
      <w:rPr>
        <w:sz w:val="18"/>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71" name="文本框 3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1ADCC0">
                          <w:pPr>
                            <w:pStyle w:val="8"/>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KkLoK4tAgAAWQQAAA4AAAAAAAAAAQAgAAAAHwEAAGRycy9lMm9Eb2MueG1sUEsFBgAAAAAG&#10;AAYAWQEAAL4FAAAAAA==&#10;">
              <v:fill on="f" focussize="0,0"/>
              <v:stroke on="f" weight="0.5pt"/>
              <v:imagedata o:title=""/>
              <o:lock v:ext="edit" aspectratio="f"/>
              <v:textbox inset="0mm,0mm,0mm,0mm" style="mso-fit-shape-to-text:t;">
                <w:txbxContent>
                  <w:p w14:paraId="701ADCC0">
                    <w:pPr>
                      <w:pStyle w:val="8"/>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36597">
    <w:pPr>
      <w:pStyle w:val="3"/>
      <w:spacing w:line="209" w:lineRule="auto"/>
      <w:rPr>
        <w:rFonts w:hint="eastAsia"/>
        <w:sz w:val="18"/>
        <w:szCs w:val="18"/>
      </w:rPr>
    </w:pPr>
    <w:r>
      <w:rPr>
        <w:sz w:val="18"/>
      </w:rPr>
      <mc:AlternateContent>
        <mc:Choice Requires="wps">
          <w:drawing>
            <wp:anchor distT="0" distB="0" distL="114300" distR="114300" simplePos="0" relativeHeight="2517104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2" name="文本框 3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2A2EDF">
                          <w:pPr>
                            <w:pStyle w:val="8"/>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04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r1EkuAgAAWQQAAA4AAABkcnMvZTJvRG9jLnhtbK1UzY7TMBC+I/EO&#10;lu80aVcs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Cb69RJLgIAAFkEAAAOAAAAAAAAAAEAIAAAAB8BAABkcnMvZTJvRG9jLnhtbFBLBQYAAAAA&#10;BgAGAFkBAAC/BQAAAAA=&#10;">
              <v:fill on="f" focussize="0,0"/>
              <v:stroke on="f" weight="0.5pt"/>
              <v:imagedata o:title=""/>
              <o:lock v:ext="edit" aspectratio="f"/>
              <v:textbox inset="0mm,0mm,0mm,0mm" style="mso-fit-shape-to-text:t;">
                <w:txbxContent>
                  <w:p w14:paraId="2A2A2EDF">
                    <w:pPr>
                      <w:pStyle w:val="8"/>
                    </w:pPr>
                    <w:r>
                      <w:fldChar w:fldCharType="begin"/>
                    </w:r>
                    <w:r>
                      <w:instrText xml:space="preserve"> PAGE  \* MERGEFORMAT </w:instrText>
                    </w:r>
                    <w:r>
                      <w:fldChar w:fldCharType="separate"/>
                    </w:r>
                    <w:r>
                      <w:t>82</w:t>
                    </w:r>
                    <w:r>
                      <w:fldChar w:fldCharType="end"/>
                    </w:r>
                  </w:p>
                </w:txbxContent>
              </v:textbox>
            </v:shape>
          </w:pict>
        </mc:Fallback>
      </mc:AlternateConten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067E2">
    <w:pPr>
      <w:pStyle w:val="3"/>
      <w:spacing w:line="209" w:lineRule="auto"/>
      <w:rPr>
        <w:rFonts w:hint="eastAsia"/>
        <w:sz w:val="18"/>
        <w:szCs w:val="18"/>
      </w:rPr>
    </w:pPr>
    <w:r>
      <w:rPr>
        <w:sz w:val="18"/>
      </w:rPr>
      <mc:AlternateContent>
        <mc:Choice Requires="wps">
          <w:drawing>
            <wp:anchor distT="0" distB="0" distL="114300" distR="114300" simplePos="0" relativeHeight="2517114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73" name="文本框 3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AA0011">
                          <w:pPr>
                            <w:pStyle w:val="8"/>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14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B1tPgULgIAAFkEAAAOAAAAAAAAAAEAIAAAAB8BAABkcnMvZTJvRG9jLnhtbFBLBQYAAAAA&#10;BgAGAFkBAAC/BQAAAAA=&#10;">
              <v:fill on="f" focussize="0,0"/>
              <v:stroke on="f" weight="0.5pt"/>
              <v:imagedata o:title=""/>
              <o:lock v:ext="edit" aspectratio="f"/>
              <v:textbox inset="0mm,0mm,0mm,0mm" style="mso-fit-shape-to-text:t;">
                <w:txbxContent>
                  <w:p w14:paraId="68AA0011">
                    <w:pPr>
                      <w:pStyle w:val="8"/>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5135F">
    <w:pPr>
      <w:pStyle w:val="3"/>
      <w:spacing w:line="209" w:lineRule="auto"/>
      <w:rPr>
        <w:rFonts w:hint="eastAsia"/>
        <w:sz w:val="18"/>
        <w:szCs w:val="18"/>
      </w:rPr>
    </w:pPr>
    <w:r>
      <w:rPr>
        <w:sz w:val="18"/>
      </w:rPr>
      <mc:AlternateContent>
        <mc:Choice Requires="wps">
          <w:drawing>
            <wp:anchor distT="0" distB="0" distL="114300" distR="114300" simplePos="0" relativeHeight="2517125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74" name="文本框 3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D8C6E3">
                          <w:pPr>
                            <w:pStyle w:val="8"/>
                          </w:pPr>
                          <w:r>
                            <w:fldChar w:fldCharType="begin"/>
                          </w:r>
                          <w:r>
                            <w:instrText xml:space="preserve"> PAGE  \* MERGEFORMAT </w:instrText>
                          </w:r>
                          <w:r>
                            <w:fldChar w:fldCharType="separate"/>
                          </w:r>
                          <w:r>
                            <w:t>84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25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C+LUxcLgIAAFkEAAAOAAAAAAAAAAEAIAAAAB8BAABkcnMvZTJvRG9jLnhtbFBLBQYAAAAA&#10;BgAGAFkBAAC/BQAAAAA=&#10;">
              <v:fill on="f" focussize="0,0"/>
              <v:stroke on="f" weight="0.5pt"/>
              <v:imagedata o:title=""/>
              <o:lock v:ext="edit" aspectratio="f"/>
              <v:textbox inset="0mm,0mm,0mm,0mm" style="mso-fit-shape-to-text:t;">
                <w:txbxContent>
                  <w:p w14:paraId="69D8C6E3">
                    <w:pPr>
                      <w:pStyle w:val="8"/>
                    </w:pPr>
                    <w:r>
                      <w:fldChar w:fldCharType="begin"/>
                    </w:r>
                    <w:r>
                      <w:instrText xml:space="preserve"> PAGE  \* MERGEFORMAT </w:instrText>
                    </w:r>
                    <w:r>
                      <w:fldChar w:fldCharType="separate"/>
                    </w:r>
                    <w:r>
                      <w:t>84</w:t>
                    </w:r>
                    <w:r>
                      <w:fldChar w:fldCharType="end"/>
                    </w:r>
                  </w:p>
                </w:txbxContent>
              </v:textbox>
            </v:shape>
          </w:pict>
        </mc:Fallback>
      </mc:AlternateConten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42494">
    <w:pPr>
      <w:pStyle w:val="3"/>
      <w:spacing w:line="209" w:lineRule="auto"/>
      <w:rPr>
        <w:rFonts w:hint="eastAsia"/>
        <w:sz w:val="18"/>
        <w:szCs w:val="18"/>
      </w:rPr>
    </w:pPr>
    <w:r>
      <w:rPr>
        <w:sz w:val="18"/>
      </w:rPr>
      <mc:AlternateContent>
        <mc:Choice Requires="wps">
          <w:drawing>
            <wp:anchor distT="0" distB="0" distL="114300" distR="114300" simplePos="0" relativeHeight="2517135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75" name="文本框 3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4B8644">
                          <w:pPr>
                            <w:pStyle w:val="8"/>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35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zSVju0AAAAAUBAAAPAAAAAAAAAAEAIAAAACIAAABkcnMvZG93bnJldi54bWxQSwECFAAUAAAA&#10;CACHTuJAUHJgAS8CAABZBAAADgAAAAAAAAABACAAAAAfAQAAZHJzL2Uyb0RvYy54bWxQSwUGAAAA&#10;AAYABgBZAQAAwAUAAAAA&#10;">
              <v:fill on="f" focussize="0,0"/>
              <v:stroke on="f" weight="0.5pt"/>
              <v:imagedata o:title=""/>
              <o:lock v:ext="edit" aspectratio="f"/>
              <v:textbox inset="0mm,0mm,0mm,0mm" style="mso-fit-shape-to-text:t;">
                <w:txbxContent>
                  <w:p w14:paraId="544B8644">
                    <w:pPr>
                      <w:pStyle w:val="8"/>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B754F">
    <w:pPr>
      <w:pStyle w:val="3"/>
      <w:spacing w:line="209" w:lineRule="auto"/>
      <w:rPr>
        <w:rFonts w:hint="eastAsia"/>
        <w:sz w:val="18"/>
        <w:szCs w:val="18"/>
      </w:rPr>
    </w:pPr>
    <w:r>
      <w:rPr>
        <w:sz w:val="18"/>
      </w:rPr>
      <mc:AlternateContent>
        <mc:Choice Requires="wps">
          <w:drawing>
            <wp:anchor distT="0" distB="0" distL="114300" distR="114300" simplePos="0" relativeHeight="2517145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76" name="文本框 3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2D3084">
                          <w:pPr>
                            <w:pStyle w:val="8"/>
                          </w:pPr>
                          <w:r>
                            <w:fldChar w:fldCharType="begin"/>
                          </w:r>
                          <w:r>
                            <w:instrText xml:space="preserve"> PAGE  \* MERGEFORMAT </w:instrText>
                          </w:r>
                          <w:r>
                            <w:fldChar w:fldCharType="separate"/>
                          </w:r>
                          <w:r>
                            <w:t>86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45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BikhTmLgIAAFkEAAAOAAAAAAAAAAEAIAAAAB8BAABkcnMvZTJvRG9jLnhtbFBLBQYAAAAA&#10;BgAGAFkBAAC/BQAAAAA=&#10;">
              <v:fill on="f" focussize="0,0"/>
              <v:stroke on="f" weight="0.5pt"/>
              <v:imagedata o:title=""/>
              <o:lock v:ext="edit" aspectratio="f"/>
              <v:textbox inset="0mm,0mm,0mm,0mm" style="mso-fit-shape-to-text:t;">
                <w:txbxContent>
                  <w:p w14:paraId="4D2D3084">
                    <w:pPr>
                      <w:pStyle w:val="8"/>
                    </w:pPr>
                    <w:r>
                      <w:fldChar w:fldCharType="begin"/>
                    </w:r>
                    <w:r>
                      <w:instrText xml:space="preserve"> PAGE  \* MERGEFORMAT </w:instrText>
                    </w:r>
                    <w:r>
                      <w:fldChar w:fldCharType="separate"/>
                    </w:r>
                    <w:r>
                      <w:t>86</w:t>
                    </w:r>
                    <w:r>
                      <w:fldChar w:fldCharType="end"/>
                    </w:r>
                  </w:p>
                </w:txbxContent>
              </v:textbox>
            </v:shape>
          </w:pict>
        </mc:Fallback>
      </mc:AlternateConten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D0A7B">
    <w:pPr>
      <w:pStyle w:val="3"/>
      <w:spacing w:line="209" w:lineRule="auto"/>
      <w:rPr>
        <w:rFonts w:hint="eastAsia"/>
        <w:sz w:val="18"/>
        <w:szCs w:val="18"/>
      </w:rPr>
    </w:pPr>
    <w:r>
      <w:rPr>
        <w:sz w:val="18"/>
      </w:rPr>
      <mc:AlternateContent>
        <mc:Choice Requires="wps">
          <w:drawing>
            <wp:anchor distT="0" distB="0" distL="114300" distR="114300" simplePos="0" relativeHeight="2517155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7" name="文本框 3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3DE5C4">
                          <w:pPr>
                            <w:pStyle w:val="8"/>
                          </w:pPr>
                          <w:r>
                            <w:fldChar w:fldCharType="begin"/>
                          </w:r>
                          <w:r>
                            <w:instrText xml:space="preserve"> PAGE  \* MERGEFORMAT </w:instrText>
                          </w:r>
                          <w:r>
                            <w:fldChar w:fldCharType="separate"/>
                          </w:r>
                          <w:r>
                            <w:t>87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55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zSVju0AAAAAUBAAAPAAAAAAAAAAEAIAAAACIAAABkcnMvZG93bnJldi54bWxQSwECFAAUAAAA&#10;CACHTuJAjM04uy8CAABZBAAADgAAAAAAAAABACAAAAAfAQAAZHJzL2Uyb0RvYy54bWxQSwUGAAAA&#10;AAYABgBZAQAAwAUAAAAA&#10;">
              <v:fill on="f" focussize="0,0"/>
              <v:stroke on="f" weight="0.5pt"/>
              <v:imagedata o:title=""/>
              <o:lock v:ext="edit" aspectratio="f"/>
              <v:textbox inset="0mm,0mm,0mm,0mm" style="mso-fit-shape-to-text:t;">
                <w:txbxContent>
                  <w:p w14:paraId="133DE5C4">
                    <w:pPr>
                      <w:pStyle w:val="8"/>
                    </w:pPr>
                    <w:r>
                      <w:fldChar w:fldCharType="begin"/>
                    </w:r>
                    <w:r>
                      <w:instrText xml:space="preserve"> PAGE  \* MERGEFORMAT </w:instrText>
                    </w:r>
                    <w:r>
                      <w:fldChar w:fldCharType="separate"/>
                    </w:r>
                    <w:r>
                      <w:t>87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09AEC">
    <w:pPr>
      <w:pStyle w:val="3"/>
      <w:spacing w:line="209" w:lineRule="auto"/>
      <w:rPr>
        <w:rFonts w:hint="eastAsia"/>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8" name="文本框 3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ED5495">
                          <w:pPr>
                            <w:pStyle w:val="8"/>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XtbDwuAgAAWQ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B17Ww8LgIAAFkEAAAOAAAAAAAAAAEAIAAAAB8BAABkcnMvZTJvRG9jLnhtbFBLBQYAAAAA&#10;BgAGAFkBAAC/BQAAAAA=&#10;">
              <v:fill on="f" focussize="0,0"/>
              <v:stroke on="f" weight="0.5pt"/>
              <v:imagedata o:title=""/>
              <o:lock v:ext="edit" aspectratio="f"/>
              <v:textbox inset="0mm,0mm,0mm,0mm" style="mso-fit-shape-to-text:t;">
                <w:txbxContent>
                  <w:p w14:paraId="67ED5495">
                    <w:pPr>
                      <w:pStyle w:val="8"/>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DA6F1">
    <w:pPr>
      <w:pStyle w:val="3"/>
      <w:spacing w:line="209" w:lineRule="auto"/>
      <w:rPr>
        <w:rFonts w:hint="eastAsia"/>
        <w:sz w:val="18"/>
        <w:szCs w:val="18"/>
      </w:rPr>
    </w:pPr>
    <w:r>
      <w:rPr>
        <w:sz w:val="18"/>
      </w:rPr>
      <mc:AlternateContent>
        <mc:Choice Requires="wps">
          <w:drawing>
            <wp:anchor distT="0" distB="0" distL="114300" distR="114300" simplePos="0" relativeHeight="2517166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78" name="文本框 3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7773DD">
                          <w:pPr>
                            <w:pStyle w:val="8"/>
                          </w:pPr>
                          <w:r>
                            <w:fldChar w:fldCharType="begin"/>
                          </w:r>
                          <w:r>
                            <w:instrText xml:space="preserve"> PAGE  \* MERGEFORMAT </w:instrText>
                          </w:r>
                          <w:r>
                            <w:fldChar w:fldCharType="separate"/>
                          </w:r>
                          <w:r>
                            <w:t>88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66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ShfXcuAgAAWQQAAA4AAABkcnMvZTJvRG9jLnhtbK1UzY7TMBC+I/EO&#10;lu80aVcs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D0oX13LgIAAFkEAAAOAAAAAAAAAAEAIAAAAB8BAABkcnMvZTJvRG9jLnhtbFBLBQYAAAAA&#10;BgAGAFkBAAC/BQAAAAA=&#10;">
              <v:fill on="f" focussize="0,0"/>
              <v:stroke on="f" weight="0.5pt"/>
              <v:imagedata o:title=""/>
              <o:lock v:ext="edit" aspectratio="f"/>
              <v:textbox inset="0mm,0mm,0mm,0mm" style="mso-fit-shape-to-text:t;">
                <w:txbxContent>
                  <w:p w14:paraId="617773DD">
                    <w:pPr>
                      <w:pStyle w:val="8"/>
                    </w:pPr>
                    <w:r>
                      <w:fldChar w:fldCharType="begin"/>
                    </w:r>
                    <w:r>
                      <w:instrText xml:space="preserve"> PAGE  \* MERGEFORMAT </w:instrText>
                    </w:r>
                    <w:r>
                      <w:fldChar w:fldCharType="separate"/>
                    </w:r>
                    <w:r>
                      <w:t>88</w:t>
                    </w:r>
                    <w:r>
                      <w:fldChar w:fldCharType="end"/>
                    </w:r>
                  </w:p>
                </w:txbxContent>
              </v:textbox>
            </v:shape>
          </w:pict>
        </mc:Fallback>
      </mc:AlternateConten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7DE27">
    <w:pPr>
      <w:pStyle w:val="3"/>
      <w:spacing w:line="209" w:lineRule="auto"/>
      <w:rPr>
        <w:rFonts w:hint="eastAsia"/>
        <w:sz w:val="18"/>
        <w:szCs w:val="18"/>
      </w:rPr>
    </w:pPr>
    <w:r>
      <w:rPr>
        <w:sz w:val="18"/>
      </w:rPr>
      <mc:AlternateContent>
        <mc:Choice Requires="wps">
          <w:drawing>
            <wp:anchor distT="0" distB="0" distL="114300" distR="114300" simplePos="0" relativeHeight="2517176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79" name="文本框 3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27EA92">
                          <w:pPr>
                            <w:pStyle w:val="8"/>
                          </w:pPr>
                          <w:r>
                            <w:fldChar w:fldCharType="begin"/>
                          </w:r>
                          <w:r>
                            <w:instrText xml:space="preserve"> PAGE  \* MERGEFORMAT </w:instrText>
                          </w:r>
                          <w:r>
                            <w:fldChar w:fldCharType="separate"/>
                          </w:r>
                          <w:r>
                            <w:t>89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76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Aa/lEqLgIAAFkEAAAOAAAAAAAAAAEAIAAAAB8BAABkcnMvZTJvRG9jLnhtbFBLBQYAAAAA&#10;BgAGAFkBAAC/BQAAAAA=&#10;">
              <v:fill on="f" focussize="0,0"/>
              <v:stroke on="f" weight="0.5pt"/>
              <v:imagedata o:title=""/>
              <o:lock v:ext="edit" aspectratio="f"/>
              <v:textbox inset="0mm,0mm,0mm,0mm" style="mso-fit-shape-to-text:t;">
                <w:txbxContent>
                  <w:p w14:paraId="5327EA92">
                    <w:pPr>
                      <w:pStyle w:val="8"/>
                    </w:pPr>
                    <w:r>
                      <w:fldChar w:fldCharType="begin"/>
                    </w:r>
                    <w:r>
                      <w:instrText xml:space="preserve"> PAGE  \* MERGEFORMAT </w:instrText>
                    </w:r>
                    <w:r>
                      <w:fldChar w:fldCharType="separate"/>
                    </w:r>
                    <w:r>
                      <w:t>89</w:t>
                    </w:r>
                    <w:r>
                      <w:fldChar w:fldCharType="end"/>
                    </w:r>
                  </w:p>
                </w:txbxContent>
              </v:textbox>
            </v:shape>
          </w:pict>
        </mc:Fallback>
      </mc:AlternateConten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E663B">
    <w:pPr>
      <w:pStyle w:val="3"/>
      <w:spacing w:line="209" w:lineRule="auto"/>
      <w:rPr>
        <w:rFonts w:hint="eastAsia"/>
        <w:sz w:val="18"/>
        <w:szCs w:val="18"/>
      </w:rPr>
    </w:pPr>
    <w:r>
      <w:rPr>
        <w:sz w:val="18"/>
      </w:rPr>
      <mc:AlternateContent>
        <mc:Choice Requires="wps">
          <w:drawing>
            <wp:anchor distT="0" distB="0" distL="114300" distR="114300" simplePos="0" relativeHeight="2517186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0" name="文本框 3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2A9949">
                          <w:pPr>
                            <w:pStyle w:val="8"/>
                          </w:pPr>
                          <w:r>
                            <w:fldChar w:fldCharType="begin"/>
                          </w:r>
                          <w:r>
                            <w:instrText xml:space="preserve"> PAGE  \* MERGEFORMAT </w:instrText>
                          </w:r>
                          <w:r>
                            <w:fldChar w:fldCharType="separate"/>
                          </w:r>
                          <w:r>
                            <w:t>90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86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Xonq0tAgAAWQ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Xonq0tAgAAWQQAAA4AAAAAAAAAAQAgAAAAHwEAAGRycy9lMm9Eb2MueG1sUEsFBgAAAAAG&#10;AAYAWQEAAL4FAAAAAA==&#10;">
              <v:fill on="f" focussize="0,0"/>
              <v:stroke on="f" weight="0.5pt"/>
              <v:imagedata o:title=""/>
              <o:lock v:ext="edit" aspectratio="f"/>
              <v:textbox inset="0mm,0mm,0mm,0mm" style="mso-fit-shape-to-text:t;">
                <w:txbxContent>
                  <w:p w14:paraId="762A9949">
                    <w:pPr>
                      <w:pStyle w:val="8"/>
                    </w:pPr>
                    <w:r>
                      <w:fldChar w:fldCharType="begin"/>
                    </w:r>
                    <w:r>
                      <w:instrText xml:space="preserve"> PAGE  \* MERGEFORMAT </w:instrText>
                    </w:r>
                    <w:r>
                      <w:fldChar w:fldCharType="separate"/>
                    </w:r>
                    <w:r>
                      <w:t>90</w:t>
                    </w:r>
                    <w:r>
                      <w:fldChar w:fldCharType="end"/>
                    </w:r>
                  </w:p>
                </w:txbxContent>
              </v:textbox>
            </v:shape>
          </w:pict>
        </mc:Fallback>
      </mc:AlternateConten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3AD23">
    <w:pPr>
      <w:pStyle w:val="8"/>
    </w:pPr>
    <w:r>
      <mc:AlternateContent>
        <mc:Choice Requires="wps">
          <w:drawing>
            <wp:anchor distT="0" distB="0" distL="114300" distR="114300" simplePos="0" relativeHeight="2517196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81" name="文本框 3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184DFC">
                          <w:pPr>
                            <w:pStyle w:val="8"/>
                          </w:pPr>
                          <w:r>
                            <w:fldChar w:fldCharType="begin"/>
                          </w:r>
                          <w:r>
                            <w:instrText xml:space="preserve"> PAGE  \* MERGEFORMAT </w:instrText>
                          </w:r>
                          <w:r>
                            <w:fldChar w:fldCharType="separate"/>
                          </w:r>
                          <w:r>
                            <w:t>91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96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3svAtAgAAWQQAAA4AAABkcnMvZTJvRG9jLnhtbK1UzY7TMBC+I/EO&#10;lu80bVes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u3svAtAgAAWQQAAA4AAAAAAAAAAQAgAAAAHwEAAGRycy9lMm9Eb2MueG1sUEsFBgAAAAAG&#10;AAYAWQEAAL4FAAAAAA==&#10;">
              <v:fill on="f" focussize="0,0"/>
              <v:stroke on="f" weight="0.5pt"/>
              <v:imagedata o:title=""/>
              <o:lock v:ext="edit" aspectratio="f"/>
              <v:textbox inset="0mm,0mm,0mm,0mm" style="mso-fit-shape-to-text:t;">
                <w:txbxContent>
                  <w:p w14:paraId="63184DFC">
                    <w:pPr>
                      <w:pStyle w:val="8"/>
                    </w:pPr>
                    <w:r>
                      <w:fldChar w:fldCharType="begin"/>
                    </w:r>
                    <w:r>
                      <w:instrText xml:space="preserve"> PAGE  \* MERGEFORMAT </w:instrText>
                    </w:r>
                    <w:r>
                      <w:fldChar w:fldCharType="separate"/>
                    </w:r>
                    <w:r>
                      <w:t>91</w:t>
                    </w:r>
                    <w:r>
                      <w:fldChar w:fldCharType="end"/>
                    </w:r>
                  </w:p>
                </w:txbxContent>
              </v:textbox>
            </v:shape>
          </w:pict>
        </mc:Fallback>
      </mc:AlternateConten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065F1">
    <w:pPr>
      <w:rPr>
        <w:sz w:val="18"/>
        <w:szCs w:val="18"/>
      </w:rPr>
    </w:pPr>
    <w:r>
      <w:rPr>
        <w:sz w:val="18"/>
      </w:rPr>
      <mc:AlternateContent>
        <mc:Choice Requires="wps">
          <w:drawing>
            <wp:anchor distT="0" distB="0" distL="114300" distR="114300" simplePos="0" relativeHeight="2517207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82" name="文本框 3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FEA001">
                          <w:pPr>
                            <w:pStyle w:val="8"/>
                          </w:pPr>
                          <w:r>
                            <w:fldChar w:fldCharType="begin"/>
                          </w:r>
                          <w:r>
                            <w:instrText xml:space="preserve"> PAGE  \* MERGEFORMAT </w:instrText>
                          </w:r>
                          <w:r>
                            <w:fldChar w:fldCharType="separate"/>
                          </w:r>
                          <w:r>
                            <w:t>92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07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lXxhcuAgAAWQ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D5V8YXLgIAAFkEAAAOAAAAAAAAAAEAIAAAAB8BAABkcnMvZTJvRG9jLnhtbFBLBQYAAAAA&#10;BgAGAFkBAAC/BQAAAAA=&#10;">
              <v:fill on="f" focussize="0,0"/>
              <v:stroke on="f" weight="0.5pt"/>
              <v:imagedata o:title=""/>
              <o:lock v:ext="edit" aspectratio="f"/>
              <v:textbox inset="0mm,0mm,0mm,0mm" style="mso-fit-shape-to-text:t;">
                <w:txbxContent>
                  <w:p w14:paraId="34FEA001">
                    <w:pPr>
                      <w:pStyle w:val="8"/>
                    </w:pPr>
                    <w:r>
                      <w:fldChar w:fldCharType="begin"/>
                    </w:r>
                    <w:r>
                      <w:instrText xml:space="preserve"> PAGE  \* MERGEFORMAT </w:instrText>
                    </w:r>
                    <w:r>
                      <w:fldChar w:fldCharType="separate"/>
                    </w:r>
                    <w:r>
                      <w:t>92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25FDE">
    <w:pPr>
      <w:pStyle w:val="3"/>
      <w:spacing w:line="209" w:lineRule="auto"/>
      <w:rPr>
        <w:rFonts w:hint="eastAsia"/>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19" name="文本框 3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CDDD0E">
                          <w:pPr>
                            <w:pStyle w:val="8"/>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yQGEuAgAAWQQAAA4AAABkcnMvZTJvRG9jLnhtbK1UzY7TMBC+I/EO&#10;lu80aVesSt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CbskBhLgIAAFkEAAAOAAAAAAAAAAEAIAAAAB8BAABkcnMvZTJvRG9jLnhtbFBLBQYAAAAA&#10;BgAGAFkBAAC/BQAAAAA=&#10;">
              <v:fill on="f" focussize="0,0"/>
              <v:stroke on="f" weight="0.5pt"/>
              <v:imagedata o:title=""/>
              <o:lock v:ext="edit" aspectratio="f"/>
              <v:textbox inset="0mm,0mm,0mm,0mm" style="mso-fit-shape-to-text:t;">
                <w:txbxContent>
                  <w:p w14:paraId="2FCDDD0E">
                    <w:pPr>
                      <w:pStyle w:val="8"/>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89501">
    <w:pPr>
      <w:pStyle w:val="3"/>
      <w:spacing w:line="209" w:lineRule="auto"/>
      <w:rPr>
        <w:rFonts w:hint="eastAsia"/>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0" name="文本框 3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7E59FB">
                          <w:pPr>
                            <w:pStyle w:val="8"/>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Y9rXAtAgAAWQ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KY9rXAtAgAAWQQAAA4AAAAAAAAAAQAgAAAAHwEAAGRycy9lMm9Eb2MueG1sUEsFBgAAAAAG&#10;AAYAWQEAAL4FAAAAAA==&#10;">
              <v:fill on="f" focussize="0,0"/>
              <v:stroke on="f" weight="0.5pt"/>
              <v:imagedata o:title=""/>
              <o:lock v:ext="edit" aspectratio="f"/>
              <v:textbox inset="0mm,0mm,0mm,0mm" style="mso-fit-shape-to-text:t;">
                <w:txbxContent>
                  <w:p w14:paraId="0D7E59FB">
                    <w:pPr>
                      <w:pStyle w:val="8"/>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EFBF7">
    <w:pPr>
      <w:pStyle w:val="3"/>
      <w:spacing w:line="209" w:lineRule="auto"/>
      <w:rPr>
        <w:rFonts w:hint="eastAsia"/>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21" name="文本框 3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B12DFA">
                          <w:pPr>
                            <w:pStyle w:val="8"/>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higS0tAgAAWQQAAA4AAABkcnMvZTJvRG9jLnhtbK1UzY7TMBC+I/EO&#10;lu80bVes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EhigS0tAgAAWQQAAA4AAAAAAAAAAQAgAAAAHwEAAGRycy9lMm9Eb2MueG1sUEsFBgAAAAAG&#10;AAYAWQEAAL4FAAAAAA==&#10;">
              <v:fill on="f" focussize="0,0"/>
              <v:stroke on="f" weight="0.5pt"/>
              <v:imagedata o:title=""/>
              <o:lock v:ext="edit" aspectratio="f"/>
              <v:textbox inset="0mm,0mm,0mm,0mm" style="mso-fit-shape-to-text:t;">
                <w:txbxContent>
                  <w:p w14:paraId="3EB12DFA">
                    <w:pPr>
                      <w:pStyle w:val="8"/>
                    </w:pPr>
                    <w:r>
                      <w:fldChar w:fldCharType="begin"/>
                    </w:r>
                    <w:r>
                      <w:instrText xml:space="preserve"> PAGE  \* MERGEFORMAT </w:instrText>
                    </w:r>
                    <w:r>
                      <w:fldChar w:fldCharType="separate"/>
                    </w:r>
                    <w:r>
                      <w:t>15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745E3F"/>
    <w:multiLevelType w:val="singleLevel"/>
    <w:tmpl w:val="9E745E3F"/>
    <w:lvl w:ilvl="0" w:tentative="0">
      <w:start w:val="1"/>
      <w:numFmt w:val="chineseCounting"/>
      <w:suff w:val="space"/>
      <w:lvlText w:val="第%1章"/>
      <w:lvlJc w:val="left"/>
      <w:rPr>
        <w:rFonts w:hint="eastAsia"/>
      </w:rPr>
    </w:lvl>
  </w:abstractNum>
  <w:abstractNum w:abstractNumId="1">
    <w:nsid w:val="CD9A704D"/>
    <w:multiLevelType w:val="singleLevel"/>
    <w:tmpl w:val="CD9A704D"/>
    <w:lvl w:ilvl="0" w:tentative="0">
      <w:start w:val="1"/>
      <w:numFmt w:val="decimal"/>
      <w:lvlText w:val="%1."/>
      <w:lvlJc w:val="left"/>
      <w:pPr>
        <w:tabs>
          <w:tab w:val="left" w:pos="312"/>
        </w:tabs>
      </w:pPr>
    </w:lvl>
  </w:abstractNum>
  <w:abstractNum w:abstractNumId="2">
    <w:nsid w:val="E8C023A2"/>
    <w:multiLevelType w:val="singleLevel"/>
    <w:tmpl w:val="E8C023A2"/>
    <w:lvl w:ilvl="0" w:tentative="0">
      <w:start w:val="1"/>
      <w:numFmt w:val="decimal"/>
      <w:suff w:val="nothing"/>
      <w:lvlText w:val="（%1）"/>
      <w:lvlJc w:val="left"/>
    </w:lvl>
  </w:abstractNum>
  <w:abstractNum w:abstractNumId="3">
    <w:nsid w:val="ECC3F724"/>
    <w:multiLevelType w:val="singleLevel"/>
    <w:tmpl w:val="ECC3F724"/>
    <w:lvl w:ilvl="0" w:tentative="0">
      <w:start w:val="5"/>
      <w:numFmt w:val="chineseCounting"/>
      <w:suff w:val="space"/>
      <w:lvlText w:val="第%1章"/>
      <w:lvlJc w:val="left"/>
      <w:rPr>
        <w:rFonts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4"/>
  </w:compat>
  <w:docVars>
    <w:docVar w:name="commondata" w:val="eyJoZGlkIjoiNDU0M2Y1NWRkMGM0OTU2ZDg1NjMzZDViYTA2NGFmMzAifQ=="/>
    <w:docVar w:name="KSO_WPS_MARK_KEY" w:val="6b6ca99f-c13a-4f66-be59-4953d5372f6f"/>
  </w:docVars>
  <w:rsids>
    <w:rsidRoot w:val="002162FF"/>
    <w:rsid w:val="0001515E"/>
    <w:rsid w:val="000B2124"/>
    <w:rsid w:val="0014148B"/>
    <w:rsid w:val="001551F9"/>
    <w:rsid w:val="001B17F1"/>
    <w:rsid w:val="002162FF"/>
    <w:rsid w:val="00217DFD"/>
    <w:rsid w:val="002E7A42"/>
    <w:rsid w:val="00342599"/>
    <w:rsid w:val="00343A52"/>
    <w:rsid w:val="003B01FD"/>
    <w:rsid w:val="003B47C3"/>
    <w:rsid w:val="003C5959"/>
    <w:rsid w:val="003E7AEC"/>
    <w:rsid w:val="004878A5"/>
    <w:rsid w:val="004965DC"/>
    <w:rsid w:val="005732CD"/>
    <w:rsid w:val="00575DC3"/>
    <w:rsid w:val="005A1EAD"/>
    <w:rsid w:val="005B75DD"/>
    <w:rsid w:val="005E2E49"/>
    <w:rsid w:val="005E3266"/>
    <w:rsid w:val="00600F5F"/>
    <w:rsid w:val="006F290F"/>
    <w:rsid w:val="00732632"/>
    <w:rsid w:val="00745642"/>
    <w:rsid w:val="0078603D"/>
    <w:rsid w:val="0079265F"/>
    <w:rsid w:val="00810711"/>
    <w:rsid w:val="00824EE4"/>
    <w:rsid w:val="0083588E"/>
    <w:rsid w:val="008569E9"/>
    <w:rsid w:val="00856C2F"/>
    <w:rsid w:val="008C3159"/>
    <w:rsid w:val="008F2E06"/>
    <w:rsid w:val="009425B3"/>
    <w:rsid w:val="009905B5"/>
    <w:rsid w:val="009C07CD"/>
    <w:rsid w:val="009E5C10"/>
    <w:rsid w:val="00A200BF"/>
    <w:rsid w:val="00A80564"/>
    <w:rsid w:val="00A83AD0"/>
    <w:rsid w:val="00AA6196"/>
    <w:rsid w:val="00AB2A9B"/>
    <w:rsid w:val="00BF660C"/>
    <w:rsid w:val="00C14C69"/>
    <w:rsid w:val="00C76EE0"/>
    <w:rsid w:val="00D20325"/>
    <w:rsid w:val="00D45FE1"/>
    <w:rsid w:val="00DA08A3"/>
    <w:rsid w:val="00E007EA"/>
    <w:rsid w:val="00E240FE"/>
    <w:rsid w:val="00EA353B"/>
    <w:rsid w:val="00EC0F88"/>
    <w:rsid w:val="00F218E0"/>
    <w:rsid w:val="00F25FC5"/>
    <w:rsid w:val="00FD3CD3"/>
    <w:rsid w:val="012E0742"/>
    <w:rsid w:val="054C27F4"/>
    <w:rsid w:val="055C1C15"/>
    <w:rsid w:val="07771163"/>
    <w:rsid w:val="08406D50"/>
    <w:rsid w:val="0BE2545A"/>
    <w:rsid w:val="0BFF517F"/>
    <w:rsid w:val="0C1D705A"/>
    <w:rsid w:val="0CF249A9"/>
    <w:rsid w:val="11367F29"/>
    <w:rsid w:val="126D70C3"/>
    <w:rsid w:val="127A6289"/>
    <w:rsid w:val="14B15A62"/>
    <w:rsid w:val="17962610"/>
    <w:rsid w:val="19F3005A"/>
    <w:rsid w:val="1AE43FC1"/>
    <w:rsid w:val="1B261D69"/>
    <w:rsid w:val="1B4D72F6"/>
    <w:rsid w:val="1C255C55"/>
    <w:rsid w:val="1CD558E8"/>
    <w:rsid w:val="1CE07350"/>
    <w:rsid w:val="1DD32EDA"/>
    <w:rsid w:val="1EB42B0C"/>
    <w:rsid w:val="1FD57B86"/>
    <w:rsid w:val="2165569A"/>
    <w:rsid w:val="23EE75F6"/>
    <w:rsid w:val="243C7396"/>
    <w:rsid w:val="26B5577D"/>
    <w:rsid w:val="26CB547F"/>
    <w:rsid w:val="28A35B9E"/>
    <w:rsid w:val="2BFF5ADD"/>
    <w:rsid w:val="2E230FAF"/>
    <w:rsid w:val="2E9A6AEA"/>
    <w:rsid w:val="2EF03EFF"/>
    <w:rsid w:val="2FA16B09"/>
    <w:rsid w:val="316D029A"/>
    <w:rsid w:val="3193714A"/>
    <w:rsid w:val="335D7A25"/>
    <w:rsid w:val="39025C9D"/>
    <w:rsid w:val="39361B59"/>
    <w:rsid w:val="3FBF580A"/>
    <w:rsid w:val="4359138E"/>
    <w:rsid w:val="44BD1BBA"/>
    <w:rsid w:val="45366C08"/>
    <w:rsid w:val="45527708"/>
    <w:rsid w:val="45767B36"/>
    <w:rsid w:val="473F442C"/>
    <w:rsid w:val="4AED55E1"/>
    <w:rsid w:val="4C4D5331"/>
    <w:rsid w:val="4ECC264C"/>
    <w:rsid w:val="4F9678C2"/>
    <w:rsid w:val="50883F83"/>
    <w:rsid w:val="520C7CAB"/>
    <w:rsid w:val="52955A36"/>
    <w:rsid w:val="542A1626"/>
    <w:rsid w:val="55D51FAB"/>
    <w:rsid w:val="55F336E2"/>
    <w:rsid w:val="56B11E34"/>
    <w:rsid w:val="58A078C9"/>
    <w:rsid w:val="594B6D03"/>
    <w:rsid w:val="59FE09CA"/>
    <w:rsid w:val="5A102210"/>
    <w:rsid w:val="5B7E66E2"/>
    <w:rsid w:val="5C0A712F"/>
    <w:rsid w:val="5C8E729D"/>
    <w:rsid w:val="5F357412"/>
    <w:rsid w:val="602A25F2"/>
    <w:rsid w:val="61372A3D"/>
    <w:rsid w:val="61F277A0"/>
    <w:rsid w:val="637A1D1A"/>
    <w:rsid w:val="64CD5ECF"/>
    <w:rsid w:val="64FB2F17"/>
    <w:rsid w:val="67130A03"/>
    <w:rsid w:val="672B1A76"/>
    <w:rsid w:val="679857B5"/>
    <w:rsid w:val="6A370475"/>
    <w:rsid w:val="6AF403FB"/>
    <w:rsid w:val="6B056872"/>
    <w:rsid w:val="6C4D0301"/>
    <w:rsid w:val="6CBE193D"/>
    <w:rsid w:val="6CDA788A"/>
    <w:rsid w:val="73AC6F46"/>
    <w:rsid w:val="748E5B2A"/>
    <w:rsid w:val="76493AE7"/>
    <w:rsid w:val="78B03D35"/>
    <w:rsid w:val="797460D6"/>
    <w:rsid w:val="7AB55288"/>
    <w:rsid w:val="7F796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7"/>
    <w:qFormat/>
    <w:uiPriority w:val="0"/>
  </w:style>
  <w:style w:type="paragraph" w:styleId="3">
    <w:name w:val="Body Text"/>
    <w:basedOn w:val="1"/>
    <w:next w:val="4"/>
    <w:semiHidden/>
    <w:qFormat/>
    <w:uiPriority w:val="0"/>
    <w:rPr>
      <w:rFonts w:ascii="宋体" w:hAnsi="宋体" w:eastAsia="宋体" w:cs="宋体"/>
      <w:sz w:val="36"/>
      <w:szCs w:val="36"/>
    </w:rPr>
  </w:style>
  <w:style w:type="paragraph" w:styleId="4">
    <w:name w:val="Body Text 2"/>
    <w:basedOn w:val="1"/>
    <w:next w:val="3"/>
    <w:qFormat/>
    <w:uiPriority w:val="99"/>
    <w:pPr>
      <w:spacing w:after="120" w:line="480" w:lineRule="auto"/>
    </w:pPr>
    <w:rPr>
      <w:sz w:val="20"/>
      <w:szCs w:val="20"/>
    </w:rPr>
  </w:style>
  <w:style w:type="paragraph" w:styleId="5">
    <w:name w:val="Body Text Indent"/>
    <w:basedOn w:val="1"/>
    <w:next w:val="6"/>
    <w:qFormat/>
    <w:uiPriority w:val="0"/>
    <w:pPr>
      <w:spacing w:after="120"/>
      <w:ind w:left="420" w:leftChars="200"/>
    </w:pPr>
  </w:style>
  <w:style w:type="paragraph" w:styleId="6">
    <w:name w:val="envelope return"/>
    <w:basedOn w:val="1"/>
    <w:qFormat/>
    <w:uiPriority w:val="0"/>
  </w:style>
  <w:style w:type="paragraph" w:styleId="7">
    <w:name w:val="Date"/>
    <w:basedOn w:val="1"/>
    <w:next w:val="1"/>
    <w:qFormat/>
    <w:uiPriority w:val="0"/>
    <w:rPr>
      <w:sz w:val="24"/>
    </w:rPr>
  </w:style>
  <w:style w:type="paragraph" w:styleId="8">
    <w:name w:val="footer"/>
    <w:basedOn w:val="1"/>
    <w:qFormat/>
    <w:uiPriority w:val="0"/>
    <w:pPr>
      <w:tabs>
        <w:tab w:val="center" w:pos="4153"/>
        <w:tab w:val="right" w:pos="8306"/>
      </w:tabs>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0">
    <w:name w:val="Normal (Web)"/>
    <w:basedOn w:val="1"/>
    <w:qFormat/>
    <w:uiPriority w:val="99"/>
    <w:rPr>
      <w:rFonts w:eastAsia="仿宋_GB2312"/>
      <w:sz w:val="24"/>
    </w:rPr>
  </w:style>
  <w:style w:type="paragraph" w:styleId="11">
    <w:name w:val="annotation subject"/>
    <w:basedOn w:val="2"/>
    <w:next w:val="2"/>
    <w:link w:val="28"/>
    <w:qFormat/>
    <w:uiPriority w:val="0"/>
    <w:rPr>
      <w:b/>
      <w:bCs/>
    </w:rPr>
  </w:style>
  <w:style w:type="paragraph" w:styleId="12">
    <w:name w:val="Body Text First Indent"/>
    <w:basedOn w:val="3"/>
    <w:next w:val="13"/>
    <w:qFormat/>
    <w:uiPriority w:val="0"/>
    <w:pPr>
      <w:ind w:firstLine="420" w:firstLineChars="100"/>
    </w:pPr>
  </w:style>
  <w:style w:type="paragraph" w:styleId="13">
    <w:name w:val="Body Text First Indent 2"/>
    <w:basedOn w:val="5"/>
    <w:next w:val="1"/>
    <w:qFormat/>
    <w:uiPriority w:val="0"/>
    <w:pPr>
      <w:ind w:firstLine="420" w:firstLineChars="200"/>
    </w:pPr>
  </w:style>
  <w:style w:type="character" w:styleId="16">
    <w:name w:val="annotation reference"/>
    <w:basedOn w:val="15"/>
    <w:qFormat/>
    <w:uiPriority w:val="0"/>
    <w:rPr>
      <w:sz w:val="21"/>
      <w:szCs w:val="21"/>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Table Text"/>
    <w:basedOn w:val="1"/>
    <w:semiHidden/>
    <w:qFormat/>
    <w:uiPriority w:val="0"/>
    <w:rPr>
      <w:rFonts w:ascii="仿宋" w:hAnsi="仿宋" w:eastAsia="仿宋" w:cs="仿宋"/>
    </w:rPr>
  </w:style>
  <w:style w:type="paragraph" w:styleId="19">
    <w:name w:val="List Paragraph"/>
    <w:basedOn w:val="1"/>
    <w:qFormat/>
    <w:uiPriority w:val="99"/>
    <w:pPr>
      <w:ind w:firstLine="420" w:firstLineChars="200"/>
    </w:pPr>
  </w:style>
  <w:style w:type="paragraph" w:customStyle="1" w:styleId="20">
    <w:name w:val="Char Char10 Char Char Char Char"/>
    <w:basedOn w:val="1"/>
    <w:next w:val="21"/>
    <w:qFormat/>
    <w:uiPriority w:val="99"/>
    <w:rPr>
      <w:rFonts w:ascii="Calibri" w:hAnsi="Calibri"/>
    </w:rPr>
  </w:style>
  <w:style w:type="paragraph" w:customStyle="1" w:styleId="21">
    <w:name w:val="xl87"/>
    <w:basedOn w:val="1"/>
    <w:next w:val="22"/>
    <w:qFormat/>
    <w:uiPriority w:val="0"/>
    <w:pPr>
      <w:shd w:val="clear" w:color="FFFFFF" w:fill="FFFFFF"/>
      <w:spacing w:before="280" w:after="280"/>
      <w:jc w:val="right"/>
    </w:pPr>
    <w:rPr>
      <w:rFonts w:ascii="宋体" w:hAnsi="Calibri"/>
      <w:sz w:val="24"/>
    </w:rPr>
  </w:style>
  <w:style w:type="paragraph" w:customStyle="1" w:styleId="22">
    <w:name w:val="xl72"/>
    <w:basedOn w:val="1"/>
    <w:next w:val="7"/>
    <w:qFormat/>
    <w:uiPriority w:val="0"/>
    <w:pPr>
      <w:shd w:val="clear" w:color="FFFFFF" w:fill="FFFFFF"/>
      <w:spacing w:before="280" w:after="280"/>
      <w:jc w:val="right"/>
    </w:pPr>
    <w:rPr>
      <w:rFonts w:ascii="宋体" w:hAnsi="Calibri"/>
      <w:sz w:val="24"/>
    </w:rPr>
  </w:style>
  <w:style w:type="paragraph" w:customStyle="1" w:styleId="23">
    <w:name w:val="WPSOffice手动目录 1"/>
    <w:qFormat/>
    <w:uiPriority w:val="0"/>
    <w:rPr>
      <w:rFonts w:ascii="Arial" w:hAnsi="Arial" w:eastAsia="Arial" w:cs="Arial"/>
      <w:lang w:val="en-US" w:eastAsia="zh-CN" w:bidi="ar-SA"/>
    </w:rPr>
  </w:style>
  <w:style w:type="paragraph" w:customStyle="1" w:styleId="24">
    <w:name w:val="WPSOffice手动目录 2"/>
    <w:qFormat/>
    <w:uiPriority w:val="0"/>
    <w:pPr>
      <w:ind w:left="200" w:leftChars="200"/>
    </w:pPr>
    <w:rPr>
      <w:rFonts w:ascii="Arial" w:hAnsi="Arial" w:eastAsia="Arial" w:cs="Arial"/>
      <w:lang w:val="en-US" w:eastAsia="zh-CN" w:bidi="ar-SA"/>
    </w:rPr>
  </w:style>
  <w:style w:type="paragraph" w:customStyle="1" w:styleId="25">
    <w:name w:val="WPSOffice手动目录 3"/>
    <w:qFormat/>
    <w:uiPriority w:val="0"/>
    <w:pPr>
      <w:ind w:left="400" w:leftChars="400"/>
    </w:pPr>
    <w:rPr>
      <w:rFonts w:ascii="Arial" w:hAnsi="Arial" w:eastAsia="Arial" w:cs="Arial"/>
      <w:lang w:val="en-US" w:eastAsia="zh-CN" w:bidi="ar-SA"/>
    </w:rPr>
  </w:style>
  <w:style w:type="paragraph" w:customStyle="1" w:styleId="26">
    <w:name w:val="Default"/>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27">
    <w:name w:val="批注文字 字符"/>
    <w:basedOn w:val="15"/>
    <w:link w:val="2"/>
    <w:qFormat/>
    <w:uiPriority w:val="0"/>
    <w:rPr>
      <w:rFonts w:eastAsia="Arial"/>
      <w:snapToGrid w:val="0"/>
      <w:color w:val="000000"/>
      <w:sz w:val="21"/>
      <w:szCs w:val="21"/>
      <w:lang w:eastAsia="en-US"/>
    </w:rPr>
  </w:style>
  <w:style w:type="character" w:customStyle="1" w:styleId="28">
    <w:name w:val="批注主题 字符"/>
    <w:basedOn w:val="27"/>
    <w:link w:val="11"/>
    <w:qFormat/>
    <w:uiPriority w:val="0"/>
    <w:rPr>
      <w:rFonts w:eastAsia="Arial"/>
      <w:b/>
      <w:bCs/>
      <w:snapToGrid w:val="0"/>
      <w:color w:val="000000"/>
      <w:sz w:val="21"/>
      <w:szCs w:val="21"/>
      <w:lang w:eastAsia="en-US"/>
    </w:rPr>
  </w:style>
  <w:style w:type="paragraph" w:customStyle="1" w:styleId="29">
    <w:name w:val="1正文1"/>
    <w:basedOn w:val="1"/>
    <w:autoRedefine/>
    <w:qFormat/>
    <w:uiPriority w:val="0"/>
    <w:pPr>
      <w:widowControl/>
      <w:spacing w:line="360" w:lineRule="auto"/>
      <w:ind w:firstLine="200" w:firstLineChars="200"/>
      <w:jc w:val="left"/>
    </w:pPr>
    <w:rPr>
      <w:rFonts w:ascii="宋体" w:hAnsi="宋体" w:eastAsia="仿宋"/>
      <w:kern w:val="0"/>
      <w:sz w:val="28"/>
      <w:szCs w:val="20"/>
    </w:rPr>
  </w:style>
  <w:style w:type="paragraph" w:customStyle="1" w:styleId="30">
    <w:name w:val="0- 正文"/>
    <w:basedOn w:val="1"/>
    <w:autoRedefine/>
    <w:qFormat/>
    <w:uiPriority w:val="0"/>
    <w:pPr>
      <w:spacing w:line="360" w:lineRule="auto"/>
      <w:ind w:firstLine="482"/>
    </w:pPr>
    <w:rPr>
      <w:rFonts w:ascii="宋体" w:hAnsi="宋体"/>
      <w:sz w:val="24"/>
      <w:szCs w:val="20"/>
    </w:rPr>
  </w:style>
  <w:style w:type="paragraph" w:customStyle="1" w:styleId="31">
    <w:name w:val="0-正文"/>
    <w:basedOn w:val="1"/>
    <w:autoRedefine/>
    <w:qFormat/>
    <w:uiPriority w:val="0"/>
    <w:pPr>
      <w:spacing w:line="360" w:lineRule="auto"/>
      <w:ind w:firstLine="200" w:firstLineChars="200"/>
    </w:pPr>
    <w:rPr>
      <w:rFonts w:ascii="Arial" w:hAnsi="Arial" w:eastAsia="宋体"/>
      <w:sz w:val="24"/>
    </w:rPr>
  </w:style>
  <w:style w:type="paragraph" w:customStyle="1" w:styleId="32">
    <w:name w:val="_Style 2"/>
    <w:qFormat/>
    <w:uiPriority w:val="1"/>
    <w:pPr>
      <w:adjustRightInd w:val="0"/>
      <w:snapToGrid w:val="0"/>
    </w:pPr>
    <w:rPr>
      <w:rFonts w:ascii="Tahoma" w:hAnsi="Tahoma"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3" Type="http://schemas.openxmlformats.org/officeDocument/2006/relationships/fontTable" Target="fontTable.xml"/><Relationship Id="rId72" Type="http://schemas.openxmlformats.org/officeDocument/2006/relationships/numbering" Target="numbering.xml"/><Relationship Id="rId71" Type="http://schemas.openxmlformats.org/officeDocument/2006/relationships/customXml" Target="../customXml/item1.xml"/><Relationship Id="rId70" Type="http://schemas.openxmlformats.org/officeDocument/2006/relationships/image" Target="media/image3.png"/><Relationship Id="rId7" Type="http://schemas.openxmlformats.org/officeDocument/2006/relationships/footer" Target="footer5.xml"/><Relationship Id="rId69" Type="http://schemas.openxmlformats.org/officeDocument/2006/relationships/image" Target="media/image2.png"/><Relationship Id="rId68" Type="http://schemas.openxmlformats.org/officeDocument/2006/relationships/image" Target="media/image1.png"/><Relationship Id="rId67" Type="http://schemas.openxmlformats.org/officeDocument/2006/relationships/theme" Target="theme/theme1.xml"/><Relationship Id="rId66" Type="http://schemas.openxmlformats.org/officeDocument/2006/relationships/footer" Target="footer64.xml"/><Relationship Id="rId65" Type="http://schemas.openxmlformats.org/officeDocument/2006/relationships/footer" Target="footer63.xml"/><Relationship Id="rId64" Type="http://schemas.openxmlformats.org/officeDocument/2006/relationships/footer" Target="footer62.xml"/><Relationship Id="rId63" Type="http://schemas.openxmlformats.org/officeDocument/2006/relationships/footer" Target="footer61.xml"/><Relationship Id="rId62" Type="http://schemas.openxmlformats.org/officeDocument/2006/relationships/footer" Target="footer60.xml"/><Relationship Id="rId61" Type="http://schemas.openxmlformats.org/officeDocument/2006/relationships/footer" Target="footer59.xml"/><Relationship Id="rId60" Type="http://schemas.openxmlformats.org/officeDocument/2006/relationships/footer" Target="footer58.xml"/><Relationship Id="rId6" Type="http://schemas.openxmlformats.org/officeDocument/2006/relationships/footer" Target="footer4.xml"/><Relationship Id="rId59" Type="http://schemas.openxmlformats.org/officeDocument/2006/relationships/footer" Target="footer57.xml"/><Relationship Id="rId58" Type="http://schemas.openxmlformats.org/officeDocument/2006/relationships/footer" Target="footer56.xml"/><Relationship Id="rId57" Type="http://schemas.openxmlformats.org/officeDocument/2006/relationships/footer" Target="footer55.xml"/><Relationship Id="rId56" Type="http://schemas.openxmlformats.org/officeDocument/2006/relationships/footer" Target="footer54.xml"/><Relationship Id="rId55" Type="http://schemas.openxmlformats.org/officeDocument/2006/relationships/footer" Target="footer53.xml"/><Relationship Id="rId54" Type="http://schemas.openxmlformats.org/officeDocument/2006/relationships/footer" Target="footer52.xml"/><Relationship Id="rId53" Type="http://schemas.openxmlformats.org/officeDocument/2006/relationships/footer" Target="footer51.xml"/><Relationship Id="rId52" Type="http://schemas.openxmlformats.org/officeDocument/2006/relationships/footer" Target="footer50.xml"/><Relationship Id="rId51" Type="http://schemas.openxmlformats.org/officeDocument/2006/relationships/footer" Target="footer49.xml"/><Relationship Id="rId50" Type="http://schemas.openxmlformats.org/officeDocument/2006/relationships/footer" Target="footer48.xml"/><Relationship Id="rId5" Type="http://schemas.openxmlformats.org/officeDocument/2006/relationships/footer" Target="footer3.xml"/><Relationship Id="rId49" Type="http://schemas.openxmlformats.org/officeDocument/2006/relationships/footer" Target="footer47.xml"/><Relationship Id="rId48" Type="http://schemas.openxmlformats.org/officeDocument/2006/relationships/footer" Target="footer46.xml"/><Relationship Id="rId47" Type="http://schemas.openxmlformats.org/officeDocument/2006/relationships/footer" Target="footer45.xml"/><Relationship Id="rId46" Type="http://schemas.openxmlformats.org/officeDocument/2006/relationships/footer" Target="footer44.xml"/><Relationship Id="rId45" Type="http://schemas.openxmlformats.org/officeDocument/2006/relationships/footer" Target="footer43.xml"/><Relationship Id="rId44" Type="http://schemas.openxmlformats.org/officeDocument/2006/relationships/footer" Target="footer42.xml"/><Relationship Id="rId43" Type="http://schemas.openxmlformats.org/officeDocument/2006/relationships/footer" Target="footer41.xml"/><Relationship Id="rId42" Type="http://schemas.openxmlformats.org/officeDocument/2006/relationships/footer" Target="footer40.xml"/><Relationship Id="rId41" Type="http://schemas.openxmlformats.org/officeDocument/2006/relationships/footer" Target="footer39.xml"/><Relationship Id="rId40" Type="http://schemas.openxmlformats.org/officeDocument/2006/relationships/footer" Target="footer38.xml"/><Relationship Id="rId4" Type="http://schemas.openxmlformats.org/officeDocument/2006/relationships/footer" Target="footer2.xml"/><Relationship Id="rId39" Type="http://schemas.openxmlformats.org/officeDocument/2006/relationships/footer" Target="footer37.xml"/><Relationship Id="rId38" Type="http://schemas.openxmlformats.org/officeDocument/2006/relationships/footer" Target="footer36.xml"/><Relationship Id="rId37" Type="http://schemas.openxmlformats.org/officeDocument/2006/relationships/footer" Target="footer35.xml"/><Relationship Id="rId36" Type="http://schemas.openxmlformats.org/officeDocument/2006/relationships/footer" Target="footer34.xml"/><Relationship Id="rId35" Type="http://schemas.openxmlformats.org/officeDocument/2006/relationships/footer" Target="footer33.xml"/><Relationship Id="rId34" Type="http://schemas.openxmlformats.org/officeDocument/2006/relationships/footer" Target="footer32.xml"/><Relationship Id="rId33" Type="http://schemas.openxmlformats.org/officeDocument/2006/relationships/footer" Target="footer31.xml"/><Relationship Id="rId32" Type="http://schemas.openxmlformats.org/officeDocument/2006/relationships/footer" Target="footer30.xml"/><Relationship Id="rId31" Type="http://schemas.openxmlformats.org/officeDocument/2006/relationships/footer" Target="footer29.xml"/><Relationship Id="rId30" Type="http://schemas.openxmlformats.org/officeDocument/2006/relationships/footer" Target="footer28.xml"/><Relationship Id="rId3" Type="http://schemas.openxmlformats.org/officeDocument/2006/relationships/footer" Target="footer1.xml"/><Relationship Id="rId29" Type="http://schemas.openxmlformats.org/officeDocument/2006/relationships/footer" Target="footer27.xml"/><Relationship Id="rId28" Type="http://schemas.openxmlformats.org/officeDocument/2006/relationships/footer" Target="footer26.xml"/><Relationship Id="rId27" Type="http://schemas.openxmlformats.org/officeDocument/2006/relationships/footer" Target="footer25.xml"/><Relationship Id="rId26" Type="http://schemas.openxmlformats.org/officeDocument/2006/relationships/footer" Target="footer24.xml"/><Relationship Id="rId25" Type="http://schemas.openxmlformats.org/officeDocument/2006/relationships/footer" Target="footer23.xml"/><Relationship Id="rId24" Type="http://schemas.openxmlformats.org/officeDocument/2006/relationships/footer" Target="footer22.xml"/><Relationship Id="rId23" Type="http://schemas.openxmlformats.org/officeDocument/2006/relationships/footer" Target="footer2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93</Pages>
  <Words>43687</Words>
  <Characters>47662</Characters>
  <Lines>345</Lines>
  <Paragraphs>97</Paragraphs>
  <TotalTime>8</TotalTime>
  <ScaleCrop>false</ScaleCrop>
  <LinksUpToDate>false</LinksUpToDate>
  <CharactersWithSpaces>50499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2024-04-03T15:47:00Z</dcterms:created>
  <dc:creator>NTKO</dc:creator>
  <cp:lastModifiedBy>Administrator</cp:lastModifiedBy>
  <dcterms:modified xsi:type="dcterms:W3CDTF">2025-10-30T01:30:01Z</dcterms:modified>
  <dc:title>                                                                                                                                </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2024-12-13T10:42:12Z</vt:filetime>
  </property>
  <property fmtid="{D5CDD505-2E9C-101B-9397-08002B2CF9AE}" pid="4" name="KSOProductBuildVer">
    <vt:lpwstr>2052-12.1.0.23125</vt:lpwstr>
  </property>
  <property fmtid="{D5CDD505-2E9C-101B-9397-08002B2CF9AE}" pid="5" name="ICV">
    <vt:lpwstr>78FCD299C4364059971297D8F2BE51FC_13</vt:lpwstr>
  </property>
  <property fmtid="{D5CDD505-2E9C-101B-9397-08002B2CF9AE}" pid="6" name="KSOTemplateDocerSaveRecord">
    <vt:lpwstr>eyJoZGlkIjoiNDU0M2Y1NWRkMGM0OTU2ZDg1NjMzZDViYTA2NGFmMzAiLCJ1c2VySWQiOiIxMzcxODcwOTU4In0=</vt:lpwstr>
  </property>
</Properties>
</file>